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6CDE0" w14:textId="77777777" w:rsidR="00415EFF" w:rsidRPr="00FF6E03" w:rsidRDefault="00415EFF" w:rsidP="00415EFF">
      <w:pPr>
        <w:jc w:val="center"/>
        <w:rPr>
          <w:rFonts w:ascii="Tahoma" w:hAnsi="Tahoma" w:cs="Tahoma"/>
          <w:lang w:val="sr-Latn-BA"/>
        </w:rPr>
      </w:pPr>
    </w:p>
    <w:p w14:paraId="1E74FBF8" w14:textId="77777777" w:rsidR="00415EFF" w:rsidRPr="00FF6E03" w:rsidRDefault="00415EFF" w:rsidP="00415EFF">
      <w:pPr>
        <w:jc w:val="center"/>
        <w:rPr>
          <w:rFonts w:ascii="Tahoma" w:hAnsi="Tahoma" w:cs="Tahoma"/>
          <w:lang w:val="sr-Latn-BA"/>
        </w:rPr>
      </w:pPr>
    </w:p>
    <w:p w14:paraId="08F31AA9" w14:textId="77777777" w:rsidR="00415EFF" w:rsidRPr="00FF6E03" w:rsidRDefault="00415EFF" w:rsidP="00415EFF">
      <w:pPr>
        <w:jc w:val="center"/>
        <w:rPr>
          <w:rFonts w:ascii="Tahoma" w:hAnsi="Tahoma" w:cs="Tahoma"/>
          <w:lang w:val="sr-Latn-BA"/>
        </w:rPr>
      </w:pPr>
    </w:p>
    <w:p w14:paraId="71527665" w14:textId="77777777" w:rsidR="00415EFF" w:rsidRPr="00FF6E03" w:rsidRDefault="00415EFF" w:rsidP="00415EFF">
      <w:pPr>
        <w:jc w:val="center"/>
        <w:rPr>
          <w:rFonts w:ascii="Tahoma" w:hAnsi="Tahoma" w:cs="Tahoma"/>
          <w:lang w:val="sr-Latn-BA"/>
        </w:rPr>
      </w:pPr>
    </w:p>
    <w:p w14:paraId="0394F8F5" w14:textId="77777777" w:rsidR="00415EFF" w:rsidRPr="00FF6E03" w:rsidRDefault="00415EFF" w:rsidP="00415EFF">
      <w:pPr>
        <w:jc w:val="center"/>
        <w:rPr>
          <w:rFonts w:ascii="Tahoma" w:hAnsi="Tahoma" w:cs="Tahoma"/>
          <w:lang w:val="sr-Latn-BA"/>
        </w:rPr>
      </w:pPr>
    </w:p>
    <w:p w14:paraId="051F70A7" w14:textId="77777777" w:rsidR="00415EFF" w:rsidRPr="00FF6E03" w:rsidRDefault="00415EFF" w:rsidP="00415EFF">
      <w:pPr>
        <w:jc w:val="center"/>
        <w:rPr>
          <w:rFonts w:ascii="Tahoma" w:hAnsi="Tahoma" w:cs="Tahoma"/>
          <w:lang w:val="sr-Latn-BA"/>
        </w:rPr>
      </w:pPr>
    </w:p>
    <w:p w14:paraId="22315923" w14:textId="77777777" w:rsidR="00415EFF" w:rsidRPr="00FF6E03" w:rsidRDefault="00415EFF" w:rsidP="00415EFF">
      <w:pPr>
        <w:jc w:val="center"/>
        <w:rPr>
          <w:rFonts w:ascii="Tahoma" w:hAnsi="Tahoma" w:cs="Tahoma"/>
          <w:lang w:val="sr-Latn-BA"/>
        </w:rPr>
      </w:pPr>
    </w:p>
    <w:p w14:paraId="5A355C78" w14:textId="77777777" w:rsidR="00415EFF" w:rsidRPr="00FF6E03" w:rsidRDefault="00415EFF" w:rsidP="00415EFF">
      <w:pPr>
        <w:jc w:val="center"/>
        <w:rPr>
          <w:rFonts w:ascii="Tahoma" w:hAnsi="Tahoma" w:cs="Tahoma"/>
          <w:lang w:val="sr-Latn-BA"/>
        </w:rPr>
      </w:pPr>
    </w:p>
    <w:p w14:paraId="4C294FBE" w14:textId="77777777" w:rsidR="00415EFF" w:rsidRPr="00FF6E03" w:rsidRDefault="00415EFF" w:rsidP="00415EFF">
      <w:pPr>
        <w:jc w:val="center"/>
        <w:rPr>
          <w:rFonts w:ascii="Tahoma" w:hAnsi="Tahoma" w:cs="Tahoma"/>
          <w:lang w:val="sr-Latn-BA"/>
        </w:rPr>
      </w:pPr>
    </w:p>
    <w:p w14:paraId="67E5184B" w14:textId="541FB725" w:rsidR="009B798A" w:rsidRPr="001707CF" w:rsidRDefault="00CE4965" w:rsidP="00AD7EFF">
      <w:pPr>
        <w:tabs>
          <w:tab w:val="left" w:pos="1080"/>
          <w:tab w:val="right" w:pos="10320"/>
        </w:tabs>
        <w:ind w:right="76"/>
        <w:jc w:val="center"/>
        <w:rPr>
          <w:rFonts w:ascii="Tahoma" w:hAnsi="Tahoma" w:cs="Tahoma"/>
          <w:lang w:val="sr-Latn-BA"/>
        </w:rPr>
      </w:pPr>
      <w:r w:rsidRPr="001707CF">
        <w:rPr>
          <w:rFonts w:ascii="Tahoma" w:hAnsi="Tahoma" w:cs="Tahoma"/>
          <w:lang w:val="sr-Latn-BA"/>
        </w:rPr>
        <w:t>O</w:t>
      </w:r>
      <w:r w:rsidR="000571FA" w:rsidRPr="001707CF">
        <w:rPr>
          <w:rFonts w:ascii="Tahoma" w:hAnsi="Tahoma" w:cs="Tahoma"/>
          <w:lang w:val="sr-Latn-BA"/>
        </w:rPr>
        <w:t>A</w:t>
      </w:r>
      <w:r w:rsidR="005C65ED" w:rsidRPr="001707CF">
        <w:rPr>
          <w:rFonts w:ascii="Tahoma" w:hAnsi="Tahoma" w:cs="Tahoma"/>
          <w:lang w:val="sr-Latn-BA"/>
        </w:rPr>
        <w:t xml:space="preserve">IF </w:t>
      </w:r>
      <w:r w:rsidR="009B1DF5" w:rsidRPr="001707CF">
        <w:rPr>
          <w:rFonts w:ascii="Tahoma" w:hAnsi="Tahoma" w:cs="Tahoma"/>
          <w:lang w:val="sr-Latn-BA"/>
        </w:rPr>
        <w:t>„</w:t>
      </w:r>
      <w:r w:rsidR="0058709F" w:rsidRPr="001707CF">
        <w:rPr>
          <w:rFonts w:ascii="Tahoma" w:hAnsi="Tahoma" w:cs="Tahoma"/>
          <w:lang w:val="sr-Latn-BA"/>
        </w:rPr>
        <w:t>JAHORINA KOIN</w:t>
      </w:r>
      <w:r w:rsidR="009B1DF5" w:rsidRPr="001707CF">
        <w:rPr>
          <w:rFonts w:ascii="Tahoma" w:hAnsi="Tahoma" w:cs="Tahoma"/>
          <w:lang w:val="sr-Latn-BA"/>
        </w:rPr>
        <w:t>“</w:t>
      </w:r>
      <w:r w:rsidR="00926959" w:rsidRPr="001707CF">
        <w:rPr>
          <w:rFonts w:ascii="Tahoma" w:hAnsi="Tahoma" w:cs="Tahoma"/>
          <w:lang w:val="sr-Latn-BA"/>
        </w:rPr>
        <w:t xml:space="preserve"> </w:t>
      </w:r>
    </w:p>
    <w:p w14:paraId="5AE1E124" w14:textId="77777777" w:rsidR="00CE4965" w:rsidRPr="001707CF" w:rsidRDefault="00CE4965" w:rsidP="009B1DF5">
      <w:pPr>
        <w:ind w:right="76"/>
        <w:jc w:val="center"/>
        <w:rPr>
          <w:rFonts w:ascii="Tahoma" w:hAnsi="Tahoma" w:cs="Tahoma"/>
          <w:lang w:val="sr-Latn-BA"/>
        </w:rPr>
      </w:pPr>
    </w:p>
    <w:p w14:paraId="26871180" w14:textId="77777777" w:rsidR="00415EFF" w:rsidRPr="001707CF" w:rsidRDefault="00415EFF" w:rsidP="009B1DF5">
      <w:pPr>
        <w:ind w:right="76"/>
        <w:jc w:val="center"/>
        <w:rPr>
          <w:rFonts w:ascii="Tahoma" w:hAnsi="Tahoma" w:cs="Tahoma"/>
          <w:lang w:val="sr-Latn-BA"/>
        </w:rPr>
      </w:pPr>
      <w:r w:rsidRPr="001707CF">
        <w:rPr>
          <w:rFonts w:ascii="Tahoma" w:hAnsi="Tahoma" w:cs="Tahoma"/>
          <w:lang w:val="sr-Latn-BA"/>
        </w:rPr>
        <w:t>FINANSIJSKI IZVJEŠTAJI</w:t>
      </w:r>
    </w:p>
    <w:p w14:paraId="26B712CD" w14:textId="064745F7" w:rsidR="00415EFF" w:rsidRPr="001707CF" w:rsidRDefault="00415EFF" w:rsidP="009B1DF5">
      <w:pPr>
        <w:ind w:right="76"/>
        <w:jc w:val="center"/>
        <w:rPr>
          <w:rFonts w:ascii="Tahoma" w:hAnsi="Tahoma" w:cs="Tahoma"/>
          <w:lang w:val="sr-Latn-BA"/>
        </w:rPr>
      </w:pPr>
      <w:r w:rsidRPr="001707CF">
        <w:rPr>
          <w:rFonts w:ascii="Tahoma" w:hAnsi="Tahoma" w:cs="Tahoma"/>
          <w:lang w:val="sr-Latn-BA"/>
        </w:rPr>
        <w:t xml:space="preserve">za period koji se završava 31. decembra </w:t>
      </w:r>
      <w:r w:rsidR="007712BC">
        <w:rPr>
          <w:rFonts w:ascii="Tahoma" w:hAnsi="Tahoma" w:cs="Tahoma"/>
          <w:lang w:val="sr-Latn-BA"/>
        </w:rPr>
        <w:t>2024</w:t>
      </w:r>
      <w:r w:rsidR="00A36E6C" w:rsidRPr="001707CF">
        <w:rPr>
          <w:rFonts w:ascii="Tahoma" w:hAnsi="Tahoma" w:cs="Tahoma"/>
          <w:lang w:val="sr-Latn-BA"/>
        </w:rPr>
        <w:t>.</w:t>
      </w:r>
      <w:r w:rsidRPr="001707CF">
        <w:rPr>
          <w:rFonts w:ascii="Tahoma" w:hAnsi="Tahoma" w:cs="Tahoma"/>
          <w:lang w:val="sr-Latn-BA"/>
        </w:rPr>
        <w:t xml:space="preserve"> godine i </w:t>
      </w:r>
    </w:p>
    <w:p w14:paraId="5858F7E5" w14:textId="77777777" w:rsidR="00415EFF" w:rsidRPr="001707CF" w:rsidRDefault="00415EFF" w:rsidP="009B1DF5">
      <w:pPr>
        <w:ind w:right="76"/>
        <w:jc w:val="center"/>
        <w:rPr>
          <w:rFonts w:ascii="Tahoma" w:hAnsi="Tahoma" w:cs="Tahoma"/>
          <w:lang w:val="sr-Latn-BA"/>
        </w:rPr>
      </w:pPr>
      <w:r w:rsidRPr="001707CF">
        <w:rPr>
          <w:rFonts w:ascii="Tahoma" w:hAnsi="Tahoma" w:cs="Tahoma"/>
          <w:lang w:val="sr-Latn-BA"/>
        </w:rPr>
        <w:t>Izvještaj nezavisnog revizora</w:t>
      </w:r>
    </w:p>
    <w:p w14:paraId="682AF996" w14:textId="77777777" w:rsidR="00415EFF" w:rsidRPr="001707CF" w:rsidRDefault="00415EFF" w:rsidP="00415EFF">
      <w:pPr>
        <w:rPr>
          <w:rFonts w:ascii="Tahoma" w:hAnsi="Tahoma" w:cs="Tahoma"/>
          <w:szCs w:val="20"/>
          <w:lang w:val="sr-Latn-BA"/>
        </w:rPr>
      </w:pPr>
    </w:p>
    <w:p w14:paraId="53B5D0D3" w14:textId="77777777" w:rsidR="00BE10BF" w:rsidRPr="001707CF" w:rsidRDefault="00BE10BF" w:rsidP="00BE10BF">
      <w:pPr>
        <w:tabs>
          <w:tab w:val="left" w:pos="1080"/>
          <w:tab w:val="right" w:pos="10320"/>
        </w:tabs>
        <w:ind w:right="786"/>
        <w:jc w:val="center"/>
        <w:rPr>
          <w:rFonts w:ascii="Tahoma" w:hAnsi="Tahoma" w:cs="Tahoma"/>
          <w:b/>
          <w:sz w:val="32"/>
          <w:szCs w:val="32"/>
          <w:lang w:val="sr-Latn-BA"/>
        </w:rPr>
      </w:pPr>
    </w:p>
    <w:p w14:paraId="0119069F" w14:textId="77777777" w:rsidR="00BE10BF" w:rsidRPr="001707CF" w:rsidRDefault="00BE10BF" w:rsidP="00BE10BF">
      <w:pPr>
        <w:tabs>
          <w:tab w:val="left" w:pos="1725"/>
          <w:tab w:val="right" w:pos="10320"/>
        </w:tabs>
        <w:ind w:right="786"/>
        <w:rPr>
          <w:rFonts w:ascii="Tahoma" w:hAnsi="Tahoma" w:cs="Tahoma"/>
          <w:sz w:val="22"/>
          <w:szCs w:val="22"/>
          <w:lang w:val="sr-Latn-BA"/>
        </w:rPr>
      </w:pPr>
      <w:r w:rsidRPr="001707CF">
        <w:rPr>
          <w:rFonts w:ascii="Tahoma" w:hAnsi="Tahoma" w:cs="Tahoma"/>
          <w:sz w:val="22"/>
          <w:szCs w:val="22"/>
          <w:lang w:val="sr-Latn-BA"/>
        </w:rPr>
        <w:t xml:space="preserve">                                                                                                                          </w:t>
      </w:r>
    </w:p>
    <w:p w14:paraId="381FBEAE" w14:textId="77777777" w:rsidR="00BE10BF" w:rsidRPr="001707CF" w:rsidRDefault="00BE10BF" w:rsidP="00BE10BF">
      <w:pPr>
        <w:tabs>
          <w:tab w:val="left" w:pos="1725"/>
          <w:tab w:val="right" w:pos="10320"/>
        </w:tabs>
        <w:ind w:right="786"/>
        <w:rPr>
          <w:rFonts w:ascii="Tahoma" w:hAnsi="Tahoma" w:cs="Tahoma"/>
          <w:sz w:val="22"/>
          <w:szCs w:val="22"/>
          <w:lang w:val="sr-Latn-BA"/>
        </w:rPr>
      </w:pPr>
    </w:p>
    <w:p w14:paraId="34E2E68A" w14:textId="77777777" w:rsidR="00BE10BF" w:rsidRPr="001707CF" w:rsidRDefault="00BE10BF" w:rsidP="00BE10BF">
      <w:pPr>
        <w:ind w:left="1440"/>
        <w:rPr>
          <w:rFonts w:ascii="Tahoma" w:hAnsi="Tahoma" w:cs="Tahoma"/>
          <w:sz w:val="22"/>
          <w:szCs w:val="22"/>
          <w:lang w:val="sr-Latn-BA"/>
        </w:rPr>
      </w:pPr>
    </w:p>
    <w:p w14:paraId="7FB30C74" w14:textId="77777777" w:rsidR="00BE10BF" w:rsidRPr="001707CF" w:rsidRDefault="00BE10BF" w:rsidP="00BE10BF">
      <w:pPr>
        <w:ind w:left="1440"/>
        <w:rPr>
          <w:rFonts w:ascii="Tahoma" w:hAnsi="Tahoma" w:cs="Tahoma"/>
          <w:sz w:val="22"/>
          <w:szCs w:val="22"/>
          <w:lang w:val="sr-Latn-BA"/>
        </w:rPr>
      </w:pPr>
    </w:p>
    <w:p w14:paraId="12F1B38E" w14:textId="77777777" w:rsidR="00BE10BF" w:rsidRPr="001707CF" w:rsidRDefault="00BE10BF" w:rsidP="00BE10BF">
      <w:pPr>
        <w:ind w:left="1440"/>
        <w:rPr>
          <w:rFonts w:ascii="Tahoma" w:hAnsi="Tahoma" w:cs="Tahoma"/>
          <w:sz w:val="22"/>
          <w:szCs w:val="22"/>
          <w:lang w:val="sr-Latn-BA"/>
        </w:rPr>
      </w:pPr>
    </w:p>
    <w:p w14:paraId="5D821A56" w14:textId="77777777" w:rsidR="00BE10BF" w:rsidRPr="001707CF" w:rsidRDefault="00BE10BF" w:rsidP="00BE10BF">
      <w:pPr>
        <w:ind w:left="1440"/>
        <w:rPr>
          <w:rFonts w:ascii="Tahoma" w:hAnsi="Tahoma" w:cs="Tahoma"/>
          <w:sz w:val="22"/>
          <w:szCs w:val="22"/>
          <w:lang w:val="sr-Latn-BA"/>
        </w:rPr>
      </w:pPr>
    </w:p>
    <w:p w14:paraId="63394795" w14:textId="77777777" w:rsidR="00BE10BF" w:rsidRPr="001707CF" w:rsidRDefault="00BE10BF" w:rsidP="00BE10BF">
      <w:pPr>
        <w:ind w:left="1440"/>
        <w:rPr>
          <w:rFonts w:ascii="Tahoma" w:hAnsi="Tahoma" w:cs="Tahoma"/>
          <w:sz w:val="22"/>
          <w:szCs w:val="22"/>
          <w:lang w:val="sr-Latn-BA"/>
        </w:rPr>
      </w:pPr>
    </w:p>
    <w:p w14:paraId="277C0003" w14:textId="77777777" w:rsidR="00BE10BF" w:rsidRPr="001707CF" w:rsidRDefault="00BE10BF" w:rsidP="00BE10BF">
      <w:pPr>
        <w:ind w:left="1440"/>
        <w:rPr>
          <w:rFonts w:ascii="Tahoma" w:hAnsi="Tahoma" w:cs="Tahoma"/>
          <w:sz w:val="22"/>
          <w:szCs w:val="22"/>
          <w:lang w:val="sr-Latn-BA"/>
        </w:rPr>
      </w:pPr>
    </w:p>
    <w:p w14:paraId="5B19479C" w14:textId="77777777" w:rsidR="00BE10BF" w:rsidRPr="001707CF" w:rsidRDefault="00BE10BF" w:rsidP="00BE10BF">
      <w:pPr>
        <w:ind w:left="1440"/>
        <w:rPr>
          <w:rFonts w:ascii="Tahoma" w:hAnsi="Tahoma" w:cs="Tahoma"/>
          <w:sz w:val="22"/>
          <w:szCs w:val="22"/>
          <w:lang w:val="sr-Latn-BA"/>
        </w:rPr>
      </w:pPr>
    </w:p>
    <w:p w14:paraId="73DD0150" w14:textId="77777777" w:rsidR="00BE10BF" w:rsidRPr="001707CF" w:rsidRDefault="00BE10BF" w:rsidP="00BE10BF">
      <w:pPr>
        <w:ind w:left="1440"/>
        <w:rPr>
          <w:rFonts w:ascii="Tahoma" w:hAnsi="Tahoma" w:cs="Tahoma"/>
          <w:sz w:val="22"/>
          <w:szCs w:val="22"/>
          <w:lang w:val="sr-Latn-BA"/>
        </w:rPr>
      </w:pPr>
    </w:p>
    <w:p w14:paraId="00884B82" w14:textId="77777777" w:rsidR="00BE10BF" w:rsidRPr="001707CF" w:rsidRDefault="00BE10BF" w:rsidP="00BE10BF">
      <w:pPr>
        <w:ind w:left="1440"/>
        <w:rPr>
          <w:rFonts w:ascii="Tahoma" w:hAnsi="Tahoma" w:cs="Tahoma"/>
          <w:sz w:val="22"/>
          <w:szCs w:val="22"/>
          <w:lang w:val="sr-Latn-BA"/>
        </w:rPr>
      </w:pPr>
    </w:p>
    <w:p w14:paraId="07C56E01" w14:textId="77777777" w:rsidR="00BE10BF" w:rsidRPr="001707CF" w:rsidRDefault="00BE10BF" w:rsidP="00BE10BF">
      <w:pPr>
        <w:rPr>
          <w:rFonts w:ascii="Tahoma" w:hAnsi="Tahoma" w:cs="Tahoma"/>
          <w:lang w:val="sr-Latn-BA"/>
        </w:rPr>
      </w:pPr>
    </w:p>
    <w:p w14:paraId="3C19E38C" w14:textId="77777777" w:rsidR="00BE10BF" w:rsidRPr="001707CF" w:rsidRDefault="00BE10BF" w:rsidP="00BE10BF">
      <w:pPr>
        <w:rPr>
          <w:rFonts w:ascii="Tahoma" w:hAnsi="Tahoma" w:cs="Tahoma"/>
          <w:lang w:val="sr-Latn-BA"/>
        </w:rPr>
      </w:pPr>
    </w:p>
    <w:p w14:paraId="483B4644" w14:textId="77777777" w:rsidR="00BE10BF" w:rsidRPr="001707CF" w:rsidRDefault="00BE10BF" w:rsidP="00BE10BF">
      <w:pPr>
        <w:rPr>
          <w:rFonts w:ascii="Tahoma" w:hAnsi="Tahoma" w:cs="Tahoma"/>
          <w:lang w:val="sr-Latn-BA"/>
        </w:rPr>
      </w:pPr>
    </w:p>
    <w:p w14:paraId="25037D1D" w14:textId="77777777" w:rsidR="00BE10BF" w:rsidRPr="001707CF" w:rsidRDefault="00BE10BF" w:rsidP="00BE10BF">
      <w:pPr>
        <w:rPr>
          <w:rFonts w:ascii="Tahoma" w:hAnsi="Tahoma" w:cs="Tahoma"/>
          <w:lang w:val="sr-Latn-BA"/>
        </w:rPr>
      </w:pPr>
    </w:p>
    <w:p w14:paraId="11E39648" w14:textId="77777777" w:rsidR="00BE10BF" w:rsidRPr="001707CF" w:rsidRDefault="00BE10BF" w:rsidP="00BE10BF">
      <w:pPr>
        <w:rPr>
          <w:rFonts w:ascii="Tahoma" w:hAnsi="Tahoma" w:cs="Tahoma"/>
          <w:lang w:val="sr-Latn-BA"/>
        </w:rPr>
      </w:pPr>
    </w:p>
    <w:p w14:paraId="63090C57" w14:textId="77777777" w:rsidR="00BE10BF" w:rsidRPr="001707CF" w:rsidRDefault="00BE10BF" w:rsidP="00BE10BF">
      <w:pPr>
        <w:rPr>
          <w:rFonts w:ascii="Tahoma" w:hAnsi="Tahoma" w:cs="Tahoma"/>
          <w:lang w:val="sr-Latn-BA"/>
        </w:rPr>
      </w:pPr>
    </w:p>
    <w:p w14:paraId="6D2B4AAE" w14:textId="77777777" w:rsidR="00BE10BF" w:rsidRPr="001707CF" w:rsidRDefault="00BE10BF" w:rsidP="00BE10BF">
      <w:pPr>
        <w:rPr>
          <w:rFonts w:ascii="Tahoma" w:hAnsi="Tahoma" w:cs="Tahoma"/>
          <w:lang w:val="sr-Latn-BA"/>
        </w:rPr>
      </w:pPr>
    </w:p>
    <w:p w14:paraId="30DCF6B0" w14:textId="77777777" w:rsidR="00BE10BF" w:rsidRPr="001707CF" w:rsidRDefault="00BE10BF" w:rsidP="00BE10BF">
      <w:pPr>
        <w:rPr>
          <w:rFonts w:ascii="Tahoma" w:hAnsi="Tahoma" w:cs="Tahoma"/>
          <w:lang w:val="sr-Latn-BA"/>
        </w:rPr>
      </w:pPr>
    </w:p>
    <w:p w14:paraId="27F092FC" w14:textId="77777777" w:rsidR="00415EFF" w:rsidRPr="001707CF" w:rsidRDefault="00415EFF" w:rsidP="00BE10BF">
      <w:pPr>
        <w:rPr>
          <w:rFonts w:ascii="Tahoma" w:hAnsi="Tahoma" w:cs="Tahoma"/>
          <w:lang w:val="sr-Latn-BA"/>
        </w:rPr>
      </w:pPr>
    </w:p>
    <w:p w14:paraId="5343873E" w14:textId="77777777" w:rsidR="00415EFF" w:rsidRPr="001707CF" w:rsidRDefault="00415EFF" w:rsidP="00BE10BF">
      <w:pPr>
        <w:rPr>
          <w:rFonts w:ascii="Tahoma" w:hAnsi="Tahoma" w:cs="Tahoma"/>
          <w:lang w:val="sr-Latn-BA"/>
        </w:rPr>
      </w:pPr>
    </w:p>
    <w:p w14:paraId="60A82A1E" w14:textId="77777777" w:rsidR="00415EFF" w:rsidRPr="001707CF" w:rsidRDefault="00415EFF" w:rsidP="00BE10BF">
      <w:pPr>
        <w:rPr>
          <w:rFonts w:ascii="Tahoma" w:hAnsi="Tahoma" w:cs="Tahoma"/>
          <w:lang w:val="sr-Latn-BA"/>
        </w:rPr>
      </w:pPr>
    </w:p>
    <w:p w14:paraId="2E649D83" w14:textId="77777777" w:rsidR="00415EFF" w:rsidRPr="001707CF" w:rsidRDefault="00415EFF" w:rsidP="00BE10BF">
      <w:pPr>
        <w:rPr>
          <w:rFonts w:ascii="Tahoma" w:hAnsi="Tahoma" w:cs="Tahoma"/>
          <w:lang w:val="sr-Latn-BA"/>
        </w:rPr>
      </w:pPr>
    </w:p>
    <w:p w14:paraId="64FB718C" w14:textId="77777777" w:rsidR="00415EFF" w:rsidRPr="001707CF" w:rsidRDefault="00415EFF" w:rsidP="00BE10BF">
      <w:pPr>
        <w:rPr>
          <w:rFonts w:ascii="Tahoma" w:hAnsi="Tahoma" w:cs="Tahoma"/>
          <w:lang w:val="sr-Latn-BA"/>
        </w:rPr>
      </w:pPr>
    </w:p>
    <w:p w14:paraId="1D3FE23A" w14:textId="77777777" w:rsidR="00415EFF" w:rsidRPr="001707CF" w:rsidRDefault="00415EFF" w:rsidP="00BE10BF">
      <w:pPr>
        <w:rPr>
          <w:rFonts w:ascii="Tahoma" w:hAnsi="Tahoma" w:cs="Tahoma"/>
          <w:lang w:val="sr-Latn-BA"/>
        </w:rPr>
      </w:pPr>
    </w:p>
    <w:p w14:paraId="36D680CB" w14:textId="77777777" w:rsidR="00415EFF" w:rsidRPr="001707CF" w:rsidRDefault="00415EFF" w:rsidP="00BE10BF">
      <w:pPr>
        <w:rPr>
          <w:rFonts w:ascii="Tahoma" w:hAnsi="Tahoma" w:cs="Tahoma"/>
          <w:lang w:val="sr-Latn-BA"/>
        </w:rPr>
      </w:pPr>
    </w:p>
    <w:p w14:paraId="5E17CEA6" w14:textId="77777777" w:rsidR="00415EFF" w:rsidRPr="001707CF" w:rsidRDefault="00415EFF" w:rsidP="00BE10BF">
      <w:pPr>
        <w:rPr>
          <w:rFonts w:ascii="Tahoma" w:hAnsi="Tahoma" w:cs="Tahoma"/>
          <w:lang w:val="sr-Latn-BA"/>
        </w:rPr>
      </w:pPr>
    </w:p>
    <w:p w14:paraId="525FAD84" w14:textId="77777777" w:rsidR="00BE10BF" w:rsidRPr="001707CF" w:rsidRDefault="00BE10BF" w:rsidP="00C53904">
      <w:pPr>
        <w:tabs>
          <w:tab w:val="left" w:pos="3120"/>
        </w:tabs>
        <w:rPr>
          <w:rFonts w:ascii="Tahoma" w:hAnsi="Tahoma" w:cs="Tahoma"/>
          <w:b/>
          <w:i/>
          <w:color w:val="808080"/>
          <w:sz w:val="28"/>
          <w:szCs w:val="28"/>
          <w:lang w:val="sr-Latn-BA"/>
        </w:rPr>
      </w:pPr>
      <w:r w:rsidRPr="001707CF">
        <w:rPr>
          <w:rFonts w:ascii="Tahoma" w:hAnsi="Tahoma" w:cs="Tahoma"/>
          <w:lang w:val="sr-Latn-BA"/>
        </w:rPr>
        <w:tab/>
      </w:r>
    </w:p>
    <w:p w14:paraId="3B907A6B" w14:textId="77777777" w:rsidR="00BE10BF" w:rsidRPr="001707CF" w:rsidRDefault="00BE10BF" w:rsidP="00BE10BF">
      <w:pPr>
        <w:jc w:val="center"/>
        <w:rPr>
          <w:rFonts w:ascii="Tahoma" w:hAnsi="Tahoma" w:cs="Tahoma"/>
          <w:b/>
          <w:i/>
          <w:color w:val="808080"/>
          <w:sz w:val="28"/>
          <w:szCs w:val="28"/>
          <w:lang w:val="sr-Latn-BA"/>
        </w:rPr>
      </w:pPr>
    </w:p>
    <w:p w14:paraId="30B53011" w14:textId="77777777" w:rsidR="00B2363E" w:rsidRPr="001707CF" w:rsidRDefault="00B2363E" w:rsidP="00F63A29">
      <w:pPr>
        <w:pStyle w:val="Title"/>
        <w:tabs>
          <w:tab w:val="left" w:pos="450"/>
          <w:tab w:val="left" w:pos="540"/>
          <w:tab w:val="left" w:pos="630"/>
          <w:tab w:val="left" w:pos="720"/>
          <w:tab w:val="left" w:pos="3045"/>
        </w:tabs>
        <w:rPr>
          <w:rFonts w:ascii="Tahoma" w:hAnsi="Tahoma" w:cs="Tahoma"/>
          <w:i w:val="0"/>
          <w:sz w:val="32"/>
          <w:szCs w:val="32"/>
          <w:lang w:val="sr-Latn-BA"/>
        </w:rPr>
      </w:pPr>
      <w:r w:rsidRPr="001707CF">
        <w:rPr>
          <w:rFonts w:ascii="Tahoma" w:hAnsi="Tahoma" w:cs="Tahoma"/>
          <w:i w:val="0"/>
          <w:sz w:val="32"/>
          <w:szCs w:val="32"/>
          <w:lang w:val="sr-Latn-BA"/>
        </w:rPr>
        <w:lastRenderedPageBreak/>
        <w:tab/>
      </w:r>
      <w:r w:rsidRPr="001707CF">
        <w:rPr>
          <w:rFonts w:ascii="Tahoma" w:hAnsi="Tahoma" w:cs="Tahoma"/>
          <w:i w:val="0"/>
          <w:sz w:val="32"/>
          <w:szCs w:val="32"/>
          <w:lang w:val="sr-Latn-BA"/>
        </w:rPr>
        <w:tab/>
      </w:r>
      <w:r w:rsidRPr="001707CF">
        <w:rPr>
          <w:rFonts w:ascii="Tahoma" w:hAnsi="Tahoma" w:cs="Tahoma"/>
          <w:i w:val="0"/>
          <w:sz w:val="32"/>
          <w:szCs w:val="32"/>
          <w:lang w:val="sr-Latn-BA"/>
        </w:rPr>
        <w:tab/>
      </w:r>
      <w:r w:rsidRPr="001707CF">
        <w:rPr>
          <w:rFonts w:ascii="Tahoma" w:hAnsi="Tahoma" w:cs="Tahoma"/>
          <w:i w:val="0"/>
          <w:sz w:val="32"/>
          <w:szCs w:val="32"/>
          <w:lang w:val="sr-Latn-BA"/>
        </w:rPr>
        <w:tab/>
        <w:t xml:space="preserve">    </w:t>
      </w:r>
      <w:r w:rsidR="00F63A29" w:rsidRPr="001707CF">
        <w:rPr>
          <w:rFonts w:ascii="Tahoma" w:hAnsi="Tahoma" w:cs="Tahoma"/>
          <w:i w:val="0"/>
          <w:sz w:val="32"/>
          <w:szCs w:val="32"/>
          <w:lang w:val="sr-Latn-BA"/>
        </w:rPr>
        <w:tab/>
      </w:r>
    </w:p>
    <w:p w14:paraId="3201C3CF" w14:textId="77777777" w:rsidR="00B2363E" w:rsidRPr="001707CF" w:rsidRDefault="00C44C5D" w:rsidP="00742EFE">
      <w:pPr>
        <w:ind w:firstLine="720"/>
        <w:jc w:val="center"/>
        <w:rPr>
          <w:rFonts w:ascii="Tahoma" w:hAnsi="Tahoma" w:cs="Tahoma"/>
          <w:sz w:val="32"/>
          <w:szCs w:val="32"/>
          <w:lang w:val="sr-Latn-BA"/>
        </w:rPr>
      </w:pPr>
      <w:r w:rsidRPr="001707CF">
        <w:rPr>
          <w:rFonts w:ascii="Tahoma" w:hAnsi="Tahoma" w:cs="Tahoma"/>
          <w:sz w:val="32"/>
          <w:szCs w:val="32"/>
          <w:lang w:val="sr-Latn-BA"/>
        </w:rPr>
        <w:t>S A D R Ž A J:</w:t>
      </w:r>
    </w:p>
    <w:p w14:paraId="08C1A88E" w14:textId="77777777" w:rsidR="00C44C5D" w:rsidRPr="001707CF" w:rsidRDefault="00C44C5D" w:rsidP="00B2363E">
      <w:pPr>
        <w:rPr>
          <w:rFonts w:ascii="Tahoma" w:hAnsi="Tahoma" w:cs="Tahoma"/>
          <w:color w:val="000000"/>
          <w:lang w:val="sr-Latn-BA"/>
        </w:rPr>
      </w:pPr>
    </w:p>
    <w:p w14:paraId="086C0696" w14:textId="77777777" w:rsidR="00A43910" w:rsidRPr="001707CF" w:rsidRDefault="00A43910" w:rsidP="00986597">
      <w:pPr>
        <w:rPr>
          <w:rFonts w:ascii="Tahoma" w:hAnsi="Tahoma" w:cs="Tahoma"/>
          <w:b/>
          <w:sz w:val="28"/>
          <w:szCs w:val="28"/>
          <w:lang w:val="sr-Latn-BA"/>
        </w:rPr>
      </w:pPr>
    </w:p>
    <w:tbl>
      <w:tblPr>
        <w:tblW w:w="0" w:type="auto"/>
        <w:jc w:val="center"/>
        <w:tblLayout w:type="fixed"/>
        <w:tblLook w:val="0000" w:firstRow="0" w:lastRow="0" w:firstColumn="0" w:lastColumn="0" w:noHBand="0" w:noVBand="0"/>
      </w:tblPr>
      <w:tblGrid>
        <w:gridCol w:w="7457"/>
        <w:gridCol w:w="1080"/>
      </w:tblGrid>
      <w:tr w:rsidR="00E04B1B" w:rsidRPr="001707CF" w14:paraId="43E08471" w14:textId="77777777" w:rsidTr="008D21DA">
        <w:trPr>
          <w:trHeight w:val="505"/>
          <w:jc w:val="center"/>
        </w:trPr>
        <w:tc>
          <w:tcPr>
            <w:tcW w:w="7457" w:type="dxa"/>
            <w:vAlign w:val="center"/>
          </w:tcPr>
          <w:p w14:paraId="33456868" w14:textId="1A9022AF" w:rsidR="00E04B1B" w:rsidRPr="001707CF" w:rsidRDefault="00E04B1B" w:rsidP="00E04B1B">
            <w:pPr>
              <w:rPr>
                <w:rFonts w:ascii="Tahoma" w:hAnsi="Tahoma" w:cs="Tahoma"/>
                <w:lang w:val="sr-Latn-BA"/>
              </w:rPr>
            </w:pPr>
          </w:p>
        </w:tc>
        <w:tc>
          <w:tcPr>
            <w:tcW w:w="1080" w:type="dxa"/>
            <w:vAlign w:val="center"/>
          </w:tcPr>
          <w:p w14:paraId="08C3354D" w14:textId="77777777" w:rsidR="00E04B1B" w:rsidRPr="001707CF" w:rsidRDefault="00E04B1B" w:rsidP="00E04B1B">
            <w:pPr>
              <w:jc w:val="center"/>
              <w:rPr>
                <w:rFonts w:ascii="Tahoma" w:hAnsi="Tahoma" w:cs="Tahoma"/>
                <w:lang w:val="sr-Latn-BA"/>
              </w:rPr>
            </w:pPr>
            <w:r w:rsidRPr="001707CF">
              <w:rPr>
                <w:rFonts w:ascii="Tahoma" w:hAnsi="Tahoma" w:cs="Tahoma"/>
                <w:lang w:val="sr-Latn-BA"/>
              </w:rPr>
              <w:t>Strana</w:t>
            </w:r>
          </w:p>
        </w:tc>
      </w:tr>
      <w:tr w:rsidR="00E04B1B" w:rsidRPr="001707CF" w14:paraId="30FB9C12" w14:textId="77777777" w:rsidTr="008D21DA">
        <w:trPr>
          <w:trHeight w:val="570"/>
          <w:jc w:val="center"/>
        </w:trPr>
        <w:tc>
          <w:tcPr>
            <w:tcW w:w="7457" w:type="dxa"/>
            <w:vAlign w:val="center"/>
          </w:tcPr>
          <w:p w14:paraId="1745C91B" w14:textId="77777777" w:rsidR="00E04B1B" w:rsidRPr="001707CF" w:rsidRDefault="00E04B1B" w:rsidP="00E04B1B">
            <w:pPr>
              <w:rPr>
                <w:rFonts w:ascii="Tahoma" w:hAnsi="Tahoma" w:cs="Tahoma"/>
                <w:lang w:val="sr-Latn-BA"/>
              </w:rPr>
            </w:pPr>
            <w:r w:rsidRPr="001707CF">
              <w:rPr>
                <w:rFonts w:ascii="Tahoma" w:hAnsi="Tahoma" w:cs="Tahoma"/>
                <w:lang w:val="sr-Latn-BA"/>
              </w:rPr>
              <w:t>Izvještaj nezavisnog revizora</w:t>
            </w:r>
          </w:p>
        </w:tc>
        <w:tc>
          <w:tcPr>
            <w:tcW w:w="1080" w:type="dxa"/>
            <w:vAlign w:val="center"/>
          </w:tcPr>
          <w:p w14:paraId="6B40D36B" w14:textId="6148FD01" w:rsidR="00E04B1B" w:rsidRPr="001707CF" w:rsidRDefault="00E04B1B" w:rsidP="00E04B1B">
            <w:pPr>
              <w:jc w:val="center"/>
              <w:rPr>
                <w:rFonts w:ascii="Tahoma" w:hAnsi="Tahoma" w:cs="Tahoma"/>
                <w:lang w:val="sr-Latn-BA"/>
              </w:rPr>
            </w:pPr>
            <w:r w:rsidRPr="001707CF">
              <w:rPr>
                <w:rFonts w:ascii="Tahoma" w:hAnsi="Tahoma" w:cs="Tahoma"/>
                <w:lang w:val="sr-Latn-BA"/>
              </w:rPr>
              <w:t xml:space="preserve">3 - </w:t>
            </w:r>
            <w:r w:rsidR="00944DD7" w:rsidRPr="001707CF">
              <w:rPr>
                <w:rFonts w:ascii="Tahoma" w:hAnsi="Tahoma" w:cs="Tahoma"/>
                <w:lang w:val="sr-Latn-BA"/>
              </w:rPr>
              <w:t>6</w:t>
            </w:r>
          </w:p>
        </w:tc>
      </w:tr>
      <w:tr w:rsidR="00E04B1B" w:rsidRPr="001707CF" w14:paraId="7FB7DDD4" w14:textId="77777777" w:rsidTr="008D21DA">
        <w:trPr>
          <w:trHeight w:val="422"/>
          <w:jc w:val="center"/>
        </w:trPr>
        <w:tc>
          <w:tcPr>
            <w:tcW w:w="7457" w:type="dxa"/>
            <w:vAlign w:val="center"/>
          </w:tcPr>
          <w:p w14:paraId="3F9F1D1B" w14:textId="77777777" w:rsidR="00E04B1B" w:rsidRPr="001707CF" w:rsidRDefault="00E04B1B" w:rsidP="00E04B1B">
            <w:pPr>
              <w:ind w:left="225"/>
              <w:rPr>
                <w:rFonts w:ascii="Tahoma" w:hAnsi="Tahoma" w:cs="Tahoma"/>
                <w:b/>
                <w:lang w:val="sr-Latn-BA"/>
              </w:rPr>
            </w:pPr>
            <w:r w:rsidRPr="001707CF">
              <w:rPr>
                <w:rFonts w:ascii="Tahoma" w:hAnsi="Tahoma" w:cs="Tahoma"/>
                <w:b/>
                <w:i/>
                <w:lang w:val="sr-Latn-BA"/>
              </w:rPr>
              <w:t xml:space="preserve">F i n a n s i j s k i   i z v j e š t a j i </w:t>
            </w:r>
          </w:p>
        </w:tc>
        <w:tc>
          <w:tcPr>
            <w:tcW w:w="1080" w:type="dxa"/>
            <w:vAlign w:val="center"/>
          </w:tcPr>
          <w:p w14:paraId="562C61FC" w14:textId="77777777" w:rsidR="00E04B1B" w:rsidRPr="001707CF" w:rsidRDefault="00E04B1B" w:rsidP="00E04B1B">
            <w:pPr>
              <w:jc w:val="center"/>
              <w:rPr>
                <w:rFonts w:ascii="Tahoma" w:eastAsia="Arial Unicode MS" w:hAnsi="Tahoma" w:cs="Tahoma"/>
                <w:b/>
                <w:lang w:val="sr-Latn-BA"/>
              </w:rPr>
            </w:pPr>
          </w:p>
        </w:tc>
      </w:tr>
      <w:tr w:rsidR="00E04B1B" w:rsidRPr="001707CF" w14:paraId="32B140DD" w14:textId="77777777" w:rsidTr="008D21DA">
        <w:trPr>
          <w:trHeight w:val="429"/>
          <w:jc w:val="center"/>
        </w:trPr>
        <w:tc>
          <w:tcPr>
            <w:tcW w:w="7457" w:type="dxa"/>
            <w:vAlign w:val="center"/>
          </w:tcPr>
          <w:p w14:paraId="4BC613B0" w14:textId="56D76C62" w:rsidR="00E04B1B" w:rsidRPr="001707CF" w:rsidRDefault="00E04B1B" w:rsidP="00E04B1B">
            <w:pPr>
              <w:rPr>
                <w:rFonts w:ascii="Tahoma" w:eastAsia="Arial Unicode MS" w:hAnsi="Tahoma" w:cs="Tahoma"/>
                <w:lang w:val="sr-Latn-BA"/>
              </w:rPr>
            </w:pPr>
            <w:r w:rsidRPr="001707CF">
              <w:rPr>
                <w:rFonts w:ascii="Tahoma" w:eastAsia="Arial Unicode MS" w:hAnsi="Tahoma" w:cs="Tahoma"/>
                <w:lang w:val="sr-Latn-BA"/>
              </w:rPr>
              <w:t>Bilans uspjeha fonda – Izvještaj o ukupnom rezultatu u periodu</w:t>
            </w:r>
          </w:p>
        </w:tc>
        <w:tc>
          <w:tcPr>
            <w:tcW w:w="1080" w:type="dxa"/>
            <w:vAlign w:val="center"/>
          </w:tcPr>
          <w:p w14:paraId="08EE2294" w14:textId="6A357CA1" w:rsidR="00E04B1B" w:rsidRPr="001707CF" w:rsidRDefault="007E21E1" w:rsidP="00E04B1B">
            <w:pPr>
              <w:jc w:val="center"/>
              <w:rPr>
                <w:rFonts w:ascii="Tahoma" w:eastAsia="Arial Unicode MS" w:hAnsi="Tahoma" w:cs="Tahoma"/>
                <w:lang w:val="sr-Latn-BA"/>
              </w:rPr>
            </w:pPr>
            <w:r w:rsidRPr="001707CF">
              <w:rPr>
                <w:rFonts w:ascii="Tahoma" w:eastAsia="Arial Unicode MS" w:hAnsi="Tahoma" w:cs="Tahoma"/>
                <w:lang w:val="sr-Latn-BA"/>
              </w:rPr>
              <w:t>8</w:t>
            </w:r>
          </w:p>
        </w:tc>
      </w:tr>
      <w:tr w:rsidR="00E04B1B" w:rsidRPr="001707CF" w14:paraId="7D615304" w14:textId="77777777" w:rsidTr="008D21DA">
        <w:trPr>
          <w:trHeight w:val="429"/>
          <w:jc w:val="center"/>
        </w:trPr>
        <w:tc>
          <w:tcPr>
            <w:tcW w:w="7457" w:type="dxa"/>
            <w:vAlign w:val="center"/>
          </w:tcPr>
          <w:p w14:paraId="5512217F" w14:textId="55BDC17B" w:rsidR="00E04B1B" w:rsidRPr="001707CF" w:rsidRDefault="00E04B1B" w:rsidP="00E04B1B">
            <w:pPr>
              <w:rPr>
                <w:rFonts w:ascii="Tahoma" w:eastAsia="Arial Unicode MS" w:hAnsi="Tahoma" w:cs="Tahoma"/>
                <w:lang w:val="sr-Latn-BA"/>
              </w:rPr>
            </w:pPr>
            <w:r w:rsidRPr="001707CF">
              <w:rPr>
                <w:rFonts w:ascii="Tahoma" w:eastAsia="Arial Unicode MS" w:hAnsi="Tahoma" w:cs="Tahoma"/>
                <w:lang w:val="sr-Latn-BA"/>
              </w:rPr>
              <w:t>Bilans stanja fonda – Izvještaj o finansijskom položaju</w:t>
            </w:r>
          </w:p>
        </w:tc>
        <w:tc>
          <w:tcPr>
            <w:tcW w:w="1080" w:type="dxa"/>
            <w:vAlign w:val="center"/>
          </w:tcPr>
          <w:p w14:paraId="339BDC5B" w14:textId="5AFA817E" w:rsidR="00E04B1B" w:rsidRPr="001707CF" w:rsidRDefault="007E21E1" w:rsidP="00E04B1B">
            <w:pPr>
              <w:jc w:val="center"/>
              <w:rPr>
                <w:rFonts w:ascii="Tahoma" w:eastAsia="Arial Unicode MS" w:hAnsi="Tahoma" w:cs="Tahoma"/>
                <w:lang w:val="sr-Latn-BA"/>
              </w:rPr>
            </w:pPr>
            <w:r w:rsidRPr="001707CF">
              <w:rPr>
                <w:rFonts w:ascii="Tahoma" w:eastAsia="Arial Unicode MS" w:hAnsi="Tahoma" w:cs="Tahoma"/>
                <w:lang w:val="sr-Latn-BA"/>
              </w:rPr>
              <w:t>9</w:t>
            </w:r>
          </w:p>
        </w:tc>
      </w:tr>
      <w:tr w:rsidR="00E04B1B" w:rsidRPr="001707CF" w14:paraId="5D943CA0" w14:textId="77777777" w:rsidTr="008D21DA">
        <w:trPr>
          <w:trHeight w:val="429"/>
          <w:jc w:val="center"/>
        </w:trPr>
        <w:tc>
          <w:tcPr>
            <w:tcW w:w="7457" w:type="dxa"/>
            <w:vAlign w:val="center"/>
          </w:tcPr>
          <w:p w14:paraId="19BAB6FE" w14:textId="77777777" w:rsidR="00E04B1B" w:rsidRPr="001707CF" w:rsidRDefault="00E04B1B" w:rsidP="00E04B1B">
            <w:pPr>
              <w:rPr>
                <w:rFonts w:ascii="Tahoma" w:eastAsia="Arial Unicode MS" w:hAnsi="Tahoma" w:cs="Tahoma"/>
                <w:lang w:val="sr-Latn-BA"/>
              </w:rPr>
            </w:pPr>
            <w:r w:rsidRPr="001707CF">
              <w:rPr>
                <w:rFonts w:ascii="Tahoma" w:eastAsia="Arial Unicode MS" w:hAnsi="Tahoma" w:cs="Tahoma"/>
                <w:lang w:val="sr-Latn-BA"/>
              </w:rPr>
              <w:t>Izvještaj o promjenama neto imovine fonda</w:t>
            </w:r>
          </w:p>
        </w:tc>
        <w:tc>
          <w:tcPr>
            <w:tcW w:w="1080" w:type="dxa"/>
            <w:vAlign w:val="center"/>
          </w:tcPr>
          <w:p w14:paraId="2B0AEF8A" w14:textId="05D6E052" w:rsidR="00E04B1B" w:rsidRPr="001707CF" w:rsidRDefault="007E21E1" w:rsidP="00E04B1B">
            <w:pPr>
              <w:jc w:val="center"/>
              <w:rPr>
                <w:rFonts w:ascii="Tahoma" w:eastAsia="Arial Unicode MS" w:hAnsi="Tahoma" w:cs="Tahoma"/>
                <w:lang w:val="sr-Latn-BA"/>
              </w:rPr>
            </w:pPr>
            <w:r w:rsidRPr="001707CF">
              <w:rPr>
                <w:rFonts w:ascii="Tahoma" w:eastAsia="Arial Unicode MS" w:hAnsi="Tahoma" w:cs="Tahoma"/>
                <w:lang w:val="sr-Latn-BA"/>
              </w:rPr>
              <w:t>10</w:t>
            </w:r>
          </w:p>
        </w:tc>
      </w:tr>
      <w:tr w:rsidR="00E04B1B" w:rsidRPr="001707CF" w14:paraId="00A5A859" w14:textId="77777777" w:rsidTr="008D21DA">
        <w:trPr>
          <w:trHeight w:val="429"/>
          <w:jc w:val="center"/>
        </w:trPr>
        <w:tc>
          <w:tcPr>
            <w:tcW w:w="7457" w:type="dxa"/>
            <w:vAlign w:val="center"/>
          </w:tcPr>
          <w:p w14:paraId="1AE6A882" w14:textId="77777777" w:rsidR="00E04B1B" w:rsidRPr="001707CF" w:rsidRDefault="00E04B1B" w:rsidP="00E04B1B">
            <w:pPr>
              <w:rPr>
                <w:rFonts w:ascii="Tahoma" w:eastAsia="Arial Unicode MS" w:hAnsi="Tahoma" w:cs="Tahoma"/>
                <w:lang w:val="sr-Latn-BA"/>
              </w:rPr>
            </w:pPr>
            <w:r w:rsidRPr="001707CF">
              <w:rPr>
                <w:rFonts w:ascii="Tahoma" w:eastAsia="Arial Unicode MS" w:hAnsi="Tahoma" w:cs="Tahoma"/>
                <w:lang w:val="sr-Latn-BA"/>
              </w:rPr>
              <w:t>Bilans tokova gotovine – Izvještaj o tokovima gotovine fonda</w:t>
            </w:r>
          </w:p>
        </w:tc>
        <w:tc>
          <w:tcPr>
            <w:tcW w:w="1080" w:type="dxa"/>
            <w:vAlign w:val="center"/>
          </w:tcPr>
          <w:p w14:paraId="1DDB49A9" w14:textId="0016FF2B" w:rsidR="00E04B1B" w:rsidRPr="001707CF" w:rsidRDefault="00E04B1B" w:rsidP="00E04B1B">
            <w:pPr>
              <w:jc w:val="center"/>
              <w:rPr>
                <w:rFonts w:ascii="Tahoma" w:eastAsia="Arial Unicode MS" w:hAnsi="Tahoma" w:cs="Tahoma"/>
                <w:lang w:val="sr-Latn-BA"/>
              </w:rPr>
            </w:pPr>
            <w:r w:rsidRPr="001707CF">
              <w:rPr>
                <w:rFonts w:ascii="Tahoma" w:eastAsia="Arial Unicode MS" w:hAnsi="Tahoma" w:cs="Tahoma"/>
                <w:lang w:val="sr-Latn-BA"/>
              </w:rPr>
              <w:t>1</w:t>
            </w:r>
            <w:r w:rsidR="007E21E1" w:rsidRPr="001707CF">
              <w:rPr>
                <w:rFonts w:ascii="Tahoma" w:eastAsia="Arial Unicode MS" w:hAnsi="Tahoma" w:cs="Tahoma"/>
                <w:lang w:val="sr-Latn-BA"/>
              </w:rPr>
              <w:t>1</w:t>
            </w:r>
          </w:p>
        </w:tc>
      </w:tr>
      <w:tr w:rsidR="00E04B1B" w:rsidRPr="001707CF" w14:paraId="50C3479F" w14:textId="77777777" w:rsidTr="008D21DA">
        <w:trPr>
          <w:trHeight w:val="429"/>
          <w:jc w:val="center"/>
        </w:trPr>
        <w:tc>
          <w:tcPr>
            <w:tcW w:w="7457" w:type="dxa"/>
            <w:vAlign w:val="center"/>
          </w:tcPr>
          <w:p w14:paraId="6E380A8A" w14:textId="77777777" w:rsidR="00E04B1B" w:rsidRPr="001707CF" w:rsidRDefault="00E04B1B" w:rsidP="00E04B1B">
            <w:pPr>
              <w:rPr>
                <w:rFonts w:ascii="Tahoma" w:hAnsi="Tahoma" w:cs="Tahoma"/>
                <w:bCs/>
                <w:lang w:val="sr-Latn-BA"/>
              </w:rPr>
            </w:pPr>
            <w:r w:rsidRPr="001707CF">
              <w:rPr>
                <w:rFonts w:ascii="Tahoma" w:hAnsi="Tahoma" w:cs="Tahoma"/>
                <w:bCs/>
                <w:lang w:val="sr-Latn-BA"/>
              </w:rPr>
              <w:t xml:space="preserve">Izvještaj o finansijskim pokazateljima </w:t>
            </w:r>
          </w:p>
        </w:tc>
        <w:tc>
          <w:tcPr>
            <w:tcW w:w="1080" w:type="dxa"/>
            <w:vAlign w:val="center"/>
          </w:tcPr>
          <w:p w14:paraId="76F9306A" w14:textId="44FFB7AE" w:rsidR="00E04B1B" w:rsidRPr="001707CF" w:rsidRDefault="00E04B1B" w:rsidP="00E04B1B">
            <w:pPr>
              <w:jc w:val="center"/>
              <w:rPr>
                <w:rFonts w:ascii="Tahoma" w:hAnsi="Tahoma" w:cs="Tahoma"/>
                <w:lang w:val="sr-Latn-BA"/>
              </w:rPr>
            </w:pPr>
            <w:r w:rsidRPr="001707CF">
              <w:rPr>
                <w:rFonts w:ascii="Tahoma" w:hAnsi="Tahoma" w:cs="Tahoma"/>
                <w:lang w:val="sr-Latn-BA"/>
              </w:rPr>
              <w:t>1</w:t>
            </w:r>
            <w:r w:rsidR="007E21E1" w:rsidRPr="001707CF">
              <w:rPr>
                <w:rFonts w:ascii="Tahoma" w:hAnsi="Tahoma" w:cs="Tahoma"/>
                <w:lang w:val="sr-Latn-BA"/>
              </w:rPr>
              <w:t>2</w:t>
            </w:r>
          </w:p>
        </w:tc>
      </w:tr>
      <w:tr w:rsidR="00E04B1B" w:rsidRPr="001707CF" w14:paraId="3CC61530" w14:textId="77777777" w:rsidTr="008D21DA">
        <w:trPr>
          <w:trHeight w:val="429"/>
          <w:jc w:val="center"/>
        </w:trPr>
        <w:tc>
          <w:tcPr>
            <w:tcW w:w="7457" w:type="dxa"/>
            <w:vAlign w:val="center"/>
          </w:tcPr>
          <w:p w14:paraId="6E9F7500" w14:textId="77777777" w:rsidR="00E04B1B" w:rsidRPr="001707CF" w:rsidRDefault="00E04B1B" w:rsidP="00E04B1B">
            <w:pPr>
              <w:rPr>
                <w:rFonts w:ascii="Tahoma" w:hAnsi="Tahoma" w:cs="Tahoma"/>
                <w:bCs/>
                <w:lang w:val="sr-Latn-BA"/>
              </w:rPr>
            </w:pPr>
            <w:r w:rsidRPr="001707CF">
              <w:rPr>
                <w:rFonts w:ascii="Tahoma" w:hAnsi="Tahoma" w:cs="Tahoma"/>
                <w:bCs/>
                <w:lang w:val="sr-Latn-BA"/>
              </w:rPr>
              <w:t>Izvještaj o strukturi ulaganja fonda</w:t>
            </w:r>
          </w:p>
        </w:tc>
        <w:tc>
          <w:tcPr>
            <w:tcW w:w="1080" w:type="dxa"/>
            <w:vAlign w:val="center"/>
          </w:tcPr>
          <w:p w14:paraId="765883D2" w14:textId="418FD1E2" w:rsidR="00E04B1B" w:rsidRPr="001707CF" w:rsidRDefault="00E04B1B" w:rsidP="00E04B1B">
            <w:pPr>
              <w:jc w:val="center"/>
              <w:rPr>
                <w:rFonts w:ascii="Tahoma" w:hAnsi="Tahoma" w:cs="Tahoma"/>
                <w:lang w:val="sr-Latn-BA"/>
              </w:rPr>
            </w:pPr>
            <w:r w:rsidRPr="001707CF">
              <w:rPr>
                <w:rFonts w:ascii="Tahoma" w:hAnsi="Tahoma" w:cs="Tahoma"/>
                <w:lang w:val="sr-Latn-BA"/>
              </w:rPr>
              <w:t>1</w:t>
            </w:r>
            <w:r w:rsidR="007E21E1" w:rsidRPr="001707CF">
              <w:rPr>
                <w:rFonts w:ascii="Tahoma" w:hAnsi="Tahoma" w:cs="Tahoma"/>
                <w:lang w:val="sr-Latn-BA"/>
              </w:rPr>
              <w:t>3</w:t>
            </w:r>
          </w:p>
        </w:tc>
      </w:tr>
      <w:tr w:rsidR="00E04B1B" w:rsidRPr="001707CF" w14:paraId="57EE325C" w14:textId="77777777" w:rsidTr="008D21DA">
        <w:trPr>
          <w:trHeight w:val="429"/>
          <w:jc w:val="center"/>
        </w:trPr>
        <w:tc>
          <w:tcPr>
            <w:tcW w:w="7457" w:type="dxa"/>
            <w:vAlign w:val="center"/>
          </w:tcPr>
          <w:p w14:paraId="16279CB2" w14:textId="77777777" w:rsidR="00E04B1B" w:rsidRPr="001707CF" w:rsidRDefault="00E04B1B" w:rsidP="00E04B1B">
            <w:pPr>
              <w:rPr>
                <w:rFonts w:ascii="Tahoma" w:hAnsi="Tahoma" w:cs="Tahoma"/>
                <w:bCs/>
                <w:lang w:val="sr-Latn-BA"/>
              </w:rPr>
            </w:pPr>
            <w:r w:rsidRPr="001707CF">
              <w:rPr>
                <w:rFonts w:ascii="Tahoma" w:hAnsi="Tahoma" w:cs="Tahoma"/>
                <w:bCs/>
                <w:lang w:val="sr-Latn-BA"/>
              </w:rPr>
              <w:t>Izvještaj o strukturi ulaganja fonda po vrstama imovine</w:t>
            </w:r>
          </w:p>
        </w:tc>
        <w:tc>
          <w:tcPr>
            <w:tcW w:w="1080" w:type="dxa"/>
            <w:vAlign w:val="center"/>
          </w:tcPr>
          <w:p w14:paraId="08B30C5E" w14:textId="005AA56D" w:rsidR="00E04B1B" w:rsidRPr="001707CF" w:rsidRDefault="00E04B1B" w:rsidP="00E04B1B">
            <w:pPr>
              <w:jc w:val="center"/>
              <w:rPr>
                <w:rFonts w:ascii="Tahoma" w:hAnsi="Tahoma" w:cs="Tahoma"/>
                <w:lang w:val="sr-Latn-BA"/>
              </w:rPr>
            </w:pPr>
            <w:r w:rsidRPr="001707CF">
              <w:rPr>
                <w:rFonts w:ascii="Tahoma" w:hAnsi="Tahoma" w:cs="Tahoma"/>
                <w:lang w:val="sr-Latn-BA"/>
              </w:rPr>
              <w:t>1</w:t>
            </w:r>
            <w:r w:rsidR="007E21E1" w:rsidRPr="001707CF">
              <w:rPr>
                <w:rFonts w:ascii="Tahoma" w:hAnsi="Tahoma" w:cs="Tahoma"/>
                <w:lang w:val="sr-Latn-BA"/>
              </w:rPr>
              <w:t>4</w:t>
            </w:r>
          </w:p>
        </w:tc>
      </w:tr>
      <w:tr w:rsidR="00E04B1B" w:rsidRPr="001707CF" w14:paraId="4EC63A32" w14:textId="77777777" w:rsidTr="008D21DA">
        <w:trPr>
          <w:trHeight w:val="429"/>
          <w:jc w:val="center"/>
        </w:trPr>
        <w:tc>
          <w:tcPr>
            <w:tcW w:w="7457" w:type="dxa"/>
            <w:vAlign w:val="center"/>
          </w:tcPr>
          <w:p w14:paraId="680EE6CF" w14:textId="77777777" w:rsidR="00E04B1B" w:rsidRPr="001707CF" w:rsidRDefault="00E04B1B" w:rsidP="00E04B1B">
            <w:pPr>
              <w:rPr>
                <w:rFonts w:ascii="Tahoma" w:hAnsi="Tahoma" w:cs="Tahoma"/>
                <w:bCs/>
                <w:lang w:val="sr-Latn-BA"/>
              </w:rPr>
            </w:pPr>
            <w:r w:rsidRPr="001707CF">
              <w:rPr>
                <w:rFonts w:ascii="Tahoma" w:hAnsi="Tahoma" w:cs="Tahoma"/>
                <w:bCs/>
                <w:lang w:val="sr-Latn-BA"/>
              </w:rPr>
              <w:t>Struktura obaveza fonda po vrstama instrumenata</w:t>
            </w:r>
          </w:p>
        </w:tc>
        <w:tc>
          <w:tcPr>
            <w:tcW w:w="1080" w:type="dxa"/>
            <w:vAlign w:val="center"/>
          </w:tcPr>
          <w:p w14:paraId="1EB988EA" w14:textId="10DD68DD" w:rsidR="00E04B1B" w:rsidRPr="001707CF" w:rsidRDefault="00E04B1B" w:rsidP="00E04B1B">
            <w:pPr>
              <w:jc w:val="center"/>
              <w:rPr>
                <w:rFonts w:ascii="Tahoma" w:hAnsi="Tahoma" w:cs="Tahoma"/>
                <w:lang w:val="sr-Latn-BA"/>
              </w:rPr>
            </w:pPr>
            <w:r w:rsidRPr="001707CF">
              <w:rPr>
                <w:rFonts w:ascii="Tahoma" w:hAnsi="Tahoma" w:cs="Tahoma"/>
                <w:lang w:val="sr-Latn-BA"/>
              </w:rPr>
              <w:t>1</w:t>
            </w:r>
            <w:r w:rsidR="007E21E1" w:rsidRPr="001707CF">
              <w:rPr>
                <w:rFonts w:ascii="Tahoma" w:hAnsi="Tahoma" w:cs="Tahoma"/>
                <w:lang w:val="sr-Latn-BA"/>
              </w:rPr>
              <w:t>5</w:t>
            </w:r>
          </w:p>
        </w:tc>
      </w:tr>
      <w:tr w:rsidR="00E04B1B" w:rsidRPr="001707CF" w14:paraId="088E4F22" w14:textId="77777777" w:rsidTr="008D21DA">
        <w:trPr>
          <w:trHeight w:val="429"/>
          <w:jc w:val="center"/>
        </w:trPr>
        <w:tc>
          <w:tcPr>
            <w:tcW w:w="7457" w:type="dxa"/>
            <w:vAlign w:val="center"/>
          </w:tcPr>
          <w:p w14:paraId="25B36B0E" w14:textId="77777777" w:rsidR="00E04B1B" w:rsidRPr="001707CF" w:rsidRDefault="00E04B1B" w:rsidP="00E04B1B">
            <w:pPr>
              <w:rPr>
                <w:rFonts w:ascii="Tahoma" w:hAnsi="Tahoma" w:cs="Tahoma"/>
                <w:bCs/>
                <w:lang w:val="sr-Latn-BA"/>
              </w:rPr>
            </w:pPr>
            <w:r w:rsidRPr="001707CF">
              <w:rPr>
                <w:rFonts w:ascii="Tahoma" w:hAnsi="Tahoma" w:cs="Tahoma"/>
                <w:bCs/>
                <w:lang w:val="sr-Latn-BA"/>
              </w:rPr>
              <w:t>Izvještaj o realizovanim dobicima (gubicima) fonda</w:t>
            </w:r>
          </w:p>
        </w:tc>
        <w:tc>
          <w:tcPr>
            <w:tcW w:w="1080" w:type="dxa"/>
            <w:vAlign w:val="center"/>
          </w:tcPr>
          <w:p w14:paraId="6F1EB839" w14:textId="16B819E1" w:rsidR="00E04B1B" w:rsidRPr="001707CF" w:rsidRDefault="00E04B1B" w:rsidP="00E04B1B">
            <w:pPr>
              <w:jc w:val="center"/>
              <w:rPr>
                <w:rFonts w:ascii="Tahoma" w:hAnsi="Tahoma" w:cs="Tahoma"/>
                <w:lang w:val="sr-Latn-BA"/>
              </w:rPr>
            </w:pPr>
            <w:r w:rsidRPr="001707CF">
              <w:rPr>
                <w:rFonts w:ascii="Tahoma" w:hAnsi="Tahoma" w:cs="Tahoma"/>
                <w:lang w:val="sr-Latn-BA"/>
              </w:rPr>
              <w:t>1</w:t>
            </w:r>
            <w:r w:rsidR="007E21E1" w:rsidRPr="001707CF">
              <w:rPr>
                <w:rFonts w:ascii="Tahoma" w:hAnsi="Tahoma" w:cs="Tahoma"/>
                <w:lang w:val="sr-Latn-BA"/>
              </w:rPr>
              <w:t>6</w:t>
            </w:r>
          </w:p>
        </w:tc>
      </w:tr>
      <w:tr w:rsidR="00E04B1B" w:rsidRPr="001707CF" w14:paraId="37D9E683" w14:textId="77777777" w:rsidTr="008D21DA">
        <w:trPr>
          <w:trHeight w:val="429"/>
          <w:jc w:val="center"/>
        </w:trPr>
        <w:tc>
          <w:tcPr>
            <w:tcW w:w="7457" w:type="dxa"/>
            <w:vAlign w:val="center"/>
          </w:tcPr>
          <w:p w14:paraId="567E7888" w14:textId="77777777" w:rsidR="00E04B1B" w:rsidRPr="001707CF" w:rsidRDefault="00E04B1B" w:rsidP="00E04B1B">
            <w:pPr>
              <w:rPr>
                <w:rFonts w:ascii="Tahoma" w:hAnsi="Tahoma" w:cs="Tahoma"/>
                <w:bCs/>
                <w:lang w:val="sr-Latn-BA"/>
              </w:rPr>
            </w:pPr>
            <w:r w:rsidRPr="001707CF">
              <w:rPr>
                <w:rFonts w:ascii="Tahoma" w:hAnsi="Tahoma" w:cs="Tahoma"/>
                <w:bCs/>
                <w:lang w:val="sr-Latn-BA"/>
              </w:rPr>
              <w:t>Izvještaj o nerealizovanim dobicima (gubicima) fonda</w:t>
            </w:r>
          </w:p>
        </w:tc>
        <w:tc>
          <w:tcPr>
            <w:tcW w:w="1080" w:type="dxa"/>
            <w:vAlign w:val="center"/>
          </w:tcPr>
          <w:p w14:paraId="4CE2E78D" w14:textId="4B04BF6A" w:rsidR="00E04B1B" w:rsidRPr="001707CF" w:rsidRDefault="00E04B1B" w:rsidP="00E04B1B">
            <w:pPr>
              <w:jc w:val="center"/>
              <w:rPr>
                <w:rFonts w:ascii="Tahoma" w:hAnsi="Tahoma" w:cs="Tahoma"/>
                <w:lang w:val="sr-Latn-BA"/>
              </w:rPr>
            </w:pPr>
            <w:r w:rsidRPr="001707CF">
              <w:rPr>
                <w:rFonts w:ascii="Tahoma" w:hAnsi="Tahoma" w:cs="Tahoma"/>
                <w:lang w:val="sr-Latn-BA"/>
              </w:rPr>
              <w:t>1</w:t>
            </w:r>
            <w:r w:rsidR="007E21E1" w:rsidRPr="001707CF">
              <w:rPr>
                <w:rFonts w:ascii="Tahoma" w:hAnsi="Tahoma" w:cs="Tahoma"/>
                <w:lang w:val="sr-Latn-BA"/>
              </w:rPr>
              <w:t>7</w:t>
            </w:r>
          </w:p>
        </w:tc>
      </w:tr>
      <w:tr w:rsidR="00E04B1B" w:rsidRPr="001707CF" w14:paraId="1C251B22" w14:textId="77777777" w:rsidTr="008D21DA">
        <w:trPr>
          <w:trHeight w:val="429"/>
          <w:jc w:val="center"/>
        </w:trPr>
        <w:tc>
          <w:tcPr>
            <w:tcW w:w="7457" w:type="dxa"/>
            <w:vAlign w:val="center"/>
          </w:tcPr>
          <w:p w14:paraId="3D6D04B5" w14:textId="77777777" w:rsidR="00E04B1B" w:rsidRPr="001707CF" w:rsidRDefault="00E04B1B" w:rsidP="00E04B1B">
            <w:pPr>
              <w:rPr>
                <w:rFonts w:ascii="Tahoma" w:hAnsi="Tahoma" w:cs="Tahoma"/>
                <w:bCs/>
                <w:lang w:val="sr-Latn-BA"/>
              </w:rPr>
            </w:pPr>
            <w:r w:rsidRPr="001707CF">
              <w:rPr>
                <w:rFonts w:ascii="Tahoma" w:hAnsi="Tahoma" w:cs="Tahoma"/>
                <w:bCs/>
                <w:lang w:val="sr-Latn-BA"/>
              </w:rPr>
              <w:t>Izvještaj o transakcijama sa povezanim licima</w:t>
            </w:r>
          </w:p>
        </w:tc>
        <w:tc>
          <w:tcPr>
            <w:tcW w:w="1080" w:type="dxa"/>
            <w:vAlign w:val="center"/>
          </w:tcPr>
          <w:p w14:paraId="1A5A7AC8" w14:textId="20B9904F" w:rsidR="00E04B1B" w:rsidRPr="001707CF" w:rsidRDefault="00E04B1B" w:rsidP="00E04B1B">
            <w:pPr>
              <w:jc w:val="center"/>
              <w:rPr>
                <w:rFonts w:ascii="Tahoma" w:hAnsi="Tahoma" w:cs="Tahoma"/>
                <w:lang w:val="sr-Latn-BA"/>
              </w:rPr>
            </w:pPr>
            <w:r w:rsidRPr="001707CF">
              <w:rPr>
                <w:rFonts w:ascii="Tahoma" w:hAnsi="Tahoma" w:cs="Tahoma"/>
                <w:lang w:val="sr-Latn-BA"/>
              </w:rPr>
              <w:t>1</w:t>
            </w:r>
            <w:r w:rsidR="007E21E1" w:rsidRPr="001707CF">
              <w:rPr>
                <w:rFonts w:ascii="Tahoma" w:hAnsi="Tahoma" w:cs="Tahoma"/>
                <w:lang w:val="sr-Latn-BA"/>
              </w:rPr>
              <w:t>8</w:t>
            </w:r>
          </w:p>
        </w:tc>
      </w:tr>
      <w:tr w:rsidR="00E04B1B" w:rsidRPr="001707CF" w14:paraId="53D400BC" w14:textId="77777777" w:rsidTr="008D21DA">
        <w:trPr>
          <w:trHeight w:val="429"/>
          <w:jc w:val="center"/>
        </w:trPr>
        <w:tc>
          <w:tcPr>
            <w:tcW w:w="7457" w:type="dxa"/>
            <w:vAlign w:val="center"/>
          </w:tcPr>
          <w:p w14:paraId="568E9DF9" w14:textId="77777777" w:rsidR="00E04B1B" w:rsidRPr="001707CF" w:rsidRDefault="00E04B1B" w:rsidP="00E04B1B">
            <w:pPr>
              <w:rPr>
                <w:rFonts w:ascii="Tahoma" w:hAnsi="Tahoma" w:cs="Tahoma"/>
                <w:lang w:val="sr-Latn-BA"/>
              </w:rPr>
            </w:pPr>
            <w:r w:rsidRPr="001707CF">
              <w:rPr>
                <w:rFonts w:ascii="Tahoma" w:hAnsi="Tahoma" w:cs="Tahoma"/>
                <w:lang w:val="sr-Latn-BA"/>
              </w:rPr>
              <w:t>Napomene uz finansijske izvještaje</w:t>
            </w:r>
          </w:p>
        </w:tc>
        <w:tc>
          <w:tcPr>
            <w:tcW w:w="1080" w:type="dxa"/>
            <w:vAlign w:val="center"/>
          </w:tcPr>
          <w:p w14:paraId="384F4342" w14:textId="4718C7C9" w:rsidR="00E04B1B" w:rsidRPr="001707CF" w:rsidRDefault="00E04B1B" w:rsidP="00E04B1B">
            <w:pPr>
              <w:jc w:val="center"/>
              <w:rPr>
                <w:rFonts w:ascii="Tahoma" w:hAnsi="Tahoma" w:cs="Tahoma"/>
                <w:lang w:val="sr-Latn-BA"/>
              </w:rPr>
            </w:pPr>
            <w:r w:rsidRPr="001707CF">
              <w:rPr>
                <w:rFonts w:ascii="Tahoma" w:hAnsi="Tahoma" w:cs="Tahoma"/>
                <w:lang w:val="sr-Latn-BA"/>
              </w:rPr>
              <w:t>1</w:t>
            </w:r>
            <w:r w:rsidR="007E21E1" w:rsidRPr="001707CF">
              <w:rPr>
                <w:rFonts w:ascii="Tahoma" w:hAnsi="Tahoma" w:cs="Tahoma"/>
                <w:lang w:val="sr-Latn-BA"/>
              </w:rPr>
              <w:t>9</w:t>
            </w:r>
            <w:r w:rsidRPr="001707CF">
              <w:rPr>
                <w:rFonts w:ascii="Tahoma" w:hAnsi="Tahoma" w:cs="Tahoma"/>
                <w:lang w:val="sr-Latn-BA"/>
              </w:rPr>
              <w:t>-3</w:t>
            </w:r>
            <w:r w:rsidR="00DB0377" w:rsidRPr="001707CF">
              <w:rPr>
                <w:rFonts w:ascii="Tahoma" w:hAnsi="Tahoma" w:cs="Tahoma"/>
                <w:lang w:val="sr-Latn-BA"/>
              </w:rPr>
              <w:t>4</w:t>
            </w:r>
          </w:p>
        </w:tc>
      </w:tr>
    </w:tbl>
    <w:p w14:paraId="072D0A43" w14:textId="77777777" w:rsidR="00A43910" w:rsidRPr="001707CF" w:rsidRDefault="00A43910" w:rsidP="00986597">
      <w:pPr>
        <w:rPr>
          <w:rFonts w:ascii="Tahoma" w:hAnsi="Tahoma" w:cs="Tahoma"/>
          <w:b/>
          <w:sz w:val="28"/>
          <w:szCs w:val="28"/>
          <w:lang w:val="sr-Latn-BA"/>
        </w:rPr>
      </w:pPr>
    </w:p>
    <w:p w14:paraId="65EF5746" w14:textId="77777777" w:rsidR="00254B10" w:rsidRPr="001707CF" w:rsidRDefault="00254B10" w:rsidP="00986597">
      <w:pPr>
        <w:rPr>
          <w:rFonts w:ascii="Tahoma" w:hAnsi="Tahoma" w:cs="Tahoma"/>
          <w:b/>
          <w:sz w:val="28"/>
          <w:szCs w:val="28"/>
          <w:lang w:val="sr-Latn-BA"/>
        </w:rPr>
      </w:pPr>
    </w:p>
    <w:p w14:paraId="29F3F558" w14:textId="77777777" w:rsidR="00254B10" w:rsidRPr="001707CF" w:rsidRDefault="00254B10" w:rsidP="00986597">
      <w:pPr>
        <w:rPr>
          <w:rFonts w:ascii="Tahoma" w:hAnsi="Tahoma" w:cs="Tahoma"/>
          <w:b/>
          <w:sz w:val="28"/>
          <w:szCs w:val="28"/>
          <w:lang w:val="sr-Latn-BA"/>
        </w:rPr>
      </w:pPr>
    </w:p>
    <w:p w14:paraId="0F17ED70" w14:textId="77777777" w:rsidR="00254B10" w:rsidRPr="001707CF" w:rsidRDefault="00254B10" w:rsidP="00986597">
      <w:pPr>
        <w:rPr>
          <w:rFonts w:ascii="Tahoma" w:hAnsi="Tahoma" w:cs="Tahoma"/>
          <w:b/>
          <w:sz w:val="28"/>
          <w:szCs w:val="28"/>
          <w:lang w:val="sr-Latn-BA"/>
        </w:rPr>
      </w:pPr>
    </w:p>
    <w:p w14:paraId="23FCAB92" w14:textId="77777777" w:rsidR="00254B10" w:rsidRPr="001707CF" w:rsidRDefault="00254B10" w:rsidP="00986597">
      <w:pPr>
        <w:rPr>
          <w:rFonts w:ascii="Tahoma" w:hAnsi="Tahoma" w:cs="Tahoma"/>
          <w:b/>
          <w:sz w:val="28"/>
          <w:szCs w:val="28"/>
          <w:lang w:val="sr-Latn-BA"/>
        </w:rPr>
      </w:pPr>
    </w:p>
    <w:p w14:paraId="2F4EB743" w14:textId="77777777" w:rsidR="00254B10" w:rsidRPr="001707CF" w:rsidRDefault="00254B10" w:rsidP="00986597">
      <w:pPr>
        <w:rPr>
          <w:rFonts w:ascii="Tahoma" w:hAnsi="Tahoma" w:cs="Tahoma"/>
          <w:b/>
          <w:sz w:val="28"/>
          <w:szCs w:val="28"/>
          <w:lang w:val="sr-Latn-BA"/>
        </w:rPr>
      </w:pPr>
    </w:p>
    <w:p w14:paraId="79D95A28" w14:textId="77777777" w:rsidR="00254B10" w:rsidRPr="001707CF" w:rsidRDefault="00254B10" w:rsidP="00986597">
      <w:pPr>
        <w:rPr>
          <w:rFonts w:ascii="Tahoma" w:hAnsi="Tahoma" w:cs="Tahoma"/>
          <w:b/>
          <w:sz w:val="28"/>
          <w:szCs w:val="28"/>
          <w:lang w:val="sr-Latn-BA"/>
        </w:rPr>
      </w:pPr>
    </w:p>
    <w:p w14:paraId="2264A20D" w14:textId="77777777" w:rsidR="00254B10" w:rsidRPr="001707CF" w:rsidRDefault="00254B10" w:rsidP="00986597">
      <w:pPr>
        <w:rPr>
          <w:rFonts w:ascii="Tahoma" w:hAnsi="Tahoma" w:cs="Tahoma"/>
          <w:b/>
          <w:sz w:val="28"/>
          <w:szCs w:val="28"/>
          <w:lang w:val="sr-Latn-BA"/>
        </w:rPr>
      </w:pPr>
    </w:p>
    <w:p w14:paraId="09A98765" w14:textId="77777777" w:rsidR="007E5466" w:rsidRPr="001707CF" w:rsidRDefault="007E5466" w:rsidP="00986597">
      <w:pPr>
        <w:rPr>
          <w:rFonts w:ascii="Tahoma" w:hAnsi="Tahoma" w:cs="Tahoma"/>
          <w:b/>
          <w:sz w:val="28"/>
          <w:szCs w:val="28"/>
          <w:lang w:val="sr-Latn-BA"/>
        </w:rPr>
        <w:sectPr w:rsidR="007E5466" w:rsidRPr="001707CF" w:rsidSect="00F63A29">
          <w:footerReference w:type="even" r:id="rId8"/>
          <w:footerReference w:type="default" r:id="rId9"/>
          <w:pgSz w:w="11907" w:h="16840" w:code="9"/>
          <w:pgMar w:top="1417" w:right="1417" w:bottom="1417" w:left="1417" w:header="720" w:footer="720" w:gutter="0"/>
          <w:cols w:space="720"/>
          <w:noEndnote/>
          <w:titlePg/>
          <w:docGrid w:linePitch="326"/>
        </w:sectPr>
      </w:pPr>
    </w:p>
    <w:p w14:paraId="47BBE9C9" w14:textId="60CAC1A2" w:rsidR="00E55B78" w:rsidRPr="001707CF" w:rsidRDefault="00E55B78" w:rsidP="00E55B78">
      <w:pPr>
        <w:spacing w:after="120"/>
        <w:jc w:val="center"/>
        <w:rPr>
          <w:rFonts w:ascii="Tahoma" w:hAnsi="Tahoma" w:cs="Tahoma"/>
          <w:b/>
          <w:sz w:val="23"/>
          <w:szCs w:val="23"/>
          <w:lang w:val="sr-Latn-BA"/>
        </w:rPr>
      </w:pPr>
      <w:r w:rsidRPr="001707CF">
        <w:rPr>
          <w:rFonts w:ascii="Tahoma" w:hAnsi="Tahoma" w:cs="Tahoma"/>
          <w:b/>
          <w:sz w:val="23"/>
          <w:szCs w:val="23"/>
          <w:lang w:val="sr-Latn-BA"/>
        </w:rPr>
        <w:lastRenderedPageBreak/>
        <w:t>IZVJEŠTAJ NEZAVISNOG REVIZORA</w:t>
      </w:r>
    </w:p>
    <w:p w14:paraId="0F04916C" w14:textId="2CEF547C" w:rsidR="00E55B78" w:rsidRPr="001707CF" w:rsidRDefault="00E55B78" w:rsidP="00E55B78">
      <w:pPr>
        <w:spacing w:after="120"/>
        <w:jc w:val="center"/>
        <w:rPr>
          <w:rFonts w:ascii="Tahoma" w:hAnsi="Tahoma" w:cs="Tahoma"/>
          <w:i/>
          <w:sz w:val="23"/>
          <w:szCs w:val="23"/>
          <w:lang w:val="sr-Latn-BA"/>
        </w:rPr>
      </w:pPr>
      <w:r w:rsidRPr="001707CF">
        <w:rPr>
          <w:rFonts w:ascii="Tahoma" w:hAnsi="Tahoma" w:cs="Tahoma"/>
          <w:i/>
          <w:sz w:val="23"/>
          <w:szCs w:val="23"/>
          <w:lang w:val="sr-Latn-BA"/>
        </w:rPr>
        <w:t>Vlasnicima udjela</w:t>
      </w:r>
    </w:p>
    <w:p w14:paraId="1A7B40C3" w14:textId="17E5FD08" w:rsidR="00E55B78" w:rsidRPr="001707CF" w:rsidRDefault="00C35F8A" w:rsidP="00E55B78">
      <w:pPr>
        <w:spacing w:after="120"/>
        <w:jc w:val="center"/>
        <w:rPr>
          <w:rFonts w:ascii="Tahoma" w:hAnsi="Tahoma" w:cs="Tahoma"/>
          <w:b/>
          <w:sz w:val="23"/>
          <w:szCs w:val="23"/>
          <w:lang w:val="sr-Latn-BA"/>
        </w:rPr>
      </w:pPr>
      <w:r w:rsidRPr="001707CF">
        <w:rPr>
          <w:rFonts w:ascii="Tahoma" w:hAnsi="Tahoma" w:cs="Tahoma"/>
          <w:b/>
          <w:sz w:val="23"/>
          <w:szCs w:val="23"/>
          <w:lang w:val="sr-Latn-BA"/>
        </w:rPr>
        <w:t>OAIF</w:t>
      </w:r>
      <w:r w:rsidRPr="001707CF">
        <w:rPr>
          <w:rFonts w:ascii="Tahoma" w:hAnsi="Tahoma" w:cs="Tahoma"/>
          <w:sz w:val="23"/>
          <w:szCs w:val="23"/>
          <w:lang w:val="sr-Latn-BA"/>
        </w:rPr>
        <w:t xml:space="preserve"> </w:t>
      </w:r>
      <w:r w:rsidR="0058709F" w:rsidRPr="001707CF">
        <w:rPr>
          <w:rFonts w:ascii="Tahoma" w:hAnsi="Tahoma" w:cs="Tahoma"/>
          <w:b/>
          <w:sz w:val="23"/>
          <w:szCs w:val="23"/>
          <w:lang w:val="sr-Latn-BA"/>
        </w:rPr>
        <w:t>JAHORINA KOIN</w:t>
      </w:r>
    </w:p>
    <w:p w14:paraId="05702F3E" w14:textId="77777777" w:rsidR="00E55B78" w:rsidRPr="001707CF" w:rsidRDefault="00E55B78" w:rsidP="00E55B78">
      <w:pPr>
        <w:spacing w:after="120"/>
        <w:jc w:val="center"/>
        <w:rPr>
          <w:rFonts w:ascii="Tahoma" w:hAnsi="Tahoma" w:cs="Tahoma"/>
          <w:i/>
          <w:sz w:val="23"/>
          <w:szCs w:val="23"/>
          <w:lang w:val="sr-Latn-BA"/>
        </w:rPr>
      </w:pPr>
    </w:p>
    <w:p w14:paraId="3BD10C0E" w14:textId="77777777" w:rsidR="00E55B78" w:rsidRPr="001707CF" w:rsidRDefault="00E55B78" w:rsidP="00E55B78">
      <w:pPr>
        <w:spacing w:after="120"/>
        <w:jc w:val="both"/>
        <w:rPr>
          <w:rFonts w:ascii="Tahoma" w:hAnsi="Tahoma" w:cs="Tahoma"/>
          <w:i/>
          <w:sz w:val="23"/>
          <w:szCs w:val="23"/>
          <w:lang w:val="sr-Latn-BA"/>
        </w:rPr>
      </w:pPr>
      <w:r w:rsidRPr="001707CF">
        <w:rPr>
          <w:rFonts w:ascii="Tahoma" w:hAnsi="Tahoma" w:cs="Tahoma"/>
          <w:i/>
          <w:sz w:val="23"/>
          <w:szCs w:val="23"/>
          <w:lang w:val="sr-Latn-BA"/>
        </w:rPr>
        <w:t xml:space="preserve">Mišlјenje </w:t>
      </w:r>
    </w:p>
    <w:p w14:paraId="5DC84735" w14:textId="6428EB71" w:rsidR="00E55B78" w:rsidRPr="001707CF" w:rsidRDefault="00E55B78" w:rsidP="00E55B78">
      <w:pPr>
        <w:spacing w:after="120"/>
        <w:jc w:val="both"/>
        <w:rPr>
          <w:rFonts w:ascii="Tahoma" w:hAnsi="Tahoma" w:cs="Tahoma"/>
          <w:sz w:val="23"/>
          <w:szCs w:val="23"/>
          <w:lang w:val="sr-Latn-BA"/>
        </w:rPr>
      </w:pPr>
      <w:r w:rsidRPr="001707CF">
        <w:rPr>
          <w:rFonts w:ascii="Tahoma" w:hAnsi="Tahoma" w:cs="Tahoma"/>
          <w:sz w:val="23"/>
          <w:szCs w:val="23"/>
          <w:lang w:val="sr-Latn-BA"/>
        </w:rPr>
        <w:t>Izvršili smo reviziju priloženih finansijskih izvještaja O</w:t>
      </w:r>
      <w:r w:rsidR="00D454BD" w:rsidRPr="001707CF">
        <w:rPr>
          <w:rFonts w:ascii="Tahoma" w:hAnsi="Tahoma" w:cs="Tahoma"/>
          <w:sz w:val="23"/>
          <w:szCs w:val="23"/>
          <w:lang w:val="sr-Latn-BA"/>
        </w:rPr>
        <w:t>A</w:t>
      </w:r>
      <w:r w:rsidRPr="001707CF">
        <w:rPr>
          <w:rFonts w:ascii="Tahoma" w:hAnsi="Tahoma" w:cs="Tahoma"/>
          <w:sz w:val="23"/>
          <w:szCs w:val="23"/>
          <w:lang w:val="sr-Latn-BA"/>
        </w:rPr>
        <w:t xml:space="preserve">IF </w:t>
      </w:r>
      <w:r w:rsidR="00B0686C" w:rsidRPr="001707CF">
        <w:rPr>
          <w:rFonts w:ascii="Tahoma" w:hAnsi="Tahoma" w:cs="Tahoma"/>
          <w:sz w:val="23"/>
          <w:szCs w:val="23"/>
          <w:lang w:val="sr-Latn-BA"/>
        </w:rPr>
        <w:t>„</w:t>
      </w:r>
      <w:r w:rsidR="0058709F" w:rsidRPr="001707CF">
        <w:rPr>
          <w:rFonts w:ascii="Tahoma" w:hAnsi="Tahoma" w:cs="Tahoma"/>
          <w:sz w:val="23"/>
          <w:szCs w:val="23"/>
          <w:lang w:val="sr-Latn-BA"/>
        </w:rPr>
        <w:t>JAHORINA KOIN</w:t>
      </w:r>
      <w:r w:rsidR="00B0686C" w:rsidRPr="001707CF">
        <w:rPr>
          <w:rFonts w:ascii="Tahoma" w:hAnsi="Tahoma" w:cs="Tahoma"/>
          <w:sz w:val="23"/>
          <w:szCs w:val="23"/>
          <w:lang w:val="sr-Latn-BA"/>
        </w:rPr>
        <w:t>“</w:t>
      </w:r>
      <w:r w:rsidRPr="001707CF">
        <w:rPr>
          <w:rFonts w:ascii="Tahoma" w:hAnsi="Tahoma" w:cs="Tahoma"/>
          <w:sz w:val="23"/>
          <w:szCs w:val="23"/>
          <w:lang w:val="sr-Latn-BA"/>
        </w:rPr>
        <w:t xml:space="preserve"> (u dalјem tekstu: Fond) koji obuhvataju</w:t>
      </w:r>
      <w:r w:rsidR="00854F31" w:rsidRPr="001707CF">
        <w:rPr>
          <w:rFonts w:ascii="Tahoma" w:hAnsi="Tahoma" w:cs="Tahoma"/>
          <w:sz w:val="23"/>
          <w:szCs w:val="23"/>
          <w:lang w:val="sr-Latn-BA"/>
        </w:rPr>
        <w:t xml:space="preserve"> bilans uspjeha,</w:t>
      </w:r>
      <w:r w:rsidRPr="001707CF">
        <w:rPr>
          <w:rFonts w:ascii="Tahoma" w:hAnsi="Tahoma" w:cs="Tahoma"/>
          <w:sz w:val="23"/>
          <w:szCs w:val="23"/>
          <w:lang w:val="sr-Latn-BA"/>
        </w:rPr>
        <w:t xml:space="preserve"> </w:t>
      </w:r>
      <w:r w:rsidR="00582211" w:rsidRPr="001707CF">
        <w:rPr>
          <w:rFonts w:ascii="Tahoma" w:hAnsi="Tahoma" w:cs="Tahoma"/>
          <w:sz w:val="23"/>
          <w:szCs w:val="23"/>
          <w:lang w:val="sr-Latn-BA"/>
        </w:rPr>
        <w:t>b</w:t>
      </w:r>
      <w:r w:rsidRPr="001707CF">
        <w:rPr>
          <w:rFonts w:ascii="Tahoma" w:hAnsi="Tahoma" w:cs="Tahoma"/>
          <w:sz w:val="23"/>
          <w:szCs w:val="23"/>
          <w:lang w:val="sr-Latn-BA"/>
        </w:rPr>
        <w:t xml:space="preserve">ilans stanja na dan 31. decembra </w:t>
      </w:r>
      <w:r w:rsidR="007712BC">
        <w:rPr>
          <w:rFonts w:ascii="Tahoma" w:hAnsi="Tahoma" w:cs="Tahoma"/>
          <w:sz w:val="23"/>
          <w:szCs w:val="23"/>
          <w:lang w:val="sr-Latn-BA"/>
        </w:rPr>
        <w:t>2024</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godine, izvještaj o promjenama neto imovine</w:t>
      </w:r>
      <w:r w:rsidR="00582211" w:rsidRPr="001707CF">
        <w:rPr>
          <w:rFonts w:ascii="Tahoma" w:hAnsi="Tahoma" w:cs="Tahoma"/>
          <w:sz w:val="23"/>
          <w:szCs w:val="23"/>
          <w:lang w:val="sr-Latn-BA"/>
        </w:rPr>
        <w:t xml:space="preserve">, </w:t>
      </w:r>
      <w:r w:rsidRPr="001707CF">
        <w:rPr>
          <w:rFonts w:ascii="Tahoma" w:hAnsi="Tahoma" w:cs="Tahoma"/>
          <w:sz w:val="23"/>
          <w:szCs w:val="23"/>
          <w:lang w:val="sr-Latn-BA"/>
        </w:rPr>
        <w:t xml:space="preserve">bilans tokova gotovine za period koji se završava na taj dan, </w:t>
      </w:r>
      <w:r w:rsidR="00582211" w:rsidRPr="001707CF">
        <w:rPr>
          <w:rFonts w:ascii="Tahoma" w:hAnsi="Tahoma" w:cs="Tahoma"/>
          <w:sz w:val="23"/>
          <w:szCs w:val="23"/>
          <w:lang w:val="sr-Latn-BA"/>
        </w:rPr>
        <w:t>izvj</w:t>
      </w:r>
      <w:r w:rsidR="00A948BC" w:rsidRPr="001707CF">
        <w:rPr>
          <w:rFonts w:ascii="Tahoma" w:hAnsi="Tahoma" w:cs="Tahoma"/>
          <w:sz w:val="23"/>
          <w:szCs w:val="23"/>
          <w:lang w:val="sr-Latn-BA"/>
        </w:rPr>
        <w:t>e</w:t>
      </w:r>
      <w:r w:rsidR="00582211" w:rsidRPr="001707CF">
        <w:rPr>
          <w:rFonts w:ascii="Tahoma" w:hAnsi="Tahoma" w:cs="Tahoma"/>
          <w:sz w:val="23"/>
          <w:szCs w:val="23"/>
          <w:lang w:val="sr-Latn-BA"/>
        </w:rPr>
        <w:t xml:space="preserve">štaj o finansijskim pokazateljima fonda, izvještaj o strukturi ulaganja, izvještaj o strukturi obaveza, izvještaj o realizovanom i nerealizovanim dobicima i gubicima, izvještaj o transakcijama sa povezanim licima, </w:t>
      </w:r>
      <w:r w:rsidRPr="001707CF">
        <w:rPr>
          <w:rFonts w:ascii="Tahoma" w:hAnsi="Tahoma" w:cs="Tahoma"/>
          <w:sz w:val="23"/>
          <w:szCs w:val="23"/>
          <w:lang w:val="sr-Latn-BA"/>
        </w:rPr>
        <w:t>kao i napomene koje sadrže pregled značajnih računovodstvenih politika i druge objašnjavajuće informacije.</w:t>
      </w:r>
    </w:p>
    <w:p w14:paraId="67609917" w14:textId="11BD0B92" w:rsidR="00E55B78" w:rsidRPr="001707CF" w:rsidRDefault="00E55B78" w:rsidP="00E55B78">
      <w:pPr>
        <w:spacing w:after="120"/>
        <w:jc w:val="both"/>
        <w:rPr>
          <w:rFonts w:ascii="Tahoma" w:hAnsi="Tahoma" w:cs="Tahoma"/>
          <w:b/>
          <w:bCs/>
          <w:sz w:val="23"/>
          <w:szCs w:val="23"/>
          <w:lang w:val="sr-Latn-BA"/>
        </w:rPr>
      </w:pPr>
      <w:r w:rsidRPr="001707CF">
        <w:rPr>
          <w:rFonts w:ascii="Tahoma" w:hAnsi="Tahoma" w:cs="Tahoma"/>
          <w:b/>
          <w:bCs/>
          <w:sz w:val="23"/>
          <w:szCs w:val="23"/>
          <w:lang w:val="sr-Latn-BA"/>
        </w:rPr>
        <w:t xml:space="preserve">Po našem mišlјenju, priloženi finansijski izvještaji istinito i objektivno, po svim materijalno značajnim pitanjima, prikazuju finansijski položaj Fonda na dan 31. decembra </w:t>
      </w:r>
      <w:r w:rsidR="007712BC">
        <w:rPr>
          <w:rFonts w:ascii="Tahoma" w:hAnsi="Tahoma" w:cs="Tahoma"/>
          <w:b/>
          <w:bCs/>
          <w:sz w:val="23"/>
          <w:szCs w:val="23"/>
          <w:lang w:val="sr-Latn-BA"/>
        </w:rPr>
        <w:t>2024</w:t>
      </w:r>
      <w:r w:rsidR="00A36E6C" w:rsidRPr="001707CF">
        <w:rPr>
          <w:rFonts w:ascii="Tahoma" w:hAnsi="Tahoma" w:cs="Tahoma"/>
          <w:b/>
          <w:bCs/>
          <w:sz w:val="23"/>
          <w:szCs w:val="23"/>
          <w:lang w:val="sr-Latn-BA"/>
        </w:rPr>
        <w:t>.</w:t>
      </w:r>
      <w:r w:rsidRPr="001707CF">
        <w:rPr>
          <w:rFonts w:ascii="Tahoma" w:hAnsi="Tahoma" w:cs="Tahoma"/>
          <w:b/>
          <w:bCs/>
          <w:sz w:val="23"/>
          <w:szCs w:val="23"/>
          <w:lang w:val="sr-Latn-BA"/>
        </w:rPr>
        <w:t xml:space="preserve"> godine, njegovu finansijsku uspješnost i tokove gotovine za period koji se završava na taj dan, u skladu sa </w:t>
      </w:r>
      <w:r w:rsidR="00D53C27" w:rsidRPr="001707CF">
        <w:rPr>
          <w:rFonts w:ascii="Tahoma" w:hAnsi="Tahoma" w:cs="Tahoma"/>
          <w:b/>
          <w:bCs/>
          <w:sz w:val="23"/>
          <w:szCs w:val="23"/>
          <w:lang w:val="sr-Latn-BA"/>
        </w:rPr>
        <w:t>Međunarodnim standardima finansijskog izvještavanja (MSFI) koji su u primjeni u Republici Srpskoj.</w:t>
      </w:r>
    </w:p>
    <w:p w14:paraId="7FDDE337" w14:textId="77777777" w:rsidR="00E55B78" w:rsidRPr="001707CF" w:rsidRDefault="00E55B78" w:rsidP="00E55B78">
      <w:pPr>
        <w:jc w:val="both"/>
        <w:rPr>
          <w:rFonts w:ascii="Tahoma" w:hAnsi="Tahoma" w:cs="Tahoma"/>
          <w:i/>
          <w:sz w:val="23"/>
          <w:szCs w:val="23"/>
          <w:lang w:val="sr-Latn-BA"/>
        </w:rPr>
      </w:pPr>
    </w:p>
    <w:p w14:paraId="7E62A957" w14:textId="77777777" w:rsidR="00E55B78" w:rsidRPr="001707CF" w:rsidRDefault="00E55B78" w:rsidP="00E55B78">
      <w:pPr>
        <w:spacing w:after="120"/>
        <w:jc w:val="both"/>
        <w:rPr>
          <w:rFonts w:ascii="Tahoma" w:hAnsi="Tahoma" w:cs="Tahoma"/>
          <w:i/>
          <w:sz w:val="23"/>
          <w:szCs w:val="23"/>
          <w:lang w:val="sr-Latn-BA"/>
        </w:rPr>
      </w:pPr>
      <w:r w:rsidRPr="001707CF">
        <w:rPr>
          <w:rFonts w:ascii="Tahoma" w:hAnsi="Tahoma" w:cs="Tahoma"/>
          <w:i/>
          <w:sz w:val="23"/>
          <w:szCs w:val="23"/>
          <w:lang w:val="sr-Latn-BA"/>
        </w:rPr>
        <w:t>Osnova za mišlјenje</w:t>
      </w:r>
    </w:p>
    <w:p w14:paraId="2A077242" w14:textId="77777777" w:rsidR="00E55B78" w:rsidRPr="001707CF" w:rsidRDefault="00E55B78" w:rsidP="00E55B78">
      <w:pPr>
        <w:pStyle w:val="BodyText"/>
        <w:jc w:val="both"/>
        <w:rPr>
          <w:rFonts w:ascii="Tahoma" w:eastAsiaTheme="minorHAnsi" w:hAnsi="Tahoma" w:cs="Tahoma"/>
          <w:color w:val="000000"/>
          <w:sz w:val="23"/>
          <w:szCs w:val="23"/>
          <w:lang w:val="sr-Latn-BA"/>
        </w:rPr>
      </w:pPr>
      <w:r w:rsidRPr="001707CF">
        <w:rPr>
          <w:rFonts w:ascii="Tahoma" w:eastAsiaTheme="minorHAnsi" w:hAnsi="Tahoma" w:cs="Tahoma"/>
          <w:color w:val="000000"/>
          <w:sz w:val="23"/>
          <w:szCs w:val="23"/>
          <w:lang w:val="sr-Latn-BA"/>
        </w:rPr>
        <w:t xml:space="preserve">Reviziju smo izvršili u skladu sa Zakonom o računovodstvu i reviziji Republike Srpske i Međunarodnim standardima revizije (MSR). Naše odgovornosti u skladu sa tim standardima su detalјnije opisane u odjelјku izvještaja koji je naslovlјen </w:t>
      </w:r>
      <w:r w:rsidRPr="001707CF">
        <w:rPr>
          <w:rFonts w:ascii="Tahoma" w:eastAsiaTheme="minorHAnsi" w:hAnsi="Tahoma" w:cs="Tahoma"/>
          <w:i/>
          <w:color w:val="000000"/>
          <w:sz w:val="23"/>
          <w:szCs w:val="23"/>
          <w:lang w:val="sr-Latn-BA"/>
        </w:rPr>
        <w:t>Odgovornosti revizora za reviziju finansijskih izvještaja</w:t>
      </w:r>
      <w:r w:rsidRPr="001707CF">
        <w:rPr>
          <w:rFonts w:ascii="Tahoma" w:eastAsiaTheme="minorHAnsi" w:hAnsi="Tahoma" w:cs="Tahoma"/>
          <w:color w:val="000000"/>
          <w:sz w:val="23"/>
          <w:szCs w:val="23"/>
          <w:lang w:val="sr-Latn-BA"/>
        </w:rPr>
        <w:t xml:space="preserve">. Mi smo nezavisni u odnosu na </w:t>
      </w:r>
      <w:r w:rsidR="0016280B" w:rsidRPr="001707CF">
        <w:rPr>
          <w:rFonts w:ascii="Tahoma" w:eastAsiaTheme="minorHAnsi" w:hAnsi="Tahoma" w:cs="Tahoma"/>
          <w:color w:val="000000"/>
          <w:sz w:val="23"/>
          <w:szCs w:val="23"/>
          <w:lang w:val="sr-Latn-BA"/>
        </w:rPr>
        <w:t>Fond</w:t>
      </w:r>
      <w:r w:rsidRPr="001707CF">
        <w:rPr>
          <w:rFonts w:ascii="Tahoma" w:eastAsiaTheme="minorHAnsi" w:hAnsi="Tahoma" w:cs="Tahoma"/>
          <w:color w:val="000000"/>
          <w:sz w:val="23"/>
          <w:szCs w:val="23"/>
          <w:lang w:val="sr-Latn-BA"/>
        </w:rPr>
        <w:t xml:space="preserve"> u skladu s </w:t>
      </w:r>
      <w:r w:rsidRPr="001707CF">
        <w:rPr>
          <w:rFonts w:ascii="Tahoma" w:eastAsiaTheme="minorHAnsi" w:hAnsi="Tahoma" w:cs="Tahoma"/>
          <w:i/>
          <w:color w:val="000000"/>
          <w:sz w:val="23"/>
          <w:szCs w:val="23"/>
          <w:lang w:val="sr-Latn-BA"/>
        </w:rPr>
        <w:t>Etičkim kodeksom za profesionalne računovođe</w:t>
      </w:r>
      <w:r w:rsidRPr="001707CF">
        <w:rPr>
          <w:rFonts w:ascii="Tahoma" w:eastAsiaTheme="minorHAnsi" w:hAnsi="Tahoma" w:cs="Tahoma"/>
          <w:color w:val="000000"/>
          <w:sz w:val="23"/>
          <w:szCs w:val="23"/>
          <w:lang w:val="sr-Latn-BA"/>
        </w:rPr>
        <w:t xml:space="preserve"> Odbora za Međunarodne etičke standarde za računovođe (Etički kodeks), kao i u skladu sa etičkim zahtjevima koji su relevantni za našu reviziju finansijskih izvještaja u Republici Srpskoj i ispunili smo naše druge etičke odgovornosti u skladu sa ovim zahtjevima i Etičkim kodeksom. Smatramo da su revizijski dokazi koje smo pribavili dovolјni i adekvatni da nam pruže osnovu za naše mišlјenje.</w:t>
      </w:r>
    </w:p>
    <w:p w14:paraId="5A94473E" w14:textId="77777777" w:rsidR="00E55B78" w:rsidRPr="001707CF" w:rsidRDefault="00E55B78" w:rsidP="00E55B78">
      <w:pPr>
        <w:spacing w:after="120"/>
        <w:jc w:val="both"/>
        <w:rPr>
          <w:rFonts w:ascii="Tahoma" w:hAnsi="Tahoma" w:cs="Tahoma"/>
          <w:i/>
          <w:sz w:val="23"/>
          <w:szCs w:val="23"/>
          <w:lang w:val="sr-Latn-BA"/>
        </w:rPr>
      </w:pPr>
      <w:r w:rsidRPr="001707CF">
        <w:rPr>
          <w:rFonts w:ascii="Tahoma" w:hAnsi="Tahoma" w:cs="Tahoma"/>
          <w:i/>
          <w:sz w:val="23"/>
          <w:szCs w:val="23"/>
          <w:lang w:val="sr-Latn-BA"/>
        </w:rPr>
        <w:t xml:space="preserve">Klјučna revizijska pitanja </w:t>
      </w:r>
    </w:p>
    <w:p w14:paraId="057DF0DD" w14:textId="2B11F5AF" w:rsidR="00E55B78" w:rsidRPr="001707CF" w:rsidRDefault="00E55B78" w:rsidP="005A2DE3">
      <w:pPr>
        <w:pStyle w:val="BodyText"/>
        <w:jc w:val="both"/>
        <w:rPr>
          <w:rFonts w:ascii="Tahoma" w:eastAsiaTheme="minorHAnsi" w:hAnsi="Tahoma" w:cs="Tahoma"/>
          <w:color w:val="000000"/>
          <w:sz w:val="23"/>
          <w:szCs w:val="23"/>
          <w:lang w:val="sr-Latn-BA"/>
        </w:rPr>
      </w:pPr>
      <w:r w:rsidRPr="001707CF">
        <w:rPr>
          <w:rFonts w:ascii="Tahoma" w:eastAsiaTheme="minorHAnsi" w:hAnsi="Tahoma" w:cs="Tahoma"/>
          <w:color w:val="000000"/>
          <w:sz w:val="23"/>
          <w:szCs w:val="23"/>
          <w:lang w:val="sr-Latn-BA"/>
        </w:rPr>
        <w:t xml:space="preserve">Klјučna revizijska pitanja su pitanja koja su, po našem profesionalnom prosuđivanju, bila od najvećeg značaja u našoj reviziji finansijskih izvještaja za tekući period. </w:t>
      </w:r>
      <w:r w:rsidR="005A2DE3" w:rsidRPr="001707CF">
        <w:rPr>
          <w:rFonts w:ascii="Tahoma" w:eastAsiaTheme="minorHAnsi" w:hAnsi="Tahoma" w:cs="Tahoma"/>
          <w:color w:val="000000"/>
          <w:sz w:val="23"/>
          <w:szCs w:val="23"/>
          <w:lang w:val="sr-Latn-BA"/>
        </w:rPr>
        <w:t>Ova pitanja su obrađena u kontekstu revizije finansijskih izvještaja u cjelini, kao i u formiranju našeg mišlјenja o njima i mi ne izražavamo posebno mišlјenje o ovim pitanjima</w:t>
      </w:r>
    </w:p>
    <w:tbl>
      <w:tblPr>
        <w:tblStyle w:val="TableGrid"/>
        <w:tblW w:w="9214" w:type="dxa"/>
        <w:jc w:val="center"/>
        <w:tblLook w:val="04A0" w:firstRow="1" w:lastRow="0" w:firstColumn="1" w:lastColumn="0" w:noHBand="0" w:noVBand="1"/>
      </w:tblPr>
      <w:tblGrid>
        <w:gridCol w:w="4607"/>
        <w:gridCol w:w="4607"/>
      </w:tblGrid>
      <w:tr w:rsidR="00CF7307" w:rsidRPr="001707CF" w14:paraId="3472B9CF" w14:textId="77777777" w:rsidTr="008926C6">
        <w:trPr>
          <w:jc w:val="center"/>
        </w:trPr>
        <w:tc>
          <w:tcPr>
            <w:tcW w:w="9214" w:type="dxa"/>
            <w:gridSpan w:val="2"/>
            <w:shd w:val="clear" w:color="auto" w:fill="auto"/>
            <w:vAlign w:val="center"/>
          </w:tcPr>
          <w:p w14:paraId="7C6471E8" w14:textId="57412B64" w:rsidR="00CF7307" w:rsidRPr="001707CF" w:rsidRDefault="000D3675" w:rsidP="001A541C">
            <w:pPr>
              <w:pStyle w:val="BodyText"/>
              <w:numPr>
                <w:ilvl w:val="0"/>
                <w:numId w:val="3"/>
              </w:numPr>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Poslovni prihodi</w:t>
            </w:r>
            <w:r w:rsidR="00C559BB" w:rsidRPr="001707CF">
              <w:rPr>
                <w:rFonts w:ascii="Tahoma" w:eastAsiaTheme="minorHAnsi" w:hAnsi="Tahoma" w:cs="Tahoma"/>
                <w:color w:val="000000"/>
                <w:sz w:val="22"/>
                <w:szCs w:val="23"/>
                <w:lang w:val="sr-Latn-BA"/>
              </w:rPr>
              <w:t xml:space="preserve"> (Napomena 4)</w:t>
            </w:r>
          </w:p>
        </w:tc>
      </w:tr>
      <w:tr w:rsidR="00CF7307" w:rsidRPr="001707CF" w14:paraId="15734F75" w14:textId="77777777" w:rsidTr="00C14159">
        <w:trPr>
          <w:trHeight w:val="390"/>
          <w:jc w:val="center"/>
        </w:trPr>
        <w:tc>
          <w:tcPr>
            <w:tcW w:w="4607" w:type="dxa"/>
            <w:shd w:val="clear" w:color="auto" w:fill="auto"/>
            <w:vAlign w:val="center"/>
          </w:tcPr>
          <w:p w14:paraId="72BD14C6" w14:textId="471514BD" w:rsidR="00CF7307" w:rsidRPr="001707CF" w:rsidRDefault="00CF7307" w:rsidP="00CF7307">
            <w:pPr>
              <w:pStyle w:val="BodyText"/>
              <w:ind w:left="720"/>
              <w:rPr>
                <w:rFonts w:ascii="Tahoma" w:eastAsiaTheme="minorHAnsi" w:hAnsi="Tahoma" w:cs="Tahoma"/>
                <w:color w:val="000000"/>
                <w:sz w:val="22"/>
                <w:szCs w:val="23"/>
                <w:lang w:val="sr-Latn-BA"/>
              </w:rPr>
            </w:pPr>
            <w:r w:rsidRPr="001707CF">
              <w:rPr>
                <w:rFonts w:ascii="Tahoma" w:eastAsiaTheme="minorHAnsi" w:hAnsi="Tahoma" w:cs="Tahoma"/>
                <w:i/>
                <w:color w:val="000000"/>
                <w:sz w:val="22"/>
                <w:szCs w:val="23"/>
                <w:lang w:val="sr-Latn-BA"/>
              </w:rPr>
              <w:t>Opis klјučnog pitanja</w:t>
            </w:r>
          </w:p>
        </w:tc>
        <w:tc>
          <w:tcPr>
            <w:tcW w:w="4607" w:type="dxa"/>
            <w:shd w:val="clear" w:color="auto" w:fill="auto"/>
            <w:vAlign w:val="center"/>
          </w:tcPr>
          <w:p w14:paraId="442D35BC" w14:textId="0EC98136" w:rsidR="00CF7307" w:rsidRPr="001707CF" w:rsidRDefault="00CF7307" w:rsidP="00CF7307">
            <w:pPr>
              <w:pStyle w:val="BodyText"/>
              <w:ind w:left="720"/>
              <w:rPr>
                <w:rFonts w:ascii="Tahoma" w:eastAsiaTheme="minorHAnsi" w:hAnsi="Tahoma" w:cs="Tahoma"/>
                <w:color w:val="000000"/>
                <w:sz w:val="22"/>
                <w:szCs w:val="23"/>
                <w:lang w:val="sr-Latn-BA"/>
              </w:rPr>
            </w:pPr>
            <w:r w:rsidRPr="001707CF">
              <w:rPr>
                <w:rFonts w:ascii="Tahoma" w:eastAsiaTheme="minorHAnsi" w:hAnsi="Tahoma" w:cs="Tahoma"/>
                <w:i/>
                <w:color w:val="000000"/>
                <w:sz w:val="22"/>
                <w:szCs w:val="23"/>
                <w:lang w:val="sr-Latn-BA"/>
              </w:rPr>
              <w:t>Kako se u reviziji bavilo tim pitanjem</w:t>
            </w:r>
          </w:p>
        </w:tc>
      </w:tr>
      <w:tr w:rsidR="00CF7307" w:rsidRPr="001707CF" w14:paraId="5E499BDF" w14:textId="77777777" w:rsidTr="00CF7307">
        <w:trPr>
          <w:trHeight w:val="390"/>
          <w:jc w:val="center"/>
        </w:trPr>
        <w:tc>
          <w:tcPr>
            <w:tcW w:w="4607" w:type="dxa"/>
            <w:shd w:val="clear" w:color="auto" w:fill="auto"/>
          </w:tcPr>
          <w:p w14:paraId="12023613" w14:textId="6BACA844" w:rsidR="00A26385" w:rsidRPr="001707CF" w:rsidRDefault="00CF7307" w:rsidP="00A26385">
            <w:pPr>
              <w:pStyle w:val="BodyText"/>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 xml:space="preserve">Fond je za period </w:t>
            </w:r>
            <w:r w:rsidR="007712BC">
              <w:rPr>
                <w:rFonts w:ascii="Tahoma" w:eastAsiaTheme="minorHAnsi" w:hAnsi="Tahoma" w:cs="Tahoma"/>
                <w:color w:val="000000"/>
                <w:sz w:val="22"/>
                <w:szCs w:val="23"/>
                <w:lang w:val="sr-Latn-BA"/>
              </w:rPr>
              <w:t>2024</w:t>
            </w:r>
            <w:r w:rsidR="00A36E6C" w:rsidRPr="001707CF">
              <w:rPr>
                <w:rFonts w:ascii="Tahoma" w:eastAsiaTheme="minorHAnsi" w:hAnsi="Tahoma" w:cs="Tahoma"/>
                <w:color w:val="000000"/>
                <w:sz w:val="22"/>
                <w:szCs w:val="23"/>
                <w:lang w:val="sr-Latn-BA"/>
              </w:rPr>
              <w:t>.</w:t>
            </w:r>
            <w:r w:rsidRPr="001707CF">
              <w:rPr>
                <w:rFonts w:ascii="Tahoma" w:eastAsiaTheme="minorHAnsi" w:hAnsi="Tahoma" w:cs="Tahoma"/>
                <w:color w:val="000000"/>
                <w:sz w:val="22"/>
                <w:szCs w:val="23"/>
                <w:lang w:val="sr-Latn-BA"/>
              </w:rPr>
              <w:t xml:space="preserve"> godine iskaza</w:t>
            </w:r>
            <w:r w:rsidR="00B67D2A" w:rsidRPr="001707CF">
              <w:rPr>
                <w:rFonts w:ascii="Tahoma" w:eastAsiaTheme="minorHAnsi" w:hAnsi="Tahoma" w:cs="Tahoma"/>
                <w:color w:val="000000"/>
                <w:sz w:val="22"/>
                <w:szCs w:val="23"/>
                <w:lang w:val="sr-Latn-BA"/>
              </w:rPr>
              <w:t xml:space="preserve">o poslovne </w:t>
            </w:r>
            <w:r w:rsidRPr="001707CF">
              <w:rPr>
                <w:rFonts w:ascii="Tahoma" w:eastAsiaTheme="minorHAnsi" w:hAnsi="Tahoma" w:cs="Tahoma"/>
                <w:color w:val="000000"/>
                <w:sz w:val="22"/>
                <w:szCs w:val="23"/>
                <w:lang w:val="sr-Latn-BA"/>
              </w:rPr>
              <w:t>prihode</w:t>
            </w:r>
            <w:r w:rsidR="00B67D2A" w:rsidRPr="001707CF">
              <w:rPr>
                <w:rFonts w:ascii="Tahoma" w:eastAsiaTheme="minorHAnsi" w:hAnsi="Tahoma" w:cs="Tahoma"/>
                <w:color w:val="000000"/>
                <w:sz w:val="22"/>
                <w:szCs w:val="23"/>
                <w:lang w:val="sr-Latn-BA"/>
              </w:rPr>
              <w:t>, u iznosu</w:t>
            </w:r>
            <w:r w:rsidRPr="001707CF">
              <w:rPr>
                <w:rFonts w:ascii="Tahoma" w:eastAsiaTheme="minorHAnsi" w:hAnsi="Tahoma" w:cs="Tahoma"/>
                <w:color w:val="000000"/>
                <w:sz w:val="22"/>
                <w:szCs w:val="23"/>
                <w:lang w:val="sr-Latn-BA"/>
              </w:rPr>
              <w:t xml:space="preserve"> od </w:t>
            </w:r>
            <w:r w:rsidR="00B94104">
              <w:rPr>
                <w:rFonts w:ascii="Tahoma" w:eastAsiaTheme="minorHAnsi" w:hAnsi="Tahoma" w:cs="Tahoma"/>
                <w:color w:val="000000"/>
                <w:sz w:val="22"/>
                <w:szCs w:val="23"/>
                <w:lang w:val="sr-Latn-BA"/>
              </w:rPr>
              <w:t>64.915</w:t>
            </w:r>
            <w:r w:rsidR="00B67D2A" w:rsidRPr="001707CF">
              <w:rPr>
                <w:rFonts w:ascii="Tahoma" w:eastAsiaTheme="minorHAnsi" w:hAnsi="Tahoma" w:cs="Tahoma"/>
                <w:color w:val="000000"/>
                <w:sz w:val="22"/>
                <w:szCs w:val="23"/>
                <w:lang w:val="sr-Latn-BA"/>
              </w:rPr>
              <w:t xml:space="preserve"> KM</w:t>
            </w:r>
            <w:r w:rsidR="00A26385" w:rsidRPr="001707CF">
              <w:rPr>
                <w:rFonts w:ascii="Tahoma" w:eastAsiaTheme="minorHAnsi" w:hAnsi="Tahoma" w:cs="Tahoma"/>
                <w:color w:val="000000"/>
                <w:sz w:val="22"/>
                <w:szCs w:val="23"/>
                <w:lang w:val="sr-Latn-BA"/>
              </w:rPr>
              <w:t>, koji se u potpunosti odnose na</w:t>
            </w:r>
            <w:r w:rsidR="00B67D2A" w:rsidRPr="001707CF">
              <w:rPr>
                <w:rFonts w:ascii="Tahoma" w:eastAsiaTheme="minorHAnsi" w:hAnsi="Tahoma" w:cs="Tahoma"/>
                <w:color w:val="000000"/>
                <w:sz w:val="22"/>
                <w:szCs w:val="23"/>
                <w:lang w:val="sr-Latn-BA"/>
              </w:rPr>
              <w:t xml:space="preserve"> prihode od </w:t>
            </w:r>
            <w:r w:rsidRPr="001707CF">
              <w:rPr>
                <w:rFonts w:ascii="Tahoma" w:eastAsiaTheme="minorHAnsi" w:hAnsi="Tahoma" w:cs="Tahoma"/>
                <w:color w:val="000000"/>
                <w:sz w:val="22"/>
                <w:szCs w:val="23"/>
                <w:lang w:val="sr-Latn-BA"/>
              </w:rPr>
              <w:t>dividend</w:t>
            </w:r>
            <w:r w:rsidR="00A26385" w:rsidRPr="001707CF">
              <w:rPr>
                <w:rFonts w:ascii="Tahoma" w:eastAsiaTheme="minorHAnsi" w:hAnsi="Tahoma" w:cs="Tahoma"/>
                <w:color w:val="000000"/>
                <w:sz w:val="22"/>
                <w:szCs w:val="23"/>
                <w:lang w:val="sr-Latn-BA"/>
              </w:rPr>
              <w:t xml:space="preserve">i. </w:t>
            </w:r>
          </w:p>
          <w:p w14:paraId="05986AA2" w14:textId="1EFE0493" w:rsidR="00CF7307" w:rsidRPr="001707CF" w:rsidRDefault="00A948BC" w:rsidP="00A26385">
            <w:pPr>
              <w:pStyle w:val="BodyText"/>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 xml:space="preserve">Fond vrši ulaganja u različite emitente. Ta </w:t>
            </w:r>
            <w:r w:rsidRPr="001707CF">
              <w:rPr>
                <w:rFonts w:ascii="Tahoma" w:eastAsiaTheme="minorHAnsi" w:hAnsi="Tahoma" w:cs="Tahoma"/>
                <w:color w:val="000000"/>
                <w:sz w:val="22"/>
                <w:szCs w:val="23"/>
                <w:lang w:val="sr-Latn-BA"/>
              </w:rPr>
              <w:lastRenderedPageBreak/>
              <w:t>ulaganja su klasifikovana kao finansijska sredstva po fer vrijednosti kroz ostali sveobuhvatni rezultat. Na osnovu finansijskih rezultata emitenata i odluka o raspodjeli dobiti, Fond priznaje prihode po osnovu dividendi</w:t>
            </w:r>
            <w:r w:rsidR="00774B09" w:rsidRPr="001707CF">
              <w:rPr>
                <w:rFonts w:ascii="Tahoma" w:eastAsiaTheme="minorHAnsi" w:hAnsi="Tahoma" w:cs="Tahoma"/>
                <w:color w:val="000000"/>
                <w:sz w:val="22"/>
                <w:szCs w:val="23"/>
                <w:lang w:val="sr-Latn-BA"/>
              </w:rPr>
              <w:t>.</w:t>
            </w:r>
          </w:p>
        </w:tc>
        <w:tc>
          <w:tcPr>
            <w:tcW w:w="4607" w:type="dxa"/>
            <w:shd w:val="clear" w:color="auto" w:fill="auto"/>
          </w:tcPr>
          <w:p w14:paraId="5B1D6C8C" w14:textId="73B20E36" w:rsidR="00CF7307" w:rsidRPr="001707CF" w:rsidRDefault="00CF7307" w:rsidP="00CF7307">
            <w:pPr>
              <w:spacing w:after="120"/>
              <w:rPr>
                <w:rFonts w:ascii="Tahoma" w:eastAsia="Calibri" w:hAnsi="Tahoma" w:cs="Tahoma"/>
                <w:color w:val="000000"/>
                <w:sz w:val="23"/>
                <w:szCs w:val="23"/>
              </w:rPr>
            </w:pPr>
            <w:r w:rsidRPr="001707CF">
              <w:rPr>
                <w:rFonts w:ascii="Tahoma" w:eastAsia="Calibri" w:hAnsi="Tahoma" w:cs="Tahoma"/>
                <w:color w:val="000000"/>
                <w:sz w:val="23"/>
                <w:szCs w:val="23"/>
              </w:rPr>
              <w:lastRenderedPageBreak/>
              <w:t xml:space="preserve">Na bazi uzorka izvršili smo provjeravanje osnova za priznavanje navedenih prihoda. Ti postupci podrazumijevaju pregled odluka o isplati dividendi pojedinih </w:t>
            </w:r>
            <w:r w:rsidRPr="001707CF">
              <w:rPr>
                <w:rFonts w:ascii="Tahoma" w:eastAsia="Calibri" w:hAnsi="Tahoma" w:cs="Tahoma"/>
                <w:color w:val="000000"/>
                <w:sz w:val="23"/>
                <w:szCs w:val="23"/>
              </w:rPr>
              <w:lastRenderedPageBreak/>
              <w:t>emitenata.</w:t>
            </w:r>
          </w:p>
          <w:p w14:paraId="12DA1A24" w14:textId="534D4991" w:rsidR="00CF7307" w:rsidRPr="001707CF" w:rsidRDefault="00CF7307" w:rsidP="00CF7307">
            <w:pPr>
              <w:spacing w:after="120"/>
              <w:rPr>
                <w:rFonts w:ascii="Tahoma" w:eastAsia="Calibri" w:hAnsi="Tahoma" w:cs="Tahoma"/>
                <w:color w:val="000000"/>
                <w:sz w:val="23"/>
                <w:szCs w:val="23"/>
              </w:rPr>
            </w:pPr>
            <w:r w:rsidRPr="001707CF">
              <w:rPr>
                <w:rFonts w:ascii="Tahoma" w:eastAsia="Calibri" w:hAnsi="Tahoma" w:cs="Tahoma"/>
                <w:color w:val="000000"/>
                <w:sz w:val="23"/>
                <w:szCs w:val="23"/>
              </w:rPr>
              <w:t>Ovim pregledom smo utvrdili da kada su u pitanju prihodi od dividendi</w:t>
            </w:r>
            <w:r w:rsidR="00B67D2A" w:rsidRPr="001707CF">
              <w:rPr>
                <w:rFonts w:ascii="Tahoma" w:eastAsia="Calibri" w:hAnsi="Tahoma" w:cs="Tahoma"/>
                <w:color w:val="000000"/>
                <w:sz w:val="23"/>
                <w:szCs w:val="23"/>
              </w:rPr>
              <w:t xml:space="preserve"> i kamata i da su </w:t>
            </w:r>
            <w:r w:rsidRPr="001707CF">
              <w:rPr>
                <w:rFonts w:ascii="Tahoma" w:eastAsia="Calibri" w:hAnsi="Tahoma" w:cs="Tahoma"/>
                <w:color w:val="000000"/>
                <w:sz w:val="23"/>
                <w:szCs w:val="23"/>
              </w:rPr>
              <w:t>iskazani ispravni iznosi</w:t>
            </w:r>
          </w:p>
          <w:p w14:paraId="5429A467" w14:textId="77777777" w:rsidR="00CF7307" w:rsidRPr="001707CF" w:rsidRDefault="00CF7307" w:rsidP="00CF7307">
            <w:pPr>
              <w:spacing w:after="120"/>
              <w:rPr>
                <w:rFonts w:ascii="Tahoma" w:eastAsia="Calibri" w:hAnsi="Tahoma" w:cs="Tahoma"/>
                <w:color w:val="000000"/>
                <w:sz w:val="23"/>
                <w:szCs w:val="23"/>
              </w:rPr>
            </w:pPr>
            <w:r w:rsidRPr="001707CF">
              <w:rPr>
                <w:rFonts w:ascii="Tahoma" w:eastAsia="Calibri" w:hAnsi="Tahoma" w:cs="Tahoma"/>
                <w:color w:val="000000"/>
                <w:sz w:val="23"/>
                <w:szCs w:val="23"/>
              </w:rPr>
              <w:t>Takođe utvrdili smo da li su iskazani prihodi prezentovani u ispravnom obračunskom periodu.</w:t>
            </w:r>
          </w:p>
          <w:p w14:paraId="5F65C529" w14:textId="5C94EEA4" w:rsidR="00CF7307" w:rsidRPr="001707CF" w:rsidRDefault="00CF7307" w:rsidP="00CF7307">
            <w:pPr>
              <w:pStyle w:val="BodyText"/>
              <w:rPr>
                <w:rFonts w:ascii="Tahoma" w:eastAsiaTheme="minorHAnsi" w:hAnsi="Tahoma" w:cs="Tahoma"/>
                <w:color w:val="000000"/>
                <w:sz w:val="23"/>
                <w:szCs w:val="23"/>
                <w:lang w:val="sr-Latn-BA"/>
              </w:rPr>
            </w:pPr>
            <w:r w:rsidRPr="001707CF">
              <w:rPr>
                <w:rFonts w:ascii="Tahoma" w:eastAsiaTheme="minorHAnsi" w:hAnsi="Tahoma" w:cs="Tahoma"/>
                <w:color w:val="000000"/>
                <w:sz w:val="23"/>
                <w:szCs w:val="23"/>
              </w:rPr>
              <w:t>Na osnovu sprovedenih procedura, nismo uočili bilo kakve značajne nedostatke u vezi sa ovim pitanjem.</w:t>
            </w:r>
          </w:p>
        </w:tc>
      </w:tr>
      <w:tr w:rsidR="00E55B78" w:rsidRPr="001707CF" w14:paraId="24506BB5" w14:textId="77777777" w:rsidTr="008926C6">
        <w:trPr>
          <w:jc w:val="center"/>
        </w:trPr>
        <w:tc>
          <w:tcPr>
            <w:tcW w:w="9214" w:type="dxa"/>
            <w:gridSpan w:val="2"/>
            <w:shd w:val="clear" w:color="auto" w:fill="auto"/>
            <w:vAlign w:val="center"/>
          </w:tcPr>
          <w:p w14:paraId="4B8E11DF" w14:textId="03E87951" w:rsidR="00E55B78" w:rsidRPr="001707CF" w:rsidRDefault="00A948BC" w:rsidP="001A541C">
            <w:pPr>
              <w:pStyle w:val="BodyText"/>
              <w:numPr>
                <w:ilvl w:val="0"/>
                <w:numId w:val="3"/>
              </w:numPr>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lastRenderedPageBreak/>
              <w:t>Ulaganja Fonda u finansijska sredstva klasifikovana po fer vrijednosti kroz ostali sveobuhvatni rezultat (Napomena 8)</w:t>
            </w:r>
          </w:p>
        </w:tc>
      </w:tr>
      <w:tr w:rsidR="00E55B78" w:rsidRPr="001707CF" w14:paraId="64EE143B" w14:textId="77777777" w:rsidTr="00347F13">
        <w:trPr>
          <w:jc w:val="center"/>
        </w:trPr>
        <w:tc>
          <w:tcPr>
            <w:tcW w:w="4607" w:type="dxa"/>
            <w:vAlign w:val="center"/>
          </w:tcPr>
          <w:p w14:paraId="3C40D479" w14:textId="77777777" w:rsidR="00E55B78" w:rsidRPr="001707CF" w:rsidRDefault="00E55B78" w:rsidP="008926C6">
            <w:pPr>
              <w:pStyle w:val="BodyText"/>
              <w:jc w:val="center"/>
              <w:rPr>
                <w:rFonts w:ascii="Tahoma" w:eastAsiaTheme="minorHAnsi" w:hAnsi="Tahoma" w:cs="Tahoma"/>
                <w:i/>
                <w:color w:val="000000"/>
                <w:sz w:val="22"/>
                <w:szCs w:val="23"/>
                <w:lang w:val="sr-Latn-BA"/>
              </w:rPr>
            </w:pPr>
            <w:r w:rsidRPr="001707CF">
              <w:rPr>
                <w:rFonts w:ascii="Tahoma" w:eastAsiaTheme="minorHAnsi" w:hAnsi="Tahoma" w:cs="Tahoma"/>
                <w:i/>
                <w:color w:val="000000"/>
                <w:sz w:val="22"/>
                <w:szCs w:val="23"/>
                <w:lang w:val="sr-Latn-BA"/>
              </w:rPr>
              <w:t>Opis klјučnog pitanja</w:t>
            </w:r>
          </w:p>
        </w:tc>
        <w:tc>
          <w:tcPr>
            <w:tcW w:w="4607" w:type="dxa"/>
            <w:shd w:val="clear" w:color="auto" w:fill="auto"/>
            <w:vAlign w:val="center"/>
          </w:tcPr>
          <w:p w14:paraId="1E23F802" w14:textId="77777777" w:rsidR="00E55B78" w:rsidRPr="001707CF" w:rsidRDefault="00E55B78" w:rsidP="008926C6">
            <w:pPr>
              <w:pStyle w:val="BodyText"/>
              <w:jc w:val="center"/>
              <w:rPr>
                <w:rFonts w:ascii="Tahoma" w:eastAsiaTheme="minorHAnsi" w:hAnsi="Tahoma" w:cs="Tahoma"/>
                <w:i/>
                <w:color w:val="000000"/>
                <w:sz w:val="22"/>
                <w:szCs w:val="23"/>
                <w:lang w:val="sr-Latn-BA"/>
              </w:rPr>
            </w:pPr>
            <w:r w:rsidRPr="001707CF">
              <w:rPr>
                <w:rFonts w:ascii="Tahoma" w:eastAsiaTheme="minorHAnsi" w:hAnsi="Tahoma" w:cs="Tahoma"/>
                <w:i/>
                <w:color w:val="000000"/>
                <w:sz w:val="22"/>
                <w:szCs w:val="23"/>
                <w:lang w:val="sr-Latn-BA"/>
              </w:rPr>
              <w:t>Kako se u reviziji bavilo tim pitanjem</w:t>
            </w:r>
          </w:p>
        </w:tc>
      </w:tr>
      <w:tr w:rsidR="00E55B78" w:rsidRPr="001707CF" w14:paraId="30C61814" w14:textId="77777777" w:rsidTr="00347F13">
        <w:trPr>
          <w:jc w:val="center"/>
        </w:trPr>
        <w:tc>
          <w:tcPr>
            <w:tcW w:w="4607" w:type="dxa"/>
          </w:tcPr>
          <w:p w14:paraId="1C8AFB6B" w14:textId="69FE65ED" w:rsidR="008A7265" w:rsidRPr="001707CF" w:rsidRDefault="00A948BC" w:rsidP="008926C6">
            <w:pPr>
              <w:pStyle w:val="BodyText"/>
              <w:jc w:val="both"/>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 xml:space="preserve">Finansijska sredstva klasifikovana kao finansijska sredstva po fer vrijednosti kroz ostali sveobuhvatni rezultat čine najznačajniji dio imovine Fonda </w:t>
            </w:r>
            <w:r w:rsidR="00802068" w:rsidRPr="001707CF">
              <w:rPr>
                <w:rFonts w:ascii="Tahoma" w:eastAsiaTheme="minorHAnsi" w:hAnsi="Tahoma" w:cs="Tahoma"/>
                <w:color w:val="000000"/>
                <w:sz w:val="22"/>
                <w:szCs w:val="23"/>
                <w:lang w:val="sr-Latn-BA"/>
              </w:rPr>
              <w:t>(</w:t>
            </w:r>
            <w:r w:rsidR="00B94104">
              <w:rPr>
                <w:rFonts w:ascii="Tahoma" w:eastAsiaTheme="minorHAnsi" w:hAnsi="Tahoma" w:cs="Tahoma"/>
                <w:color w:val="000000"/>
                <w:sz w:val="22"/>
                <w:szCs w:val="23"/>
                <w:lang w:val="sr-Latn-BA"/>
              </w:rPr>
              <w:t>5.459.853</w:t>
            </w:r>
            <w:r w:rsidR="00A5078A" w:rsidRPr="001707CF">
              <w:rPr>
                <w:rFonts w:ascii="Tahoma" w:eastAsiaTheme="minorHAnsi" w:hAnsi="Tahoma" w:cs="Tahoma"/>
                <w:color w:val="000000"/>
                <w:sz w:val="22"/>
                <w:szCs w:val="23"/>
                <w:lang w:val="sr-Latn-BA"/>
              </w:rPr>
              <w:t xml:space="preserve"> KM, ili </w:t>
            </w:r>
            <w:r w:rsidR="00DB0377" w:rsidRPr="001707CF">
              <w:rPr>
                <w:rFonts w:ascii="Tahoma" w:eastAsiaTheme="minorHAnsi" w:hAnsi="Tahoma" w:cs="Tahoma"/>
                <w:color w:val="000000"/>
                <w:sz w:val="22"/>
                <w:szCs w:val="23"/>
                <w:lang w:val="sr-Latn-BA"/>
              </w:rPr>
              <w:t>7</w:t>
            </w:r>
            <w:r w:rsidR="0015700C" w:rsidRPr="001707CF">
              <w:rPr>
                <w:rFonts w:ascii="Tahoma" w:eastAsiaTheme="minorHAnsi" w:hAnsi="Tahoma" w:cs="Tahoma"/>
                <w:color w:val="000000"/>
                <w:sz w:val="22"/>
                <w:szCs w:val="23"/>
                <w:lang w:val="sr-Latn-BA"/>
              </w:rPr>
              <w:t>0</w:t>
            </w:r>
            <w:r w:rsidR="00DB0377" w:rsidRPr="001707CF">
              <w:rPr>
                <w:rFonts w:ascii="Tahoma" w:eastAsiaTheme="minorHAnsi" w:hAnsi="Tahoma" w:cs="Tahoma"/>
                <w:color w:val="000000"/>
                <w:sz w:val="22"/>
                <w:szCs w:val="23"/>
                <w:lang w:val="sr-Latn-BA"/>
              </w:rPr>
              <w:t>.</w:t>
            </w:r>
            <w:r w:rsidR="00B94104">
              <w:rPr>
                <w:rFonts w:ascii="Tahoma" w:eastAsiaTheme="minorHAnsi" w:hAnsi="Tahoma" w:cs="Tahoma"/>
                <w:color w:val="000000"/>
                <w:sz w:val="22"/>
                <w:szCs w:val="23"/>
                <w:lang w:val="sr-Latn-BA"/>
              </w:rPr>
              <w:t>47</w:t>
            </w:r>
            <w:r w:rsidR="00802068" w:rsidRPr="001707CF">
              <w:rPr>
                <w:rFonts w:ascii="Tahoma" w:eastAsiaTheme="minorHAnsi" w:hAnsi="Tahoma" w:cs="Tahoma"/>
                <w:color w:val="000000"/>
                <w:sz w:val="22"/>
                <w:szCs w:val="23"/>
                <w:lang w:val="sr-Latn-BA"/>
              </w:rPr>
              <w:t>%</w:t>
            </w:r>
            <w:r w:rsidR="00A5078A" w:rsidRPr="001707CF">
              <w:rPr>
                <w:rFonts w:ascii="Tahoma" w:eastAsiaTheme="minorHAnsi" w:hAnsi="Tahoma" w:cs="Tahoma"/>
                <w:color w:val="000000"/>
                <w:sz w:val="22"/>
                <w:szCs w:val="23"/>
                <w:lang w:val="sr-Latn-BA"/>
              </w:rPr>
              <w:t xml:space="preserve"> imovine</w:t>
            </w:r>
            <w:r w:rsidR="00802068" w:rsidRPr="001707CF">
              <w:rPr>
                <w:rFonts w:ascii="Tahoma" w:eastAsiaTheme="minorHAnsi" w:hAnsi="Tahoma" w:cs="Tahoma"/>
                <w:color w:val="000000"/>
                <w:sz w:val="22"/>
                <w:szCs w:val="23"/>
                <w:lang w:val="sr-Latn-BA"/>
              </w:rPr>
              <w:t xml:space="preserve">). </w:t>
            </w:r>
          </w:p>
          <w:p w14:paraId="1ADC0580" w14:textId="3FB0016E" w:rsidR="00802068" w:rsidRPr="001707CF" w:rsidRDefault="00B67D2A" w:rsidP="008926C6">
            <w:pPr>
              <w:pStyle w:val="BodyText"/>
              <w:jc w:val="both"/>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Revalorizacione rezerve</w:t>
            </w:r>
            <w:r w:rsidR="009452D2" w:rsidRPr="001707CF">
              <w:rPr>
                <w:rFonts w:ascii="Tahoma" w:eastAsiaTheme="minorHAnsi" w:hAnsi="Tahoma" w:cs="Tahoma"/>
                <w:color w:val="000000"/>
                <w:sz w:val="22"/>
                <w:szCs w:val="23"/>
                <w:lang w:val="sr-Latn-BA"/>
              </w:rPr>
              <w:t xml:space="preserve"> po osnovu ovih ulaganja</w:t>
            </w:r>
            <w:r w:rsidR="005D71CB" w:rsidRPr="001707CF">
              <w:rPr>
                <w:rFonts w:ascii="Tahoma" w:eastAsiaTheme="minorHAnsi" w:hAnsi="Tahoma" w:cs="Tahoma"/>
                <w:color w:val="000000"/>
                <w:sz w:val="22"/>
                <w:szCs w:val="23"/>
                <w:lang w:val="sr-Latn-BA"/>
              </w:rPr>
              <w:t xml:space="preserve"> na dan 31.12.</w:t>
            </w:r>
            <w:r w:rsidR="007712BC">
              <w:rPr>
                <w:rFonts w:ascii="Tahoma" w:eastAsiaTheme="minorHAnsi" w:hAnsi="Tahoma" w:cs="Tahoma"/>
                <w:color w:val="000000"/>
                <w:sz w:val="22"/>
                <w:szCs w:val="23"/>
                <w:lang w:val="sr-Latn-BA"/>
              </w:rPr>
              <w:t>2024</w:t>
            </w:r>
            <w:r w:rsidR="00A36E6C" w:rsidRPr="001707CF">
              <w:rPr>
                <w:rFonts w:ascii="Tahoma" w:eastAsiaTheme="minorHAnsi" w:hAnsi="Tahoma" w:cs="Tahoma"/>
                <w:color w:val="000000"/>
                <w:sz w:val="22"/>
                <w:szCs w:val="23"/>
                <w:lang w:val="sr-Latn-BA"/>
              </w:rPr>
              <w:t>.</w:t>
            </w:r>
            <w:r w:rsidR="005D71CB" w:rsidRPr="001707CF">
              <w:rPr>
                <w:rFonts w:ascii="Tahoma" w:eastAsiaTheme="minorHAnsi" w:hAnsi="Tahoma" w:cs="Tahoma"/>
                <w:color w:val="000000"/>
                <w:sz w:val="22"/>
                <w:szCs w:val="23"/>
                <w:lang w:val="sr-Latn-BA"/>
              </w:rPr>
              <w:t xml:space="preserve"> godine</w:t>
            </w:r>
            <w:r w:rsidR="009452D2" w:rsidRPr="001707CF">
              <w:rPr>
                <w:rFonts w:ascii="Tahoma" w:eastAsiaTheme="minorHAnsi" w:hAnsi="Tahoma" w:cs="Tahoma"/>
                <w:color w:val="000000"/>
                <w:sz w:val="22"/>
                <w:szCs w:val="23"/>
                <w:lang w:val="sr-Latn-BA"/>
              </w:rPr>
              <w:t xml:space="preserve">, u </w:t>
            </w:r>
            <w:r w:rsidRPr="001707CF">
              <w:rPr>
                <w:rFonts w:ascii="Tahoma" w:eastAsiaTheme="minorHAnsi" w:hAnsi="Tahoma" w:cs="Tahoma"/>
                <w:color w:val="000000"/>
                <w:sz w:val="22"/>
                <w:szCs w:val="23"/>
                <w:lang w:val="sr-Latn-BA"/>
              </w:rPr>
              <w:t>neto</w:t>
            </w:r>
            <w:r w:rsidR="009452D2" w:rsidRPr="001707CF">
              <w:rPr>
                <w:rFonts w:ascii="Tahoma" w:eastAsiaTheme="minorHAnsi" w:hAnsi="Tahoma" w:cs="Tahoma"/>
                <w:color w:val="000000"/>
                <w:sz w:val="22"/>
                <w:szCs w:val="23"/>
                <w:lang w:val="sr-Latn-BA"/>
              </w:rPr>
              <w:t xml:space="preserve"> iznosu, čine </w:t>
            </w:r>
            <w:r w:rsidR="00DB0377" w:rsidRPr="001707CF">
              <w:rPr>
                <w:rFonts w:ascii="Tahoma" w:eastAsiaTheme="minorHAnsi" w:hAnsi="Tahoma" w:cs="Tahoma"/>
                <w:color w:val="000000"/>
                <w:sz w:val="22"/>
                <w:szCs w:val="23"/>
                <w:lang w:val="sr-Latn-BA"/>
              </w:rPr>
              <w:t>1.</w:t>
            </w:r>
            <w:r w:rsidR="00B94104">
              <w:rPr>
                <w:rFonts w:ascii="Tahoma" w:eastAsiaTheme="minorHAnsi" w:hAnsi="Tahoma" w:cs="Tahoma"/>
                <w:color w:val="000000"/>
                <w:sz w:val="22"/>
                <w:szCs w:val="23"/>
                <w:lang w:val="sr-Latn-BA"/>
              </w:rPr>
              <w:t>161.822</w:t>
            </w:r>
            <w:r w:rsidR="00DB0377" w:rsidRPr="001707CF">
              <w:rPr>
                <w:rFonts w:ascii="Tahoma" w:eastAsiaTheme="minorHAnsi" w:hAnsi="Tahoma" w:cs="Tahoma"/>
                <w:color w:val="000000"/>
                <w:sz w:val="22"/>
                <w:szCs w:val="23"/>
                <w:lang w:val="sr-Latn-BA"/>
              </w:rPr>
              <w:t xml:space="preserve"> KM.</w:t>
            </w:r>
          </w:p>
          <w:p w14:paraId="05CBB9DF" w14:textId="77777777" w:rsidR="005B319F" w:rsidRPr="001707CF" w:rsidRDefault="005B319F" w:rsidP="00802068">
            <w:pPr>
              <w:pStyle w:val="BodyText"/>
              <w:jc w:val="both"/>
              <w:rPr>
                <w:rFonts w:ascii="Tahoma" w:eastAsiaTheme="minorHAnsi" w:hAnsi="Tahoma" w:cs="Tahoma"/>
                <w:color w:val="000000"/>
                <w:sz w:val="22"/>
                <w:szCs w:val="23"/>
                <w:lang w:val="sr-Latn-BA"/>
              </w:rPr>
            </w:pPr>
          </w:p>
        </w:tc>
        <w:tc>
          <w:tcPr>
            <w:tcW w:w="4607" w:type="dxa"/>
            <w:shd w:val="clear" w:color="auto" w:fill="auto"/>
          </w:tcPr>
          <w:p w14:paraId="73A66697" w14:textId="2D1A9049" w:rsidR="002674F9" w:rsidRPr="001707CF" w:rsidRDefault="00A948BC" w:rsidP="008926C6">
            <w:pPr>
              <w:pStyle w:val="BodyText"/>
              <w:jc w:val="both"/>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Na osnovu izvoda o stanju portfelja kod Centralnog registra hartija od vrijednosti i prateće dokumentacije, potvrdili smo vlasništvo nad ulaganjima</w:t>
            </w:r>
            <w:r w:rsidR="002674F9" w:rsidRPr="001707CF">
              <w:rPr>
                <w:rFonts w:ascii="Tahoma" w:eastAsiaTheme="minorHAnsi" w:hAnsi="Tahoma" w:cs="Tahoma"/>
                <w:color w:val="000000"/>
                <w:sz w:val="22"/>
                <w:szCs w:val="23"/>
                <w:lang w:val="sr-Latn-BA"/>
              </w:rPr>
              <w:t>.</w:t>
            </w:r>
          </w:p>
          <w:p w14:paraId="51BAB31A" w14:textId="104EC72A" w:rsidR="002674F9" w:rsidRPr="001707CF" w:rsidRDefault="002674F9" w:rsidP="002674F9">
            <w:pPr>
              <w:pStyle w:val="BodyText"/>
              <w:jc w:val="both"/>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Provjerili smo obime trgovanja hartijama u vlasništvu Fonda na odgovarajuć</w:t>
            </w:r>
            <w:r w:rsidR="00A5078A" w:rsidRPr="001707CF">
              <w:rPr>
                <w:rFonts w:ascii="Tahoma" w:eastAsiaTheme="minorHAnsi" w:hAnsi="Tahoma" w:cs="Tahoma"/>
                <w:color w:val="000000"/>
                <w:sz w:val="22"/>
                <w:szCs w:val="23"/>
                <w:lang w:val="sr-Latn-BA"/>
              </w:rPr>
              <w:t>im berzama</w:t>
            </w:r>
            <w:r w:rsidR="00283EFB" w:rsidRPr="001707CF">
              <w:rPr>
                <w:rFonts w:ascii="Tahoma" w:eastAsiaTheme="minorHAnsi" w:hAnsi="Tahoma" w:cs="Tahoma"/>
                <w:color w:val="000000"/>
                <w:sz w:val="22"/>
                <w:szCs w:val="23"/>
                <w:lang w:val="sr-Latn-BA"/>
              </w:rPr>
              <w:t xml:space="preserve">, </w:t>
            </w:r>
            <w:r w:rsidRPr="001707CF">
              <w:rPr>
                <w:rFonts w:ascii="Tahoma" w:eastAsiaTheme="minorHAnsi" w:hAnsi="Tahoma" w:cs="Tahoma"/>
                <w:color w:val="000000"/>
                <w:sz w:val="22"/>
                <w:szCs w:val="23"/>
                <w:lang w:val="sr-Latn-BA"/>
              </w:rPr>
              <w:t xml:space="preserve">kao i posljednje ostvarene cijene. </w:t>
            </w:r>
          </w:p>
          <w:p w14:paraId="0275DD37" w14:textId="1149FE3C" w:rsidR="002674F9" w:rsidRPr="001707CF" w:rsidRDefault="002674F9" w:rsidP="008926C6">
            <w:pPr>
              <w:pStyle w:val="BodyText"/>
              <w:jc w:val="both"/>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Provjerili smo vršenje usaglašavanja neto vrijednosti imovine Fonda sa depozitarom.</w:t>
            </w:r>
          </w:p>
          <w:p w14:paraId="5EAAFF53" w14:textId="35DB05E4" w:rsidR="009452D2" w:rsidRPr="001707CF" w:rsidRDefault="009452D2" w:rsidP="008926C6">
            <w:pPr>
              <w:pStyle w:val="BodyText"/>
              <w:jc w:val="both"/>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Provjerili smo i potvrdili računovodstvenu evidenciju</w:t>
            </w:r>
            <w:r w:rsidR="00D4271B" w:rsidRPr="001707CF">
              <w:rPr>
                <w:rFonts w:ascii="Tahoma" w:eastAsiaTheme="minorHAnsi" w:hAnsi="Tahoma" w:cs="Tahoma"/>
                <w:color w:val="000000"/>
                <w:sz w:val="22"/>
                <w:szCs w:val="23"/>
                <w:lang w:val="sr-Latn-BA"/>
              </w:rPr>
              <w:t xml:space="preserve"> i klasifikaciju </w:t>
            </w:r>
            <w:r w:rsidRPr="001707CF">
              <w:rPr>
                <w:rFonts w:ascii="Tahoma" w:eastAsiaTheme="minorHAnsi" w:hAnsi="Tahoma" w:cs="Tahoma"/>
                <w:color w:val="000000"/>
                <w:sz w:val="22"/>
                <w:szCs w:val="23"/>
                <w:lang w:val="sr-Latn-BA"/>
              </w:rPr>
              <w:t xml:space="preserve">ulaganja i sa njima povezanih </w:t>
            </w:r>
            <w:r w:rsidR="00B67D2A" w:rsidRPr="001707CF">
              <w:rPr>
                <w:rFonts w:ascii="Tahoma" w:eastAsiaTheme="minorHAnsi" w:hAnsi="Tahoma" w:cs="Tahoma"/>
                <w:color w:val="000000"/>
                <w:sz w:val="22"/>
                <w:szCs w:val="23"/>
                <w:lang w:val="sr-Latn-BA"/>
              </w:rPr>
              <w:t>revalorizacionih rezervi</w:t>
            </w:r>
            <w:r w:rsidRPr="001707CF">
              <w:rPr>
                <w:rFonts w:ascii="Tahoma" w:eastAsiaTheme="minorHAnsi" w:hAnsi="Tahoma" w:cs="Tahoma"/>
                <w:color w:val="000000"/>
                <w:sz w:val="22"/>
                <w:szCs w:val="23"/>
                <w:lang w:val="sr-Latn-BA"/>
              </w:rPr>
              <w:t>.</w:t>
            </w:r>
          </w:p>
          <w:p w14:paraId="6552B3BC" w14:textId="00247285" w:rsidR="005B319F" w:rsidRPr="001707CF" w:rsidRDefault="009452D2" w:rsidP="008A7265">
            <w:pPr>
              <w:pStyle w:val="BodyText"/>
              <w:jc w:val="both"/>
              <w:rPr>
                <w:rFonts w:ascii="Tahoma" w:eastAsiaTheme="minorHAnsi" w:hAnsi="Tahoma" w:cs="Tahoma"/>
                <w:color w:val="000000"/>
                <w:sz w:val="22"/>
                <w:szCs w:val="23"/>
                <w:lang w:val="sr-Latn-BA"/>
              </w:rPr>
            </w:pPr>
            <w:r w:rsidRPr="001707CF">
              <w:rPr>
                <w:rFonts w:ascii="Tahoma" w:eastAsiaTheme="minorHAnsi" w:hAnsi="Tahoma" w:cs="Tahoma"/>
                <w:color w:val="000000"/>
                <w:sz w:val="22"/>
                <w:szCs w:val="23"/>
                <w:lang w:val="sr-Latn-BA"/>
              </w:rPr>
              <w:t>Na osnovu sprovedenih procedura, nismo u</w:t>
            </w:r>
            <w:r w:rsidR="000E54DC" w:rsidRPr="001707CF">
              <w:rPr>
                <w:rFonts w:ascii="Tahoma" w:eastAsiaTheme="minorHAnsi" w:hAnsi="Tahoma" w:cs="Tahoma"/>
                <w:color w:val="000000"/>
                <w:sz w:val="22"/>
                <w:szCs w:val="23"/>
                <w:lang w:val="sr-Latn-BA"/>
              </w:rPr>
              <w:t>o</w:t>
            </w:r>
            <w:r w:rsidRPr="001707CF">
              <w:rPr>
                <w:rFonts w:ascii="Tahoma" w:eastAsiaTheme="minorHAnsi" w:hAnsi="Tahoma" w:cs="Tahoma"/>
                <w:color w:val="000000"/>
                <w:sz w:val="22"/>
                <w:szCs w:val="23"/>
                <w:lang w:val="sr-Latn-BA"/>
              </w:rPr>
              <w:t xml:space="preserve">čili bilo kakve </w:t>
            </w:r>
            <w:r w:rsidR="000E54DC" w:rsidRPr="001707CF">
              <w:rPr>
                <w:rFonts w:ascii="Tahoma" w:eastAsiaTheme="minorHAnsi" w:hAnsi="Tahoma" w:cs="Tahoma"/>
                <w:color w:val="000000"/>
                <w:sz w:val="22"/>
                <w:szCs w:val="23"/>
                <w:lang w:val="sr-Latn-BA"/>
              </w:rPr>
              <w:t xml:space="preserve">značajne </w:t>
            </w:r>
            <w:r w:rsidRPr="001707CF">
              <w:rPr>
                <w:rFonts w:ascii="Tahoma" w:eastAsiaTheme="minorHAnsi" w:hAnsi="Tahoma" w:cs="Tahoma"/>
                <w:color w:val="000000"/>
                <w:sz w:val="22"/>
                <w:szCs w:val="23"/>
                <w:lang w:val="sr-Latn-BA"/>
              </w:rPr>
              <w:t xml:space="preserve">nedostatke </w:t>
            </w:r>
            <w:r w:rsidR="000E54DC" w:rsidRPr="001707CF">
              <w:rPr>
                <w:rFonts w:ascii="Tahoma" w:eastAsiaTheme="minorHAnsi" w:hAnsi="Tahoma" w:cs="Tahoma"/>
                <w:color w:val="000000"/>
                <w:sz w:val="22"/>
                <w:szCs w:val="23"/>
                <w:lang w:val="sr-Latn-BA"/>
              </w:rPr>
              <w:t>u vezi sa ovim pitanjem.</w:t>
            </w:r>
          </w:p>
        </w:tc>
      </w:tr>
    </w:tbl>
    <w:p w14:paraId="3A967681" w14:textId="1CFAC62E" w:rsidR="00E55B78" w:rsidRPr="001707CF" w:rsidRDefault="00E55B78" w:rsidP="00E55B78">
      <w:pPr>
        <w:pStyle w:val="BodyText"/>
        <w:jc w:val="both"/>
        <w:rPr>
          <w:rFonts w:ascii="Tahoma" w:eastAsiaTheme="minorHAnsi" w:hAnsi="Tahoma" w:cs="Tahoma"/>
          <w:color w:val="000000"/>
          <w:sz w:val="23"/>
          <w:szCs w:val="23"/>
          <w:lang w:val="sr-Latn-BA"/>
        </w:rPr>
      </w:pPr>
    </w:p>
    <w:p w14:paraId="394D1864" w14:textId="3F635640" w:rsidR="00E55B78" w:rsidRPr="001707CF" w:rsidRDefault="00E55B78" w:rsidP="00E55B78">
      <w:pPr>
        <w:spacing w:after="120"/>
        <w:jc w:val="both"/>
        <w:rPr>
          <w:rFonts w:ascii="Tahoma" w:hAnsi="Tahoma" w:cs="Tahoma"/>
          <w:i/>
          <w:sz w:val="23"/>
          <w:szCs w:val="23"/>
          <w:lang w:val="sr-Latn-BA"/>
        </w:rPr>
      </w:pPr>
      <w:r w:rsidRPr="001707CF">
        <w:rPr>
          <w:rFonts w:ascii="Tahoma" w:hAnsi="Tahoma" w:cs="Tahoma"/>
          <w:i/>
          <w:sz w:val="23"/>
          <w:szCs w:val="23"/>
          <w:lang w:val="sr-Latn-BA"/>
        </w:rPr>
        <w:t>Odgovornost rukovodstva i lica ovlašćenih za upravlјanje za finansijske izvještaje</w:t>
      </w:r>
    </w:p>
    <w:p w14:paraId="5DAD92E3" w14:textId="77777777" w:rsidR="00E55B78" w:rsidRPr="001707CF" w:rsidRDefault="00E55B78" w:rsidP="00E55B78">
      <w:pPr>
        <w:spacing w:after="120"/>
        <w:jc w:val="both"/>
        <w:rPr>
          <w:rFonts w:ascii="Tahoma" w:eastAsiaTheme="minorHAnsi" w:hAnsi="Tahoma" w:cs="Tahoma"/>
          <w:color w:val="000000"/>
          <w:sz w:val="23"/>
          <w:szCs w:val="23"/>
          <w:lang w:val="sr-Latn-BA"/>
        </w:rPr>
      </w:pPr>
      <w:r w:rsidRPr="001707CF">
        <w:rPr>
          <w:rFonts w:ascii="Tahoma" w:eastAsiaTheme="minorHAnsi" w:hAnsi="Tahoma" w:cs="Tahoma"/>
          <w:color w:val="000000"/>
          <w:sz w:val="23"/>
          <w:szCs w:val="23"/>
          <w:lang w:val="sr-Latn-BA"/>
        </w:rPr>
        <w:t xml:space="preserve">Rukovodstvo </w:t>
      </w:r>
      <w:r w:rsidR="0016280B" w:rsidRPr="001707CF">
        <w:rPr>
          <w:rFonts w:ascii="Tahoma" w:eastAsiaTheme="minorHAnsi" w:hAnsi="Tahoma" w:cs="Tahoma"/>
          <w:color w:val="000000"/>
          <w:sz w:val="23"/>
          <w:szCs w:val="23"/>
          <w:lang w:val="sr-Latn-BA"/>
        </w:rPr>
        <w:t xml:space="preserve">Društva za upravljanje </w:t>
      </w:r>
      <w:r w:rsidRPr="001707CF">
        <w:rPr>
          <w:rFonts w:ascii="Tahoma" w:eastAsiaTheme="minorHAnsi" w:hAnsi="Tahoma" w:cs="Tahoma"/>
          <w:color w:val="000000"/>
          <w:sz w:val="23"/>
          <w:szCs w:val="23"/>
          <w:lang w:val="sr-Latn-BA"/>
        </w:rPr>
        <w:t>je odgovorno za pripremu i fer prezentaciju ovih finansijskih izvještaja u skladu sa MSFI koji su u primjeni u Republici Srpskoj i za one interne kontrole za koje odredi da su potrebne za pripremu finansijskih izvještaja</w:t>
      </w:r>
      <w:r w:rsidR="0016280B" w:rsidRPr="001707CF">
        <w:rPr>
          <w:rFonts w:ascii="Tahoma" w:eastAsiaTheme="minorHAnsi" w:hAnsi="Tahoma" w:cs="Tahoma"/>
          <w:color w:val="000000"/>
          <w:sz w:val="23"/>
          <w:szCs w:val="23"/>
          <w:lang w:val="sr-Latn-BA"/>
        </w:rPr>
        <w:t xml:space="preserve"> Fonda</w:t>
      </w:r>
      <w:r w:rsidRPr="001707CF">
        <w:rPr>
          <w:rFonts w:ascii="Tahoma" w:eastAsiaTheme="minorHAnsi" w:hAnsi="Tahoma" w:cs="Tahoma"/>
          <w:color w:val="000000"/>
          <w:sz w:val="23"/>
          <w:szCs w:val="23"/>
          <w:lang w:val="sr-Latn-BA"/>
        </w:rPr>
        <w:t xml:space="preserve"> koji ne sadrže materijalno značajne pogrešne iskaze, nastale uslјed kriminalne radnje ili greške.</w:t>
      </w:r>
    </w:p>
    <w:p w14:paraId="66E8F125" w14:textId="77777777" w:rsidR="00E55B78" w:rsidRPr="001707CF" w:rsidRDefault="00E55B78" w:rsidP="00E55B78">
      <w:pPr>
        <w:spacing w:after="120"/>
        <w:jc w:val="both"/>
        <w:rPr>
          <w:rFonts w:ascii="Tahoma" w:eastAsiaTheme="minorHAnsi" w:hAnsi="Tahoma" w:cs="Tahoma"/>
          <w:color w:val="000000"/>
          <w:sz w:val="23"/>
          <w:szCs w:val="23"/>
          <w:lang w:val="sr-Latn-BA"/>
        </w:rPr>
      </w:pPr>
      <w:r w:rsidRPr="001707CF">
        <w:rPr>
          <w:rFonts w:ascii="Tahoma" w:eastAsiaTheme="minorHAnsi" w:hAnsi="Tahoma" w:cs="Tahoma"/>
          <w:color w:val="000000"/>
          <w:sz w:val="23"/>
          <w:szCs w:val="23"/>
          <w:lang w:val="sr-Latn-BA"/>
        </w:rPr>
        <w:t xml:space="preserve">Pri sastavlјanju finansijskih izvještaja, rukovodstvo </w:t>
      </w:r>
      <w:r w:rsidR="0016280B" w:rsidRPr="001707CF">
        <w:rPr>
          <w:rFonts w:ascii="Tahoma" w:eastAsiaTheme="minorHAnsi" w:hAnsi="Tahoma" w:cs="Tahoma"/>
          <w:color w:val="000000"/>
          <w:sz w:val="23"/>
          <w:szCs w:val="23"/>
          <w:lang w:val="sr-Latn-BA"/>
        </w:rPr>
        <w:t xml:space="preserve">Društva za upravljanje </w:t>
      </w:r>
      <w:r w:rsidRPr="001707CF">
        <w:rPr>
          <w:rFonts w:ascii="Tahoma" w:eastAsiaTheme="minorHAnsi" w:hAnsi="Tahoma" w:cs="Tahoma"/>
          <w:color w:val="000000"/>
          <w:sz w:val="23"/>
          <w:szCs w:val="23"/>
          <w:lang w:val="sr-Latn-BA"/>
        </w:rPr>
        <w:t xml:space="preserve">je odgovorno za procjenu sposobnosti </w:t>
      </w:r>
      <w:r w:rsidR="0016280B" w:rsidRPr="001707CF">
        <w:rPr>
          <w:rFonts w:ascii="Tahoma" w:eastAsiaTheme="minorHAnsi" w:hAnsi="Tahoma" w:cs="Tahoma"/>
          <w:color w:val="000000"/>
          <w:sz w:val="23"/>
          <w:szCs w:val="23"/>
          <w:lang w:val="sr-Latn-BA"/>
        </w:rPr>
        <w:t>Fonda</w:t>
      </w:r>
      <w:r w:rsidRPr="001707CF">
        <w:rPr>
          <w:rFonts w:ascii="Tahoma" w:eastAsiaTheme="minorHAnsi" w:hAnsi="Tahoma" w:cs="Tahoma"/>
          <w:color w:val="000000"/>
          <w:sz w:val="23"/>
          <w:szCs w:val="23"/>
          <w:lang w:val="sr-Latn-BA"/>
        </w:rPr>
        <w:t xml:space="preserve"> da nastavi sa poslovanjem u skladu sa načelom stalnosti, objelodanjujući, po potrebi, pitanja koja se odnose na stalnost poslovanja i primjenu načela stalnosti poslovanja kao računovodstvene osnove, osim ako rukovodstvo namjerava da likvidira Društvo ili da obustavi poslovanje, ili nema drugu realnu mogućnost osim da to uradi.</w:t>
      </w:r>
    </w:p>
    <w:p w14:paraId="2B4B6EFD" w14:textId="21D4849E" w:rsidR="00C117CE" w:rsidRPr="001707CF" w:rsidRDefault="00E55B78" w:rsidP="00E55B78">
      <w:pPr>
        <w:spacing w:after="120"/>
        <w:jc w:val="both"/>
        <w:rPr>
          <w:rFonts w:ascii="Tahoma" w:hAnsi="Tahoma" w:cs="Tahoma"/>
          <w:i/>
          <w:sz w:val="23"/>
          <w:szCs w:val="23"/>
          <w:lang w:val="sr-Latn-BA"/>
        </w:rPr>
      </w:pPr>
      <w:r w:rsidRPr="001707CF">
        <w:rPr>
          <w:rFonts w:ascii="Tahoma" w:eastAsiaTheme="minorHAnsi" w:hAnsi="Tahoma" w:cs="Tahoma"/>
          <w:color w:val="000000"/>
          <w:sz w:val="23"/>
          <w:szCs w:val="23"/>
          <w:lang w:val="sr-Latn-BA"/>
        </w:rPr>
        <w:lastRenderedPageBreak/>
        <w:t xml:space="preserve">Lica ovlašćena za upravlјanje su odgovorna za nadgledanje procesa finansijskog izvještavanja </w:t>
      </w:r>
      <w:r w:rsidR="0016280B" w:rsidRPr="001707CF">
        <w:rPr>
          <w:rFonts w:ascii="Tahoma" w:eastAsiaTheme="minorHAnsi" w:hAnsi="Tahoma" w:cs="Tahoma"/>
          <w:color w:val="000000"/>
          <w:sz w:val="23"/>
          <w:szCs w:val="23"/>
          <w:lang w:val="sr-Latn-BA"/>
        </w:rPr>
        <w:t>Fonda</w:t>
      </w:r>
      <w:r w:rsidRPr="001707CF">
        <w:rPr>
          <w:rFonts w:ascii="Tahoma" w:eastAsiaTheme="minorHAnsi" w:hAnsi="Tahoma" w:cs="Tahoma"/>
          <w:color w:val="000000"/>
          <w:sz w:val="23"/>
          <w:szCs w:val="23"/>
          <w:lang w:val="sr-Latn-BA"/>
        </w:rPr>
        <w:t>.</w:t>
      </w:r>
    </w:p>
    <w:p w14:paraId="73ADAD0C" w14:textId="6A3C6DC1" w:rsidR="00E55B78" w:rsidRPr="001707CF" w:rsidRDefault="00E55B78" w:rsidP="00E55B78">
      <w:pPr>
        <w:spacing w:after="120"/>
        <w:jc w:val="both"/>
        <w:rPr>
          <w:rFonts w:ascii="Tahoma" w:hAnsi="Tahoma" w:cs="Tahoma"/>
          <w:i/>
          <w:sz w:val="23"/>
          <w:szCs w:val="23"/>
          <w:lang w:val="sr-Latn-BA"/>
        </w:rPr>
      </w:pPr>
      <w:r w:rsidRPr="001707CF">
        <w:rPr>
          <w:rFonts w:ascii="Tahoma" w:hAnsi="Tahoma" w:cs="Tahoma"/>
          <w:i/>
          <w:sz w:val="23"/>
          <w:szCs w:val="23"/>
          <w:lang w:val="sr-Latn-BA"/>
        </w:rPr>
        <w:t>Odgovornost revizora za reviziju finansijskih izvještaja</w:t>
      </w:r>
    </w:p>
    <w:p w14:paraId="68D49DEB" w14:textId="77777777" w:rsidR="00E55B78" w:rsidRPr="001707CF" w:rsidRDefault="00E55B78" w:rsidP="00E55B78">
      <w:pPr>
        <w:spacing w:after="120"/>
        <w:jc w:val="both"/>
        <w:rPr>
          <w:rFonts w:ascii="Tahoma" w:hAnsi="Tahoma" w:cs="Tahoma"/>
          <w:sz w:val="23"/>
          <w:szCs w:val="23"/>
          <w:lang w:val="sr-Latn-BA"/>
        </w:rPr>
      </w:pPr>
      <w:r w:rsidRPr="001707CF">
        <w:rPr>
          <w:rFonts w:ascii="Tahoma" w:hAnsi="Tahoma" w:cs="Tahoma"/>
          <w:sz w:val="23"/>
          <w:szCs w:val="23"/>
          <w:lang w:val="sr-Latn-BA"/>
        </w:rPr>
        <w:t>Naš cilј je sticanje uvjeravanja u razumnoj mjeri o tome da finansijski izvještaji, uzeti u cjelini, ne sadrže materijalno značajne pogrešne iskaze, nastale uslјed kriminalne radnje ili greške; i izdavanje izvještaja revizora koji sadrži naše mišlјenje. Uvjeravanje u razumnoj mjeri označava visok nivo uvjeravanja, ali ne predstavlјa garanciju da će revizija sprovedena u skladu sa Međunarodnim standardima revizije uvijek otkriti materijalno pogrešne iskaze ako takvi iskazi postoje. Pogrešni iskazi mogu da nastanu uslјed kriminalne radnje ili greške i smatraju se materijalno značajnim ako je razumno očekivati da će oni, pojedinačno ili zbirno, uticati na ekonomske odluke korisnika donesene na osnovu ovih finansijskih izvještaja.</w:t>
      </w:r>
    </w:p>
    <w:p w14:paraId="3FBB2440" w14:textId="77777777" w:rsidR="00E55B78" w:rsidRPr="001707CF" w:rsidRDefault="00E55B78" w:rsidP="00E55B78">
      <w:pPr>
        <w:spacing w:after="120"/>
        <w:jc w:val="both"/>
        <w:rPr>
          <w:rFonts w:ascii="Tahoma" w:hAnsi="Tahoma" w:cs="Tahoma"/>
          <w:sz w:val="23"/>
          <w:szCs w:val="23"/>
          <w:lang w:val="sr-Latn-BA"/>
        </w:rPr>
      </w:pPr>
      <w:r w:rsidRPr="001707CF">
        <w:rPr>
          <w:rFonts w:ascii="Tahoma" w:hAnsi="Tahoma" w:cs="Tahoma"/>
          <w:sz w:val="23"/>
          <w:szCs w:val="23"/>
          <w:lang w:val="sr-Latn-BA"/>
        </w:rPr>
        <w:t>Kao dio revizije u skladu sa MSR, mi primjenjujemo profesionalno prosuđivanje i održavamo profesionalni skepticizam tokom revizije. Isto tako, mi:</w:t>
      </w:r>
    </w:p>
    <w:p w14:paraId="096A89F7" w14:textId="77777777" w:rsidR="00E55B78" w:rsidRPr="001707CF" w:rsidRDefault="00E55B78" w:rsidP="001A541C">
      <w:pPr>
        <w:widowControl w:val="0"/>
        <w:numPr>
          <w:ilvl w:val="0"/>
          <w:numId w:val="2"/>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Vršimo identifikaciju i procjenu rizika od materijalno značajnih pogrešnih iskaza u finansijskim izvještajima nastalih uslјed kriminalne radnje ili greške; osmišlјavamo i obavlјamo revizijske postupke koji su prikladni za te rizike i pribavlјamo dovolјno adekvatnih revizijskih dokaza da obezbijede osnovu za mišlјenje revizora. Rizik da neće biti identifikovani materijalno značajni pogrešni iskazi koji su rezultat kriminalne radnje je veći nego za pogrešne iskaze nastale uslјed greške, zato što kriminalna radnja može da uklјuči udruživanje, falsifikovanje, namjerne propuste, lažno predstavlјanje ili zaobilaženje interne kontrole.</w:t>
      </w:r>
    </w:p>
    <w:p w14:paraId="573B6C9F" w14:textId="77777777" w:rsidR="00E55B78" w:rsidRPr="001707CF" w:rsidRDefault="00E55B78" w:rsidP="001A541C">
      <w:pPr>
        <w:widowControl w:val="0"/>
        <w:numPr>
          <w:ilvl w:val="0"/>
          <w:numId w:val="2"/>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Stičemo razumijevanje o internim kontrolama koje su relevantne za reviziju radi osmišlјavanja revizijskih postupaka koji su prikladni u datim okolnostima, ali ne  u cilјu izražavanja mišlјenja o efikasnosti sistema interne kontrole.</w:t>
      </w:r>
    </w:p>
    <w:p w14:paraId="1DC2E9D4" w14:textId="77777777" w:rsidR="00E55B78" w:rsidRPr="001707CF" w:rsidRDefault="00E55B78" w:rsidP="001A541C">
      <w:pPr>
        <w:widowControl w:val="0"/>
        <w:numPr>
          <w:ilvl w:val="0"/>
          <w:numId w:val="2"/>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Vršimo procjenu primijenjenih računovodstvenih politika i u kojoj mjeri su razumne računovodstvene procjene i povezana objelodanjivanja koje je izvršilo rukovodstvo.</w:t>
      </w:r>
    </w:p>
    <w:p w14:paraId="59912A3A" w14:textId="77777777" w:rsidR="00E55B78" w:rsidRPr="001707CF" w:rsidRDefault="00E55B78" w:rsidP="001A541C">
      <w:pPr>
        <w:widowControl w:val="0"/>
        <w:numPr>
          <w:ilvl w:val="0"/>
          <w:numId w:val="2"/>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 xml:space="preserve">Donosimo zaklјučak o prikladnosti primjene načela stalnosti kao računovodstvene osnove od strane rukovodstva i, na osnovu prikuplјenih revizijskih dokaza, da li postoji materijalna neizvjesnost u vezi sa događajima ili uslovima koji mogu da izazovu značajnu sumnju u pogledu sposobnosti </w:t>
      </w:r>
      <w:r w:rsidR="0016280B" w:rsidRPr="001707CF">
        <w:rPr>
          <w:rFonts w:ascii="Tahoma" w:hAnsi="Tahoma" w:cs="Tahoma"/>
          <w:sz w:val="23"/>
          <w:szCs w:val="23"/>
          <w:lang w:val="sr-Latn-BA"/>
        </w:rPr>
        <w:t>Fond</w:t>
      </w:r>
      <w:r w:rsidRPr="001707CF">
        <w:rPr>
          <w:rFonts w:ascii="Tahoma" w:hAnsi="Tahoma" w:cs="Tahoma"/>
          <w:sz w:val="23"/>
          <w:szCs w:val="23"/>
          <w:lang w:val="sr-Latn-BA"/>
        </w:rPr>
        <w:t xml:space="preserve">a da nastavi sa poslovanjem u skladu sa načelom stalnosti. Ako zaklјučimo da postoji značajna neizvjesnost, dužni smo da u svom izvještaju skrenemo pažnju na povezana objelodanjivanja u finansijskim izvještajima ili, ako takva objelodanjivanja nisu adekvatna, da modifikujemo svoje mišlјenje. Naši zaklјučci se zasnivaju na revizijskim dokazima prikuplјenim do datuma izvještaja revizora. Međutim, budući događaji ili uslovi mogu za poslјedicu da imaju da </w:t>
      </w:r>
      <w:r w:rsidR="0016280B" w:rsidRPr="001707CF">
        <w:rPr>
          <w:rFonts w:ascii="Tahoma" w:hAnsi="Tahoma" w:cs="Tahoma"/>
          <w:sz w:val="23"/>
          <w:szCs w:val="23"/>
          <w:lang w:val="sr-Latn-BA"/>
        </w:rPr>
        <w:t>Fond</w:t>
      </w:r>
      <w:r w:rsidRPr="001707CF">
        <w:rPr>
          <w:rFonts w:ascii="Tahoma" w:hAnsi="Tahoma" w:cs="Tahoma"/>
          <w:sz w:val="23"/>
          <w:szCs w:val="23"/>
          <w:lang w:val="sr-Latn-BA"/>
        </w:rPr>
        <w:t xml:space="preserve"> prestane da  posluje u skladu sa načelom stalnosti.</w:t>
      </w:r>
    </w:p>
    <w:p w14:paraId="310DE676" w14:textId="77777777" w:rsidR="00E55B78" w:rsidRPr="001707CF" w:rsidRDefault="00E55B78" w:rsidP="001A541C">
      <w:pPr>
        <w:widowControl w:val="0"/>
        <w:numPr>
          <w:ilvl w:val="0"/>
          <w:numId w:val="2"/>
        </w:numPr>
        <w:spacing w:after="120"/>
        <w:jc w:val="both"/>
        <w:rPr>
          <w:rFonts w:ascii="Tahoma" w:hAnsi="Tahoma" w:cs="Tahoma"/>
          <w:sz w:val="23"/>
          <w:szCs w:val="23"/>
          <w:lang w:val="sr-Latn-BA"/>
        </w:rPr>
      </w:pPr>
      <w:r w:rsidRPr="001707CF">
        <w:rPr>
          <w:rFonts w:ascii="Tahoma" w:hAnsi="Tahoma" w:cs="Tahoma"/>
          <w:sz w:val="23"/>
          <w:szCs w:val="23"/>
          <w:lang w:val="sr-Latn-BA"/>
        </w:rPr>
        <w:t>Vršimo procjenu ukupne prezentacije, strukture i sadržaja finansijskih izvještaja, uklјučujući i objelodanjivanja, kao i da li su u finansijskim izvještajima prikazane osnovne transakcije i događaji na takav način da se postigne fer prezentacija.</w:t>
      </w:r>
    </w:p>
    <w:p w14:paraId="7D4F0C36" w14:textId="77777777" w:rsidR="00E55B78" w:rsidRPr="001707CF" w:rsidRDefault="00E55B78" w:rsidP="00E55B78">
      <w:pPr>
        <w:spacing w:after="120"/>
        <w:jc w:val="both"/>
        <w:rPr>
          <w:rFonts w:ascii="Tahoma" w:hAnsi="Tahoma" w:cs="Tahoma"/>
          <w:sz w:val="23"/>
          <w:szCs w:val="23"/>
          <w:lang w:val="sr-Latn-BA"/>
        </w:rPr>
      </w:pPr>
      <w:r w:rsidRPr="001707CF">
        <w:rPr>
          <w:rFonts w:ascii="Tahoma" w:hAnsi="Tahoma" w:cs="Tahoma"/>
          <w:sz w:val="23"/>
          <w:szCs w:val="23"/>
          <w:lang w:val="sr-Latn-BA"/>
        </w:rPr>
        <w:t>Saopštavamo licima ovlašćenim za upravlјanje, između ostalog, planirani obim i vrijeme revizije i značajne revizijske nalaze, uklјučujući i sve značajne nedostatke interne kontrole koje smo identifikovali tokom revizije.</w:t>
      </w:r>
    </w:p>
    <w:p w14:paraId="5C948188" w14:textId="77777777" w:rsidR="00E55B78" w:rsidRPr="001707CF" w:rsidRDefault="00E55B78" w:rsidP="00E55B78">
      <w:pPr>
        <w:spacing w:after="120"/>
        <w:jc w:val="both"/>
        <w:rPr>
          <w:rFonts w:ascii="Tahoma" w:hAnsi="Tahoma" w:cs="Tahoma"/>
          <w:sz w:val="23"/>
          <w:szCs w:val="23"/>
          <w:lang w:val="sr-Latn-BA"/>
        </w:rPr>
      </w:pPr>
      <w:r w:rsidRPr="001707CF">
        <w:rPr>
          <w:rFonts w:ascii="Tahoma" w:hAnsi="Tahoma" w:cs="Tahoma"/>
          <w:sz w:val="23"/>
          <w:szCs w:val="23"/>
          <w:lang w:val="sr-Latn-BA"/>
        </w:rPr>
        <w:t xml:space="preserve">Takođe, dostavlјamo licima ovlašćenim za upravlјanje izjavu da smo usklađeni sa relevantnim etičkim zahtjevima u pogledu nezavisnosti i da ćemo ih obavijestiti o svim </w:t>
      </w:r>
      <w:r w:rsidRPr="001707CF">
        <w:rPr>
          <w:rFonts w:ascii="Tahoma" w:hAnsi="Tahoma" w:cs="Tahoma"/>
          <w:sz w:val="23"/>
          <w:szCs w:val="23"/>
          <w:lang w:val="sr-Latn-BA"/>
        </w:rPr>
        <w:lastRenderedPageBreak/>
        <w:t>odnosima i ostalim pitanjima za koje razumno da se pretpostavi da utiču na našu nezavisnost, kao i, gdje je to moguće, o povezanim mjerama zaštite.</w:t>
      </w:r>
    </w:p>
    <w:p w14:paraId="483A1972" w14:textId="77777777" w:rsidR="00E55B78" w:rsidRPr="001707CF" w:rsidRDefault="00E55B78" w:rsidP="00E55B78">
      <w:pPr>
        <w:spacing w:after="120"/>
        <w:jc w:val="both"/>
        <w:rPr>
          <w:rFonts w:ascii="Tahoma" w:hAnsi="Tahoma" w:cs="Tahoma"/>
          <w:sz w:val="23"/>
          <w:szCs w:val="23"/>
          <w:lang w:val="sr-Latn-BA"/>
        </w:rPr>
      </w:pPr>
      <w:r w:rsidRPr="001707CF">
        <w:rPr>
          <w:rFonts w:ascii="Tahoma" w:hAnsi="Tahoma" w:cs="Tahoma"/>
          <w:sz w:val="23"/>
          <w:szCs w:val="23"/>
          <w:lang w:val="sr-Latn-BA"/>
        </w:rPr>
        <w:t>Od pitanja koja su saopštena licima ovlašćenim za upravlјanje, mi određujemo koja pitanja su bila od najveće važnosti u reviziji finansijskih izvještaja za tekući period i stoga su klјučna revizijska pitanja. Mi opisujemo ova pitanja u izvještaju revizora, osim ako zakon ili regulativa isklјučuje javno objelodanjivanje o tom pitanju ili kada, u izuzetno rijetkim okolnostima, utvrdimo da pitanje ne treba da budu uklјučeno u izvještaj revizora, zato što je razumno očekivati da negativne poslјedice budu veće nego koristi od takve komunikacije.</w:t>
      </w:r>
    </w:p>
    <w:p w14:paraId="77EEF87C" w14:textId="0AF6ABD7" w:rsidR="00E55B78" w:rsidRPr="001707CF" w:rsidRDefault="00E55B78" w:rsidP="00E55B78">
      <w:pPr>
        <w:spacing w:after="120"/>
        <w:jc w:val="both"/>
        <w:rPr>
          <w:rFonts w:ascii="Tahoma" w:hAnsi="Tahoma" w:cs="Tahoma"/>
          <w:sz w:val="23"/>
          <w:szCs w:val="23"/>
          <w:lang w:val="sr-Latn-BA"/>
        </w:rPr>
      </w:pPr>
      <w:r w:rsidRPr="001707CF">
        <w:rPr>
          <w:rFonts w:ascii="Tahoma" w:hAnsi="Tahoma" w:cs="Tahoma"/>
          <w:sz w:val="23"/>
          <w:szCs w:val="23"/>
          <w:lang w:val="sr-Latn-BA"/>
        </w:rPr>
        <w:t xml:space="preserve">Partner u angažovanju na reviziji na osnovu kog je sastavlјen ovaj izvještaj nezavisnog revizora je </w:t>
      </w:r>
      <w:r w:rsidR="0035506A" w:rsidRPr="001707CF">
        <w:rPr>
          <w:rFonts w:ascii="Tahoma" w:hAnsi="Tahoma" w:cs="Tahoma"/>
          <w:sz w:val="23"/>
          <w:szCs w:val="23"/>
          <w:lang w:val="sr-Latn-BA"/>
        </w:rPr>
        <w:t>Slobodan Lukić</w:t>
      </w:r>
      <w:r w:rsidRPr="001707CF">
        <w:rPr>
          <w:rFonts w:ascii="Tahoma" w:hAnsi="Tahoma" w:cs="Tahoma"/>
          <w:sz w:val="23"/>
          <w:szCs w:val="23"/>
          <w:lang w:val="sr-Latn-BA"/>
        </w:rPr>
        <w:t>, ovlašćeni revizor.</w:t>
      </w:r>
    </w:p>
    <w:p w14:paraId="70F3C8E7" w14:textId="77777777" w:rsidR="00E55B78" w:rsidRPr="001707CF" w:rsidRDefault="00E55B78" w:rsidP="00E55B78">
      <w:pPr>
        <w:spacing w:after="120"/>
        <w:rPr>
          <w:rFonts w:ascii="Tahoma" w:hAnsi="Tahoma" w:cs="Tahoma"/>
          <w:sz w:val="23"/>
          <w:szCs w:val="23"/>
          <w:lang w:val="sr-Latn-BA"/>
        </w:rPr>
      </w:pPr>
      <w:r w:rsidRPr="001707CF">
        <w:rPr>
          <w:rFonts w:ascii="Tahoma" w:hAnsi="Tahoma" w:cs="Tahoma"/>
          <w:sz w:val="23"/>
          <w:szCs w:val="23"/>
          <w:lang w:val="sr-Latn-BA"/>
        </w:rPr>
        <w:t xml:space="preserve">Adresa revizorskog društva: Petra Preradovića 21, Banja Luka </w:t>
      </w:r>
    </w:p>
    <w:p w14:paraId="536F43B9" w14:textId="2DD23DEE" w:rsidR="00E55B78" w:rsidRPr="001707CF" w:rsidRDefault="00E55B78" w:rsidP="00E55B78">
      <w:pPr>
        <w:spacing w:after="120"/>
        <w:jc w:val="both"/>
        <w:rPr>
          <w:rFonts w:ascii="Tahoma" w:hAnsi="Tahoma" w:cs="Tahoma"/>
          <w:sz w:val="23"/>
          <w:szCs w:val="23"/>
          <w:lang w:val="sr-Latn-BA"/>
        </w:rPr>
      </w:pPr>
      <w:r w:rsidRPr="001707CF">
        <w:rPr>
          <w:rFonts w:ascii="Tahoma" w:hAnsi="Tahoma" w:cs="Tahoma"/>
          <w:sz w:val="23"/>
          <w:szCs w:val="23"/>
          <w:lang w:val="sr-Latn-BA"/>
        </w:rPr>
        <w:t xml:space="preserve">Datum izvještaja nezavisnog revizora: </w:t>
      </w:r>
      <w:r w:rsidR="00B94104">
        <w:rPr>
          <w:rFonts w:ascii="Tahoma" w:hAnsi="Tahoma" w:cs="Tahoma"/>
          <w:sz w:val="23"/>
          <w:szCs w:val="23"/>
          <w:lang w:val="sr-Latn-BA"/>
        </w:rPr>
        <w:t>28</w:t>
      </w:r>
      <w:r w:rsidRPr="001707CF">
        <w:rPr>
          <w:rFonts w:ascii="Tahoma" w:hAnsi="Tahoma" w:cs="Tahoma"/>
          <w:sz w:val="23"/>
          <w:szCs w:val="23"/>
          <w:lang w:val="sr-Latn-BA"/>
        </w:rPr>
        <w:t>.</w:t>
      </w:r>
      <w:r w:rsidR="00F15CC5" w:rsidRPr="001707CF">
        <w:rPr>
          <w:rFonts w:ascii="Tahoma" w:hAnsi="Tahoma" w:cs="Tahoma"/>
          <w:sz w:val="23"/>
          <w:szCs w:val="23"/>
          <w:lang w:val="sr-Latn-BA"/>
        </w:rPr>
        <w:t xml:space="preserve"> </w:t>
      </w:r>
      <w:r w:rsidR="00CF7307" w:rsidRPr="001707CF">
        <w:rPr>
          <w:rFonts w:ascii="Tahoma" w:hAnsi="Tahoma" w:cs="Tahoma"/>
          <w:sz w:val="23"/>
          <w:szCs w:val="23"/>
          <w:lang w:val="sr-Latn-BA"/>
        </w:rPr>
        <w:t>4</w:t>
      </w:r>
      <w:r w:rsidRPr="001707CF">
        <w:rPr>
          <w:rFonts w:ascii="Tahoma" w:hAnsi="Tahoma" w:cs="Tahoma"/>
          <w:sz w:val="23"/>
          <w:szCs w:val="23"/>
          <w:lang w:val="sr-Latn-BA"/>
        </w:rPr>
        <w:t>.</w:t>
      </w:r>
      <w:r w:rsidR="00F15CC5" w:rsidRPr="001707CF">
        <w:rPr>
          <w:rFonts w:ascii="Tahoma" w:hAnsi="Tahoma" w:cs="Tahoma"/>
          <w:sz w:val="23"/>
          <w:szCs w:val="23"/>
          <w:lang w:val="sr-Latn-BA"/>
        </w:rPr>
        <w:t xml:space="preserve"> </w:t>
      </w:r>
      <w:r w:rsidR="007712BC">
        <w:rPr>
          <w:rFonts w:ascii="Tahoma" w:hAnsi="Tahoma" w:cs="Tahoma"/>
          <w:sz w:val="23"/>
          <w:szCs w:val="23"/>
          <w:lang w:val="sr-Latn-BA"/>
        </w:rPr>
        <w:t>2025</w:t>
      </w:r>
      <w:r w:rsidRPr="001707CF">
        <w:rPr>
          <w:rFonts w:ascii="Tahoma" w:hAnsi="Tahoma" w:cs="Tahoma"/>
          <w:sz w:val="23"/>
          <w:szCs w:val="23"/>
          <w:lang w:val="sr-Latn-BA"/>
        </w:rPr>
        <w:t xml:space="preserve">. godine </w:t>
      </w:r>
    </w:p>
    <w:p w14:paraId="2871A693" w14:textId="77777777" w:rsidR="00C35F8A" w:rsidRPr="001707CF" w:rsidRDefault="00C35F8A" w:rsidP="00E55B78">
      <w:pPr>
        <w:spacing w:after="120"/>
        <w:jc w:val="both"/>
        <w:rPr>
          <w:rFonts w:ascii="Tahoma" w:hAnsi="Tahoma" w:cs="Tahoma"/>
          <w:sz w:val="23"/>
          <w:szCs w:val="23"/>
          <w:lang w:val="sr-Latn-BA"/>
        </w:rPr>
      </w:pPr>
    </w:p>
    <w:p w14:paraId="1657B410" w14:textId="0749694D" w:rsidR="00943037" w:rsidRPr="001707CF" w:rsidRDefault="00943037" w:rsidP="00943037">
      <w:pPr>
        <w:tabs>
          <w:tab w:val="center" w:pos="1134"/>
          <w:tab w:val="center" w:pos="7371"/>
        </w:tabs>
        <w:spacing w:after="120"/>
        <w:rPr>
          <w:rFonts w:ascii="Tahoma" w:hAnsi="Tahoma" w:cs="Tahoma"/>
          <w:sz w:val="23"/>
          <w:szCs w:val="23"/>
          <w:lang w:val="sr-Latn-BA"/>
        </w:rPr>
      </w:pPr>
      <w:r w:rsidRPr="001707CF">
        <w:rPr>
          <w:rFonts w:ascii="Tahoma" w:hAnsi="Tahoma" w:cs="Tahoma"/>
          <w:sz w:val="23"/>
          <w:szCs w:val="23"/>
          <w:lang w:val="sr-Latn-BA"/>
        </w:rPr>
        <w:tab/>
        <w:t>Direktor:</w:t>
      </w:r>
      <w:r w:rsidRPr="001707CF">
        <w:rPr>
          <w:rFonts w:ascii="Tahoma" w:hAnsi="Tahoma" w:cs="Tahoma"/>
          <w:sz w:val="23"/>
          <w:szCs w:val="23"/>
          <w:lang w:val="sr-Latn-BA"/>
        </w:rPr>
        <w:tab/>
        <w:t>Ovlašćeni revizor:</w:t>
      </w:r>
    </w:p>
    <w:p w14:paraId="265960CD" w14:textId="77777777" w:rsidR="00C35F8A" w:rsidRPr="001707CF" w:rsidRDefault="00C35F8A" w:rsidP="00943037">
      <w:pPr>
        <w:tabs>
          <w:tab w:val="center" w:pos="1134"/>
          <w:tab w:val="center" w:pos="7371"/>
        </w:tabs>
        <w:spacing w:after="120"/>
        <w:rPr>
          <w:rFonts w:ascii="Tahoma" w:hAnsi="Tahoma" w:cs="Tahoma"/>
          <w:sz w:val="23"/>
          <w:szCs w:val="23"/>
          <w:lang w:val="sr-Latn-BA"/>
        </w:rPr>
      </w:pPr>
    </w:p>
    <w:p w14:paraId="453B03D9" w14:textId="3547CF9E" w:rsidR="00943037" w:rsidRPr="001707CF" w:rsidRDefault="00943037" w:rsidP="00943037">
      <w:pPr>
        <w:tabs>
          <w:tab w:val="center" w:pos="1134"/>
          <w:tab w:val="center" w:pos="7371"/>
        </w:tabs>
        <w:spacing w:after="120"/>
        <w:rPr>
          <w:rFonts w:ascii="Tahoma" w:hAnsi="Tahoma" w:cs="Tahoma"/>
          <w:sz w:val="23"/>
          <w:szCs w:val="23"/>
          <w:lang w:val="sr-Latn-BA"/>
        </w:rPr>
      </w:pPr>
      <w:r w:rsidRPr="001707CF">
        <w:rPr>
          <w:rFonts w:ascii="Tahoma" w:hAnsi="Tahoma" w:cs="Tahoma"/>
          <w:sz w:val="23"/>
          <w:szCs w:val="23"/>
          <w:lang w:val="sr-Latn-BA"/>
        </w:rPr>
        <w:tab/>
      </w:r>
      <w:r w:rsidR="00582211" w:rsidRPr="001707CF">
        <w:rPr>
          <w:rFonts w:ascii="Tahoma" w:hAnsi="Tahoma" w:cs="Tahoma"/>
          <w:sz w:val="23"/>
          <w:szCs w:val="23"/>
          <w:lang w:val="sr-Latn-BA"/>
        </w:rPr>
        <w:t>Milenko Vračar</w:t>
      </w:r>
      <w:r w:rsidRPr="001707CF">
        <w:rPr>
          <w:rFonts w:ascii="Tahoma" w:hAnsi="Tahoma" w:cs="Tahoma"/>
          <w:sz w:val="23"/>
          <w:szCs w:val="23"/>
          <w:lang w:val="sr-Latn-BA"/>
        </w:rPr>
        <w:tab/>
      </w:r>
      <w:r w:rsidR="005A4947" w:rsidRPr="001707CF">
        <w:rPr>
          <w:rFonts w:ascii="Tahoma" w:hAnsi="Tahoma" w:cs="Tahoma"/>
          <w:sz w:val="23"/>
          <w:szCs w:val="23"/>
          <w:lang w:val="sr-Latn-BA"/>
        </w:rPr>
        <w:t>Slobodan Lukić</w:t>
      </w:r>
    </w:p>
    <w:p w14:paraId="6E85E925" w14:textId="697022AA" w:rsidR="00F15CC5" w:rsidRPr="001707CF" w:rsidRDefault="00F15CC5" w:rsidP="00E55B78">
      <w:pPr>
        <w:spacing w:after="120"/>
        <w:rPr>
          <w:rFonts w:ascii="Tahoma" w:hAnsi="Tahoma" w:cs="Tahoma"/>
          <w:b/>
          <w:sz w:val="23"/>
          <w:szCs w:val="23"/>
          <w:lang w:val="sr-Latn-BA"/>
        </w:rPr>
        <w:sectPr w:rsidR="00F15CC5" w:rsidRPr="001707CF" w:rsidSect="008926C6">
          <w:headerReference w:type="even" r:id="rId10"/>
          <w:headerReference w:type="default" r:id="rId11"/>
          <w:headerReference w:type="first" r:id="rId12"/>
          <w:pgSz w:w="11907" w:h="16839" w:code="9"/>
          <w:pgMar w:top="1417" w:right="1417" w:bottom="1417" w:left="1417" w:header="720" w:footer="720" w:gutter="0"/>
          <w:cols w:space="720"/>
          <w:titlePg/>
          <w:docGrid w:linePitch="360"/>
        </w:sectPr>
      </w:pPr>
    </w:p>
    <w:p w14:paraId="7286F373" w14:textId="32DDA53C" w:rsidR="00A97C71" w:rsidRPr="001707CF" w:rsidRDefault="00E55B78" w:rsidP="00A97C71">
      <w:pPr>
        <w:jc w:val="center"/>
        <w:rPr>
          <w:rFonts w:ascii="Tahoma" w:hAnsi="Tahoma" w:cs="Tahoma"/>
          <w:b/>
          <w:lang w:val="sr-Latn-BA"/>
        </w:rPr>
      </w:pPr>
      <w:r w:rsidRPr="001707CF">
        <w:rPr>
          <w:rFonts w:ascii="Tahoma" w:hAnsi="Tahoma" w:cs="Tahoma"/>
          <w:b/>
          <w:lang w:val="sr-Latn-BA"/>
        </w:rPr>
        <w:lastRenderedPageBreak/>
        <w:t>O</w:t>
      </w:r>
      <w:r w:rsidR="004F4943" w:rsidRPr="001707CF">
        <w:rPr>
          <w:rFonts w:ascii="Tahoma" w:hAnsi="Tahoma" w:cs="Tahoma"/>
          <w:b/>
          <w:lang w:val="sr-Latn-BA"/>
        </w:rPr>
        <w:t>A</w:t>
      </w:r>
      <w:r w:rsidR="009B798A" w:rsidRPr="001707CF">
        <w:rPr>
          <w:rFonts w:ascii="Tahoma" w:hAnsi="Tahoma" w:cs="Tahoma"/>
          <w:b/>
          <w:lang w:val="sr-Latn-BA"/>
        </w:rPr>
        <w:t xml:space="preserve">IF </w:t>
      </w:r>
      <w:r w:rsidR="0058709F" w:rsidRPr="001707CF">
        <w:rPr>
          <w:rFonts w:ascii="Tahoma" w:hAnsi="Tahoma" w:cs="Tahoma"/>
          <w:b/>
          <w:lang w:val="sr-Latn-BA"/>
        </w:rPr>
        <w:t>JAHORINA KOIN</w:t>
      </w:r>
    </w:p>
    <w:p w14:paraId="2A6B35C2" w14:textId="77777777" w:rsidR="00AF0640" w:rsidRPr="001707CF" w:rsidRDefault="00AF0640" w:rsidP="00986597">
      <w:pPr>
        <w:jc w:val="both"/>
        <w:rPr>
          <w:rFonts w:ascii="Tahoma" w:hAnsi="Tahoma" w:cs="Tahoma"/>
          <w:lang w:val="sr-Latn-BA"/>
        </w:rPr>
      </w:pPr>
    </w:p>
    <w:p w14:paraId="6DFA2B24" w14:textId="77777777" w:rsidR="00AF0640" w:rsidRPr="001707CF" w:rsidRDefault="00AF0640" w:rsidP="00986597">
      <w:pPr>
        <w:jc w:val="both"/>
        <w:rPr>
          <w:rFonts w:ascii="Tahoma" w:hAnsi="Tahoma" w:cs="Tahoma"/>
          <w:lang w:val="sr-Latn-BA"/>
        </w:rPr>
      </w:pPr>
    </w:p>
    <w:p w14:paraId="3155F1D9" w14:textId="77777777" w:rsidR="00F619B9" w:rsidRPr="001707CF" w:rsidRDefault="00F619B9" w:rsidP="00986597">
      <w:pPr>
        <w:jc w:val="both"/>
        <w:rPr>
          <w:rFonts w:ascii="Tahoma" w:hAnsi="Tahoma" w:cs="Tahoma"/>
          <w:lang w:val="sr-Latn-BA"/>
        </w:rPr>
      </w:pPr>
    </w:p>
    <w:p w14:paraId="492BEFB8" w14:textId="77777777" w:rsidR="00F619B9" w:rsidRPr="001707CF" w:rsidRDefault="00F619B9" w:rsidP="00986597">
      <w:pPr>
        <w:jc w:val="both"/>
        <w:rPr>
          <w:rFonts w:ascii="Tahoma" w:hAnsi="Tahoma" w:cs="Tahoma"/>
          <w:lang w:val="sr-Latn-BA"/>
        </w:rPr>
      </w:pPr>
    </w:p>
    <w:p w14:paraId="3598302C" w14:textId="77777777" w:rsidR="00F619B9" w:rsidRPr="001707CF" w:rsidRDefault="00F619B9" w:rsidP="00986597">
      <w:pPr>
        <w:jc w:val="both"/>
        <w:rPr>
          <w:rFonts w:ascii="Tahoma" w:hAnsi="Tahoma" w:cs="Tahoma"/>
          <w:lang w:val="sr-Latn-BA"/>
        </w:rPr>
      </w:pPr>
    </w:p>
    <w:p w14:paraId="2A7CE905" w14:textId="77777777" w:rsidR="00DF7105" w:rsidRPr="001707CF" w:rsidRDefault="00DF7105" w:rsidP="00DF7105">
      <w:pPr>
        <w:widowControl w:val="0"/>
        <w:jc w:val="center"/>
        <w:rPr>
          <w:rFonts w:ascii="Tahoma" w:hAnsi="Tahoma" w:cs="Tahoma"/>
          <w:b/>
          <w:snapToGrid w:val="0"/>
          <w:sz w:val="32"/>
          <w:szCs w:val="32"/>
          <w:lang w:val="sr-Latn-BA"/>
        </w:rPr>
      </w:pPr>
    </w:p>
    <w:p w14:paraId="150420E9" w14:textId="77777777" w:rsidR="00DF7105" w:rsidRPr="001707CF" w:rsidRDefault="00DF7105" w:rsidP="00DF7105">
      <w:pPr>
        <w:widowControl w:val="0"/>
        <w:jc w:val="center"/>
        <w:rPr>
          <w:rFonts w:ascii="Tahoma" w:hAnsi="Tahoma" w:cs="Tahoma"/>
          <w:b/>
          <w:snapToGrid w:val="0"/>
          <w:sz w:val="32"/>
          <w:szCs w:val="32"/>
          <w:lang w:val="sr-Latn-BA"/>
        </w:rPr>
      </w:pPr>
    </w:p>
    <w:p w14:paraId="5A6F580B" w14:textId="77777777" w:rsidR="00DF7105" w:rsidRPr="001707CF" w:rsidRDefault="00DF7105" w:rsidP="00DF7105">
      <w:pPr>
        <w:widowControl w:val="0"/>
        <w:jc w:val="center"/>
        <w:rPr>
          <w:rFonts w:ascii="Tahoma" w:hAnsi="Tahoma" w:cs="Tahoma"/>
          <w:b/>
          <w:snapToGrid w:val="0"/>
          <w:sz w:val="32"/>
          <w:szCs w:val="32"/>
          <w:lang w:val="sr-Latn-BA"/>
        </w:rPr>
      </w:pPr>
    </w:p>
    <w:p w14:paraId="7C91902F" w14:textId="77777777" w:rsidR="00DF7105" w:rsidRPr="001707CF" w:rsidRDefault="00DF7105" w:rsidP="00DF7105">
      <w:pPr>
        <w:widowControl w:val="0"/>
        <w:jc w:val="center"/>
        <w:rPr>
          <w:rFonts w:ascii="Tahoma" w:hAnsi="Tahoma" w:cs="Tahoma"/>
          <w:b/>
          <w:snapToGrid w:val="0"/>
          <w:sz w:val="32"/>
          <w:szCs w:val="32"/>
          <w:lang w:val="sr-Latn-BA"/>
        </w:rPr>
      </w:pPr>
    </w:p>
    <w:p w14:paraId="77555461" w14:textId="77777777" w:rsidR="00DF7105" w:rsidRPr="001707CF" w:rsidRDefault="00DF7105" w:rsidP="00DF7105">
      <w:pPr>
        <w:widowControl w:val="0"/>
        <w:jc w:val="center"/>
        <w:rPr>
          <w:rFonts w:ascii="Tahoma" w:hAnsi="Tahoma" w:cs="Tahoma"/>
          <w:b/>
          <w:snapToGrid w:val="0"/>
          <w:sz w:val="32"/>
          <w:szCs w:val="32"/>
          <w:lang w:val="sr-Latn-BA"/>
        </w:rPr>
      </w:pPr>
    </w:p>
    <w:p w14:paraId="1F931071" w14:textId="77777777" w:rsidR="00DF7105" w:rsidRPr="001707CF" w:rsidRDefault="00DF7105" w:rsidP="00DF7105">
      <w:pPr>
        <w:widowControl w:val="0"/>
        <w:jc w:val="center"/>
        <w:rPr>
          <w:rFonts w:ascii="Tahoma" w:hAnsi="Tahoma" w:cs="Tahoma"/>
          <w:b/>
          <w:snapToGrid w:val="0"/>
          <w:sz w:val="32"/>
          <w:szCs w:val="32"/>
          <w:lang w:val="sr-Latn-BA"/>
        </w:rPr>
      </w:pPr>
    </w:p>
    <w:p w14:paraId="67EA749F" w14:textId="77777777" w:rsidR="00DF7105" w:rsidRPr="001707CF" w:rsidRDefault="00DF7105" w:rsidP="00DF7105">
      <w:pPr>
        <w:widowControl w:val="0"/>
        <w:jc w:val="center"/>
        <w:rPr>
          <w:rFonts w:ascii="Tahoma" w:hAnsi="Tahoma" w:cs="Tahoma"/>
          <w:b/>
          <w:snapToGrid w:val="0"/>
          <w:sz w:val="32"/>
          <w:szCs w:val="32"/>
          <w:lang w:val="sr-Latn-BA"/>
        </w:rPr>
      </w:pPr>
    </w:p>
    <w:p w14:paraId="2888F318" w14:textId="77777777" w:rsidR="00DF7105" w:rsidRPr="001707CF" w:rsidRDefault="00DF7105" w:rsidP="00DF7105">
      <w:pPr>
        <w:widowControl w:val="0"/>
        <w:jc w:val="center"/>
        <w:rPr>
          <w:rFonts w:ascii="Tahoma" w:hAnsi="Tahoma" w:cs="Tahoma"/>
          <w:b/>
          <w:snapToGrid w:val="0"/>
          <w:sz w:val="32"/>
          <w:szCs w:val="32"/>
          <w:lang w:val="sr-Latn-BA"/>
        </w:rPr>
      </w:pPr>
    </w:p>
    <w:p w14:paraId="28E2B8CF" w14:textId="77777777" w:rsidR="00DF7105" w:rsidRPr="001707CF" w:rsidRDefault="00DF7105" w:rsidP="00DF7105">
      <w:pPr>
        <w:widowControl w:val="0"/>
        <w:jc w:val="center"/>
        <w:rPr>
          <w:rFonts w:ascii="Tahoma" w:hAnsi="Tahoma" w:cs="Tahoma"/>
          <w:b/>
          <w:snapToGrid w:val="0"/>
          <w:sz w:val="32"/>
          <w:szCs w:val="32"/>
          <w:lang w:val="sr-Latn-BA"/>
        </w:rPr>
      </w:pPr>
    </w:p>
    <w:p w14:paraId="1CD8B5EB" w14:textId="77777777" w:rsidR="00DF7105" w:rsidRPr="001707CF" w:rsidRDefault="00DF7105" w:rsidP="00DF7105">
      <w:pPr>
        <w:widowControl w:val="0"/>
        <w:jc w:val="center"/>
        <w:rPr>
          <w:rFonts w:ascii="Tahoma" w:hAnsi="Tahoma" w:cs="Tahoma"/>
          <w:b/>
          <w:snapToGrid w:val="0"/>
          <w:sz w:val="32"/>
          <w:szCs w:val="32"/>
          <w:lang w:val="sr-Latn-BA"/>
        </w:rPr>
      </w:pPr>
    </w:p>
    <w:p w14:paraId="40C7AE3F" w14:textId="77777777" w:rsidR="00DF7105" w:rsidRPr="001707CF" w:rsidRDefault="00DF7105" w:rsidP="00DF7105">
      <w:pPr>
        <w:widowControl w:val="0"/>
        <w:jc w:val="center"/>
        <w:rPr>
          <w:rFonts w:ascii="Tahoma" w:hAnsi="Tahoma" w:cs="Tahoma"/>
          <w:b/>
          <w:snapToGrid w:val="0"/>
          <w:lang w:val="sr-Latn-BA"/>
        </w:rPr>
      </w:pPr>
      <w:r w:rsidRPr="001707CF">
        <w:rPr>
          <w:rFonts w:ascii="Tahoma" w:hAnsi="Tahoma" w:cs="Tahoma"/>
          <w:b/>
          <w:snapToGrid w:val="0"/>
          <w:lang w:val="sr-Latn-BA"/>
        </w:rPr>
        <w:t>Finansijski izvještaji</w:t>
      </w:r>
    </w:p>
    <w:p w14:paraId="4774715E" w14:textId="469DB693" w:rsidR="00DF7105" w:rsidRPr="001707CF" w:rsidRDefault="00DF7105" w:rsidP="00DF7105">
      <w:pPr>
        <w:widowControl w:val="0"/>
        <w:jc w:val="center"/>
        <w:rPr>
          <w:rFonts w:ascii="Tahoma" w:hAnsi="Tahoma" w:cs="Tahoma"/>
          <w:snapToGrid w:val="0"/>
          <w:lang w:val="sr-Latn-BA"/>
        </w:rPr>
      </w:pPr>
      <w:r w:rsidRPr="001707CF">
        <w:rPr>
          <w:rFonts w:ascii="Tahoma" w:hAnsi="Tahoma" w:cs="Tahoma"/>
          <w:snapToGrid w:val="0"/>
          <w:lang w:val="sr-Latn-BA"/>
        </w:rPr>
        <w:t xml:space="preserve">za period </w:t>
      </w:r>
      <w:r w:rsidR="00AF18DA" w:rsidRPr="001707CF">
        <w:rPr>
          <w:rFonts w:ascii="Tahoma" w:hAnsi="Tahoma" w:cs="Tahoma"/>
          <w:snapToGrid w:val="0"/>
          <w:lang w:val="sr-Latn-BA"/>
        </w:rPr>
        <w:t xml:space="preserve">od </w:t>
      </w:r>
      <w:r w:rsidR="00A43BE5" w:rsidRPr="001707CF">
        <w:rPr>
          <w:rFonts w:ascii="Tahoma" w:hAnsi="Tahoma" w:cs="Tahoma"/>
          <w:snapToGrid w:val="0"/>
          <w:lang w:val="sr-Latn-BA"/>
        </w:rPr>
        <w:t>01</w:t>
      </w:r>
      <w:r w:rsidR="00AF18DA" w:rsidRPr="001707CF">
        <w:rPr>
          <w:rFonts w:ascii="Tahoma" w:hAnsi="Tahoma" w:cs="Tahoma"/>
          <w:snapToGrid w:val="0"/>
          <w:lang w:val="sr-Latn-BA"/>
        </w:rPr>
        <w:t>.</w:t>
      </w:r>
      <w:r w:rsidR="00A43BE5" w:rsidRPr="001707CF">
        <w:rPr>
          <w:rFonts w:ascii="Tahoma" w:hAnsi="Tahoma" w:cs="Tahoma"/>
          <w:snapToGrid w:val="0"/>
          <w:lang w:val="sr-Latn-BA"/>
        </w:rPr>
        <w:t>01</w:t>
      </w:r>
      <w:r w:rsidR="00AF18DA" w:rsidRPr="001707CF">
        <w:rPr>
          <w:rFonts w:ascii="Tahoma" w:hAnsi="Tahoma" w:cs="Tahoma"/>
          <w:snapToGrid w:val="0"/>
          <w:lang w:val="sr-Latn-BA"/>
        </w:rPr>
        <w:t xml:space="preserve">. do </w:t>
      </w:r>
      <w:r w:rsidRPr="001707CF">
        <w:rPr>
          <w:rFonts w:ascii="Tahoma" w:hAnsi="Tahoma" w:cs="Tahoma"/>
          <w:snapToGrid w:val="0"/>
          <w:lang w:val="sr-Latn-BA"/>
        </w:rPr>
        <w:t>31.12.</w:t>
      </w:r>
      <w:r w:rsidR="007712BC">
        <w:rPr>
          <w:rFonts w:ascii="Tahoma" w:hAnsi="Tahoma" w:cs="Tahoma"/>
          <w:snapToGrid w:val="0"/>
          <w:lang w:val="sr-Latn-BA"/>
        </w:rPr>
        <w:t>2024</w:t>
      </w:r>
      <w:r w:rsidR="00A36E6C" w:rsidRPr="001707CF">
        <w:rPr>
          <w:rFonts w:ascii="Tahoma" w:hAnsi="Tahoma" w:cs="Tahoma"/>
          <w:snapToGrid w:val="0"/>
          <w:lang w:val="sr-Latn-BA"/>
        </w:rPr>
        <w:t>.</w:t>
      </w:r>
      <w:r w:rsidRPr="001707CF">
        <w:rPr>
          <w:rFonts w:ascii="Tahoma" w:hAnsi="Tahoma" w:cs="Tahoma"/>
          <w:snapToGrid w:val="0"/>
          <w:lang w:val="sr-Latn-BA"/>
        </w:rPr>
        <w:t xml:space="preserve"> godine</w:t>
      </w:r>
    </w:p>
    <w:p w14:paraId="592DEBC1" w14:textId="77777777" w:rsidR="00DF7105" w:rsidRPr="001707CF" w:rsidRDefault="00DF7105" w:rsidP="00DF7105">
      <w:pPr>
        <w:widowControl w:val="0"/>
        <w:jc w:val="center"/>
        <w:rPr>
          <w:rFonts w:ascii="Tahoma" w:hAnsi="Tahoma" w:cs="Tahoma"/>
          <w:snapToGrid w:val="0"/>
          <w:szCs w:val="20"/>
          <w:lang w:val="sr-Latn-BA"/>
        </w:rPr>
      </w:pPr>
    </w:p>
    <w:p w14:paraId="51BA2554" w14:textId="77777777" w:rsidR="00DF7105" w:rsidRPr="001707CF" w:rsidRDefault="00DF7105" w:rsidP="00DF7105">
      <w:pPr>
        <w:widowControl w:val="0"/>
        <w:jc w:val="center"/>
        <w:rPr>
          <w:rFonts w:ascii="Tahoma" w:hAnsi="Tahoma" w:cs="Tahoma"/>
          <w:snapToGrid w:val="0"/>
          <w:szCs w:val="20"/>
          <w:lang w:val="sr-Latn-BA"/>
        </w:rPr>
      </w:pPr>
    </w:p>
    <w:p w14:paraId="6D36D5AA" w14:textId="77777777" w:rsidR="00DF7105" w:rsidRPr="001707CF" w:rsidRDefault="00DF7105" w:rsidP="00DF7105">
      <w:pPr>
        <w:widowControl w:val="0"/>
        <w:jc w:val="center"/>
        <w:rPr>
          <w:rFonts w:ascii="Tahoma" w:hAnsi="Tahoma" w:cs="Tahoma"/>
          <w:snapToGrid w:val="0"/>
          <w:szCs w:val="20"/>
          <w:lang w:val="sr-Latn-BA"/>
        </w:rPr>
      </w:pPr>
    </w:p>
    <w:p w14:paraId="6BAFC5E7" w14:textId="77777777" w:rsidR="00DF7105" w:rsidRPr="001707CF" w:rsidRDefault="00DF7105" w:rsidP="00DF7105">
      <w:pPr>
        <w:widowControl w:val="0"/>
        <w:jc w:val="center"/>
        <w:rPr>
          <w:rFonts w:ascii="Tahoma" w:hAnsi="Tahoma" w:cs="Tahoma"/>
          <w:snapToGrid w:val="0"/>
          <w:szCs w:val="20"/>
          <w:lang w:val="sr-Latn-BA"/>
        </w:rPr>
      </w:pPr>
    </w:p>
    <w:p w14:paraId="51482587" w14:textId="77777777" w:rsidR="00DF7105" w:rsidRPr="001707CF" w:rsidRDefault="00DF7105" w:rsidP="00DF7105">
      <w:pPr>
        <w:widowControl w:val="0"/>
        <w:jc w:val="center"/>
        <w:rPr>
          <w:rFonts w:ascii="Tahoma" w:hAnsi="Tahoma" w:cs="Tahoma"/>
          <w:snapToGrid w:val="0"/>
          <w:szCs w:val="20"/>
          <w:lang w:val="sr-Latn-BA"/>
        </w:rPr>
      </w:pPr>
    </w:p>
    <w:p w14:paraId="57D49A90" w14:textId="77777777" w:rsidR="00DF7105" w:rsidRPr="001707CF" w:rsidRDefault="00DF7105" w:rsidP="00DF7105">
      <w:pPr>
        <w:widowControl w:val="0"/>
        <w:jc w:val="center"/>
        <w:rPr>
          <w:rFonts w:ascii="Tahoma" w:hAnsi="Tahoma" w:cs="Tahoma"/>
          <w:snapToGrid w:val="0"/>
          <w:szCs w:val="20"/>
          <w:lang w:val="sr-Latn-BA"/>
        </w:rPr>
      </w:pPr>
    </w:p>
    <w:p w14:paraId="123A5D15" w14:textId="77777777" w:rsidR="00DF7105" w:rsidRPr="001707CF" w:rsidRDefault="00DF7105" w:rsidP="00DF7105">
      <w:pPr>
        <w:widowControl w:val="0"/>
        <w:jc w:val="center"/>
        <w:rPr>
          <w:rFonts w:ascii="Tahoma" w:hAnsi="Tahoma" w:cs="Tahoma"/>
          <w:snapToGrid w:val="0"/>
          <w:szCs w:val="20"/>
          <w:lang w:val="sr-Latn-BA"/>
        </w:rPr>
      </w:pPr>
    </w:p>
    <w:p w14:paraId="6411AF24" w14:textId="77777777" w:rsidR="00DF7105" w:rsidRPr="001707CF" w:rsidRDefault="00DF7105" w:rsidP="00DF7105">
      <w:pPr>
        <w:widowControl w:val="0"/>
        <w:jc w:val="center"/>
        <w:rPr>
          <w:rFonts w:ascii="Tahoma" w:hAnsi="Tahoma" w:cs="Tahoma"/>
          <w:snapToGrid w:val="0"/>
          <w:szCs w:val="20"/>
          <w:lang w:val="sr-Latn-BA"/>
        </w:rPr>
      </w:pPr>
    </w:p>
    <w:p w14:paraId="1578E0FB" w14:textId="77777777" w:rsidR="00DF7105" w:rsidRPr="001707CF" w:rsidRDefault="00DF7105" w:rsidP="00DF7105">
      <w:pPr>
        <w:widowControl w:val="0"/>
        <w:jc w:val="center"/>
        <w:rPr>
          <w:rFonts w:ascii="Tahoma" w:hAnsi="Tahoma" w:cs="Tahoma"/>
          <w:snapToGrid w:val="0"/>
          <w:szCs w:val="20"/>
          <w:lang w:val="sr-Latn-BA"/>
        </w:rPr>
      </w:pPr>
    </w:p>
    <w:p w14:paraId="595BBC0C" w14:textId="77777777" w:rsidR="00DF7105" w:rsidRPr="001707CF" w:rsidRDefault="00DF7105" w:rsidP="00DF7105">
      <w:pPr>
        <w:widowControl w:val="0"/>
        <w:jc w:val="center"/>
        <w:rPr>
          <w:rFonts w:ascii="Tahoma" w:hAnsi="Tahoma" w:cs="Tahoma"/>
          <w:snapToGrid w:val="0"/>
          <w:szCs w:val="20"/>
          <w:lang w:val="sr-Latn-BA"/>
        </w:rPr>
      </w:pPr>
    </w:p>
    <w:p w14:paraId="2F4A0169" w14:textId="77777777" w:rsidR="00DF7105" w:rsidRPr="001707CF" w:rsidRDefault="00DF7105" w:rsidP="00DF7105">
      <w:pPr>
        <w:widowControl w:val="0"/>
        <w:jc w:val="center"/>
        <w:rPr>
          <w:rFonts w:ascii="Tahoma" w:hAnsi="Tahoma" w:cs="Tahoma"/>
          <w:snapToGrid w:val="0"/>
          <w:szCs w:val="20"/>
          <w:lang w:val="sr-Latn-BA"/>
        </w:rPr>
      </w:pPr>
    </w:p>
    <w:p w14:paraId="4524E5F2" w14:textId="77777777" w:rsidR="00DF7105" w:rsidRPr="001707CF" w:rsidRDefault="00DF7105" w:rsidP="00DF7105">
      <w:pPr>
        <w:widowControl w:val="0"/>
        <w:jc w:val="center"/>
        <w:rPr>
          <w:rFonts w:ascii="Tahoma" w:hAnsi="Tahoma" w:cs="Tahoma"/>
          <w:snapToGrid w:val="0"/>
          <w:szCs w:val="20"/>
          <w:lang w:val="sr-Latn-BA"/>
        </w:rPr>
      </w:pPr>
    </w:p>
    <w:p w14:paraId="339655B9" w14:textId="77777777" w:rsidR="00DF7105" w:rsidRPr="001707CF" w:rsidRDefault="00DF7105" w:rsidP="00DF7105">
      <w:pPr>
        <w:widowControl w:val="0"/>
        <w:jc w:val="center"/>
        <w:rPr>
          <w:rFonts w:ascii="Tahoma" w:hAnsi="Tahoma" w:cs="Tahoma"/>
          <w:snapToGrid w:val="0"/>
          <w:szCs w:val="20"/>
          <w:lang w:val="sr-Latn-BA"/>
        </w:rPr>
      </w:pPr>
    </w:p>
    <w:p w14:paraId="296367C2" w14:textId="77777777" w:rsidR="00DF7105" w:rsidRPr="001707CF" w:rsidRDefault="00DF7105" w:rsidP="00DF7105">
      <w:pPr>
        <w:widowControl w:val="0"/>
        <w:jc w:val="center"/>
        <w:rPr>
          <w:rFonts w:ascii="Tahoma" w:hAnsi="Tahoma" w:cs="Tahoma"/>
          <w:snapToGrid w:val="0"/>
          <w:szCs w:val="20"/>
          <w:lang w:val="sr-Latn-BA"/>
        </w:rPr>
      </w:pPr>
    </w:p>
    <w:p w14:paraId="6590573D" w14:textId="77777777" w:rsidR="00DF7105" w:rsidRPr="001707CF" w:rsidRDefault="00DF7105" w:rsidP="00DF7105">
      <w:pPr>
        <w:widowControl w:val="0"/>
        <w:jc w:val="center"/>
        <w:rPr>
          <w:rFonts w:ascii="Tahoma" w:hAnsi="Tahoma" w:cs="Tahoma"/>
          <w:snapToGrid w:val="0"/>
          <w:szCs w:val="20"/>
          <w:lang w:val="sr-Latn-BA"/>
        </w:rPr>
      </w:pPr>
    </w:p>
    <w:p w14:paraId="6D6FB039" w14:textId="77777777" w:rsidR="00DF7105" w:rsidRPr="001707CF" w:rsidRDefault="00DF7105" w:rsidP="00DF7105">
      <w:pPr>
        <w:widowControl w:val="0"/>
        <w:jc w:val="center"/>
        <w:rPr>
          <w:rFonts w:ascii="Tahoma" w:hAnsi="Tahoma" w:cs="Tahoma"/>
          <w:snapToGrid w:val="0"/>
          <w:szCs w:val="20"/>
          <w:lang w:val="sr-Latn-BA"/>
        </w:rPr>
      </w:pPr>
    </w:p>
    <w:p w14:paraId="70C87E94" w14:textId="77777777" w:rsidR="00DF7105" w:rsidRPr="001707CF" w:rsidRDefault="00DF7105" w:rsidP="00DF7105">
      <w:pPr>
        <w:widowControl w:val="0"/>
        <w:jc w:val="center"/>
        <w:rPr>
          <w:rFonts w:ascii="Tahoma" w:hAnsi="Tahoma" w:cs="Tahoma"/>
          <w:snapToGrid w:val="0"/>
          <w:szCs w:val="20"/>
          <w:lang w:val="sr-Latn-BA"/>
        </w:rPr>
      </w:pPr>
    </w:p>
    <w:p w14:paraId="56ACE7FA" w14:textId="77777777" w:rsidR="00DF7105" w:rsidRPr="001707CF" w:rsidRDefault="00DF7105" w:rsidP="00DF7105">
      <w:pPr>
        <w:widowControl w:val="0"/>
        <w:jc w:val="center"/>
        <w:rPr>
          <w:rFonts w:ascii="Tahoma" w:hAnsi="Tahoma" w:cs="Tahoma"/>
          <w:snapToGrid w:val="0"/>
          <w:szCs w:val="20"/>
          <w:lang w:val="sr-Latn-BA"/>
        </w:rPr>
      </w:pPr>
    </w:p>
    <w:p w14:paraId="424C5788" w14:textId="77777777" w:rsidR="00DF7105" w:rsidRPr="001707CF" w:rsidRDefault="00DF7105" w:rsidP="00DF7105">
      <w:pPr>
        <w:widowControl w:val="0"/>
        <w:jc w:val="center"/>
        <w:rPr>
          <w:rFonts w:ascii="Tahoma" w:hAnsi="Tahoma" w:cs="Tahoma"/>
          <w:snapToGrid w:val="0"/>
          <w:szCs w:val="20"/>
          <w:lang w:val="sr-Latn-BA"/>
        </w:rPr>
      </w:pPr>
    </w:p>
    <w:p w14:paraId="05C6E3F6" w14:textId="77777777" w:rsidR="00DF7105" w:rsidRPr="001707CF" w:rsidRDefault="00DF7105" w:rsidP="00DF7105">
      <w:pPr>
        <w:widowControl w:val="0"/>
        <w:jc w:val="center"/>
        <w:rPr>
          <w:rFonts w:ascii="Tahoma" w:hAnsi="Tahoma" w:cs="Tahoma"/>
          <w:snapToGrid w:val="0"/>
          <w:szCs w:val="20"/>
          <w:lang w:val="sr-Latn-BA"/>
        </w:rPr>
      </w:pPr>
    </w:p>
    <w:p w14:paraId="3A2408E5" w14:textId="77777777" w:rsidR="008C3237" w:rsidRPr="001707CF" w:rsidRDefault="008C3237" w:rsidP="00DF7105">
      <w:pPr>
        <w:widowControl w:val="0"/>
        <w:jc w:val="center"/>
        <w:rPr>
          <w:rFonts w:ascii="Tahoma" w:hAnsi="Tahoma" w:cs="Tahoma"/>
          <w:snapToGrid w:val="0"/>
          <w:szCs w:val="20"/>
          <w:lang w:val="sr-Latn-BA"/>
        </w:rPr>
      </w:pPr>
    </w:p>
    <w:p w14:paraId="1375F955" w14:textId="77777777" w:rsidR="00DF7105" w:rsidRPr="001707CF" w:rsidRDefault="00DF7105" w:rsidP="00DF7105">
      <w:pPr>
        <w:widowControl w:val="0"/>
        <w:jc w:val="center"/>
        <w:rPr>
          <w:rFonts w:ascii="Tahoma" w:hAnsi="Tahoma" w:cs="Tahoma"/>
          <w:snapToGrid w:val="0"/>
          <w:szCs w:val="20"/>
          <w:lang w:val="sr-Latn-BA"/>
        </w:rPr>
      </w:pPr>
    </w:p>
    <w:p w14:paraId="2FEAF7F0" w14:textId="77777777" w:rsidR="00DF7105" w:rsidRPr="001707CF" w:rsidRDefault="00DF7105" w:rsidP="00DF7105">
      <w:pPr>
        <w:widowControl w:val="0"/>
        <w:jc w:val="center"/>
        <w:rPr>
          <w:rFonts w:ascii="Tahoma" w:hAnsi="Tahoma" w:cs="Tahoma"/>
          <w:snapToGrid w:val="0"/>
          <w:szCs w:val="20"/>
          <w:lang w:val="sr-Latn-BA"/>
        </w:rPr>
      </w:pPr>
    </w:p>
    <w:p w14:paraId="643685A8" w14:textId="7CAA0950" w:rsidR="00DF7105" w:rsidRPr="001707CF" w:rsidRDefault="00DF7105" w:rsidP="00FF198F">
      <w:pPr>
        <w:widowControl w:val="0"/>
        <w:jc w:val="center"/>
        <w:rPr>
          <w:rFonts w:ascii="Tahoma" w:hAnsi="Tahoma" w:cs="Tahoma"/>
          <w:i/>
          <w:snapToGrid w:val="0"/>
          <w:color w:val="333333"/>
          <w:szCs w:val="20"/>
          <w:lang w:val="sr-Latn-BA"/>
        </w:rPr>
      </w:pPr>
      <w:r w:rsidRPr="001707CF">
        <w:rPr>
          <w:rFonts w:ascii="Tahoma" w:hAnsi="Tahoma" w:cs="Tahoma"/>
          <w:i/>
          <w:snapToGrid w:val="0"/>
          <w:color w:val="333333"/>
          <w:szCs w:val="20"/>
          <w:lang w:val="sr-Latn-BA"/>
        </w:rPr>
        <w:t xml:space="preserve">Banja Luka, februar </w:t>
      </w:r>
      <w:r w:rsidR="007712BC">
        <w:rPr>
          <w:rFonts w:ascii="Tahoma" w:hAnsi="Tahoma" w:cs="Tahoma"/>
          <w:i/>
          <w:snapToGrid w:val="0"/>
          <w:color w:val="333333"/>
          <w:szCs w:val="20"/>
          <w:lang w:val="sr-Latn-BA"/>
        </w:rPr>
        <w:t>2025</w:t>
      </w:r>
      <w:r w:rsidR="00584A99" w:rsidRPr="001707CF">
        <w:rPr>
          <w:rFonts w:ascii="Tahoma" w:hAnsi="Tahoma" w:cs="Tahoma"/>
          <w:i/>
          <w:snapToGrid w:val="0"/>
          <w:color w:val="333333"/>
          <w:szCs w:val="20"/>
          <w:lang w:val="sr-Latn-BA"/>
        </w:rPr>
        <w:t xml:space="preserve">. </w:t>
      </w:r>
      <w:r w:rsidRPr="001707CF">
        <w:rPr>
          <w:rFonts w:ascii="Tahoma" w:hAnsi="Tahoma" w:cs="Tahoma"/>
          <w:i/>
          <w:snapToGrid w:val="0"/>
          <w:color w:val="333333"/>
          <w:szCs w:val="20"/>
          <w:lang w:val="sr-Latn-BA"/>
        </w:rPr>
        <w:t>godine</w:t>
      </w:r>
    </w:p>
    <w:p w14:paraId="1AB26536" w14:textId="77777777" w:rsidR="00AF7BEC" w:rsidRPr="001707CF" w:rsidRDefault="00AF7BEC" w:rsidP="00986597">
      <w:pPr>
        <w:jc w:val="both"/>
        <w:rPr>
          <w:rFonts w:ascii="Tahoma" w:hAnsi="Tahoma" w:cs="Tahoma"/>
          <w:lang w:val="sr-Latn-BA"/>
        </w:rPr>
        <w:sectPr w:rsidR="00AF7BEC" w:rsidRPr="001707CF" w:rsidSect="00584A99">
          <w:headerReference w:type="even" r:id="rId13"/>
          <w:headerReference w:type="default" r:id="rId14"/>
          <w:headerReference w:type="first" r:id="rId15"/>
          <w:pgSz w:w="11907" w:h="16840" w:code="9"/>
          <w:pgMar w:top="1417" w:right="1417" w:bottom="1417" w:left="1417" w:header="720" w:footer="720" w:gutter="0"/>
          <w:cols w:space="720"/>
          <w:noEndnote/>
          <w:docGrid w:linePitch="326"/>
        </w:sectPr>
      </w:pPr>
    </w:p>
    <w:p w14:paraId="5E5E3EA2" w14:textId="77777777" w:rsidR="00E04B1B" w:rsidRPr="001707CF" w:rsidRDefault="00E04B1B" w:rsidP="00E04B1B">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BILANS USPJEHA INVESTICIONOG FONDA</w:t>
      </w:r>
    </w:p>
    <w:p w14:paraId="6095C2A3" w14:textId="77777777" w:rsidR="00E04B1B" w:rsidRPr="001707CF" w:rsidRDefault="00E04B1B" w:rsidP="00E04B1B">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(Izvještaj o ukupnom rezultatu u periodu)</w:t>
      </w:r>
    </w:p>
    <w:p w14:paraId="6C58D5BB" w14:textId="4F511F95" w:rsidR="00E04B1B" w:rsidRPr="001707CF" w:rsidRDefault="00E04B1B" w:rsidP="00E04B1B">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od 01.01. do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270C6411" w14:textId="77777777" w:rsidR="00E04B1B" w:rsidRPr="001707CF" w:rsidRDefault="00E04B1B" w:rsidP="00E04B1B">
      <w:pPr>
        <w:tabs>
          <w:tab w:val="left" w:pos="9072"/>
        </w:tabs>
        <w:spacing w:after="120"/>
        <w:jc w:val="right"/>
        <w:rPr>
          <w:rFonts w:ascii="Tahoma" w:hAnsi="Tahoma" w:cs="Tahoma"/>
          <w:i/>
          <w:lang w:val="sr-Latn-BA" w:eastAsia="sr-Latn-BA"/>
        </w:rPr>
      </w:pPr>
      <w:r w:rsidRPr="001707CF">
        <w:rPr>
          <w:rFonts w:ascii="Tahoma" w:hAnsi="Tahoma" w:cs="Tahoma"/>
          <w:i/>
          <w:lang w:val="sr-Latn-BA" w:eastAsia="sr-Latn-BA"/>
        </w:rPr>
        <w:t>(u KM)</w:t>
      </w:r>
    </w:p>
    <w:tbl>
      <w:tblPr>
        <w:tblW w:w="9628" w:type="dxa"/>
        <w:jc w:val="center"/>
        <w:tblLayout w:type="fixed"/>
        <w:tblLook w:val="04A0" w:firstRow="1" w:lastRow="0" w:firstColumn="1" w:lastColumn="0" w:noHBand="0" w:noVBand="1"/>
      </w:tblPr>
      <w:tblGrid>
        <w:gridCol w:w="6138"/>
        <w:gridCol w:w="776"/>
        <w:gridCol w:w="1308"/>
        <w:gridCol w:w="1406"/>
      </w:tblGrid>
      <w:tr w:rsidR="00E04B1B" w:rsidRPr="001707CF" w14:paraId="11401BFC" w14:textId="77777777" w:rsidTr="00C14159">
        <w:trPr>
          <w:trHeight w:val="598"/>
          <w:tblHeader/>
          <w:jc w:val="center"/>
        </w:trPr>
        <w:tc>
          <w:tcPr>
            <w:tcW w:w="6138" w:type="dxa"/>
            <w:tcBorders>
              <w:top w:val="single" w:sz="4" w:space="0" w:color="auto"/>
              <w:bottom w:val="single" w:sz="4" w:space="0" w:color="auto"/>
            </w:tcBorders>
            <w:shd w:val="clear" w:color="auto" w:fill="auto"/>
            <w:vAlign w:val="center"/>
            <w:hideMark/>
          </w:tcPr>
          <w:p w14:paraId="2167A0D7" w14:textId="77777777" w:rsidR="00E04B1B" w:rsidRPr="001707CF" w:rsidRDefault="00E04B1B" w:rsidP="00C14159">
            <w:pPr>
              <w:jc w:val="center"/>
              <w:rPr>
                <w:rFonts w:ascii="Tahoma" w:hAnsi="Tahoma" w:cs="Tahoma"/>
                <w:i/>
                <w:iCs/>
                <w:sz w:val="20"/>
                <w:szCs w:val="20"/>
                <w:lang w:val="sr-Latn-BA" w:eastAsia="sr-Latn-BA"/>
              </w:rPr>
            </w:pPr>
            <w:r w:rsidRPr="001707CF">
              <w:rPr>
                <w:rFonts w:ascii="Tahoma" w:hAnsi="Tahoma" w:cs="Tahoma"/>
                <w:i/>
                <w:iCs/>
                <w:sz w:val="20"/>
                <w:szCs w:val="20"/>
              </w:rPr>
              <w:t>Opis</w:t>
            </w:r>
          </w:p>
        </w:tc>
        <w:tc>
          <w:tcPr>
            <w:tcW w:w="776" w:type="dxa"/>
            <w:tcBorders>
              <w:top w:val="single" w:sz="4" w:space="0" w:color="auto"/>
              <w:bottom w:val="single" w:sz="4" w:space="0" w:color="auto"/>
            </w:tcBorders>
            <w:vAlign w:val="center"/>
            <w:hideMark/>
          </w:tcPr>
          <w:p w14:paraId="1F922895" w14:textId="77777777" w:rsidR="00E04B1B" w:rsidRPr="001707CF" w:rsidRDefault="00E04B1B" w:rsidP="00C14159">
            <w:pPr>
              <w:jc w:val="center"/>
              <w:rPr>
                <w:rFonts w:ascii="Tahoma" w:hAnsi="Tahoma" w:cs="Tahoma"/>
                <w:i/>
                <w:iCs/>
                <w:sz w:val="20"/>
                <w:szCs w:val="20"/>
              </w:rPr>
            </w:pPr>
            <w:r w:rsidRPr="001707CF">
              <w:rPr>
                <w:rFonts w:ascii="Tahoma" w:hAnsi="Tahoma" w:cs="Tahoma"/>
                <w:i/>
                <w:iCs/>
                <w:sz w:val="20"/>
                <w:szCs w:val="20"/>
              </w:rPr>
              <w:t>Napo-mena</w:t>
            </w:r>
          </w:p>
        </w:tc>
        <w:tc>
          <w:tcPr>
            <w:tcW w:w="1308" w:type="dxa"/>
            <w:tcBorders>
              <w:top w:val="single" w:sz="4" w:space="0" w:color="auto"/>
              <w:bottom w:val="single" w:sz="4" w:space="0" w:color="auto"/>
            </w:tcBorders>
            <w:vAlign w:val="center"/>
          </w:tcPr>
          <w:p w14:paraId="452B92C0" w14:textId="7D04B733" w:rsidR="00E04B1B" w:rsidRPr="001707CF" w:rsidRDefault="007712BC" w:rsidP="00C14159">
            <w:pPr>
              <w:jc w:val="center"/>
              <w:rPr>
                <w:rFonts w:ascii="Tahoma" w:hAnsi="Tahoma" w:cs="Tahoma"/>
                <w:i/>
                <w:iCs/>
                <w:sz w:val="20"/>
                <w:szCs w:val="20"/>
              </w:rPr>
            </w:pPr>
            <w:r>
              <w:rPr>
                <w:rFonts w:ascii="Tahoma" w:hAnsi="Tahoma" w:cs="Tahoma"/>
                <w:i/>
                <w:iCs/>
                <w:sz w:val="20"/>
                <w:szCs w:val="20"/>
              </w:rPr>
              <w:t>2024</w:t>
            </w:r>
            <w:r w:rsidR="00A36E6C" w:rsidRPr="001707CF">
              <w:rPr>
                <w:rFonts w:ascii="Tahoma" w:hAnsi="Tahoma" w:cs="Tahoma"/>
                <w:i/>
                <w:iCs/>
                <w:sz w:val="20"/>
                <w:szCs w:val="20"/>
              </w:rPr>
              <w:t>.</w:t>
            </w:r>
          </w:p>
        </w:tc>
        <w:tc>
          <w:tcPr>
            <w:tcW w:w="1406" w:type="dxa"/>
            <w:tcBorders>
              <w:top w:val="single" w:sz="4" w:space="0" w:color="auto"/>
              <w:bottom w:val="single" w:sz="4" w:space="0" w:color="auto"/>
            </w:tcBorders>
            <w:shd w:val="clear" w:color="auto" w:fill="auto"/>
            <w:vAlign w:val="center"/>
            <w:hideMark/>
          </w:tcPr>
          <w:p w14:paraId="33A9B98D" w14:textId="5A2D16E8" w:rsidR="00E04B1B" w:rsidRPr="001707CF" w:rsidRDefault="007712BC" w:rsidP="00C14159">
            <w:pPr>
              <w:jc w:val="center"/>
              <w:rPr>
                <w:rFonts w:ascii="Tahoma" w:hAnsi="Tahoma" w:cs="Tahoma"/>
                <w:i/>
                <w:iCs/>
                <w:sz w:val="20"/>
                <w:szCs w:val="20"/>
              </w:rPr>
            </w:pPr>
            <w:r>
              <w:rPr>
                <w:rFonts w:ascii="Tahoma" w:hAnsi="Tahoma" w:cs="Tahoma"/>
                <w:i/>
                <w:iCs/>
                <w:sz w:val="20"/>
                <w:szCs w:val="20"/>
              </w:rPr>
              <w:t>2023</w:t>
            </w:r>
            <w:r w:rsidR="00A36E6C" w:rsidRPr="001707CF">
              <w:rPr>
                <w:rFonts w:ascii="Tahoma" w:hAnsi="Tahoma" w:cs="Tahoma"/>
                <w:i/>
                <w:iCs/>
                <w:sz w:val="20"/>
                <w:szCs w:val="20"/>
              </w:rPr>
              <w:t>.</w:t>
            </w:r>
          </w:p>
        </w:tc>
      </w:tr>
      <w:tr w:rsidR="00E04B1B" w:rsidRPr="001707CF" w14:paraId="68E628E4" w14:textId="77777777" w:rsidTr="00C14159">
        <w:trPr>
          <w:trHeight w:val="300"/>
          <w:jc w:val="center"/>
        </w:trPr>
        <w:tc>
          <w:tcPr>
            <w:tcW w:w="6138" w:type="dxa"/>
            <w:tcBorders>
              <w:top w:val="single" w:sz="4" w:space="0" w:color="auto"/>
            </w:tcBorders>
            <w:shd w:val="clear" w:color="000000" w:fill="FFFFFF"/>
            <w:noWrap/>
            <w:vAlign w:val="center"/>
            <w:hideMark/>
          </w:tcPr>
          <w:p w14:paraId="637E4A24" w14:textId="77777777" w:rsidR="00E04B1B" w:rsidRPr="001707CF" w:rsidRDefault="00E04B1B" w:rsidP="00C14159">
            <w:pPr>
              <w:rPr>
                <w:rFonts w:ascii="Tahoma" w:hAnsi="Tahoma" w:cs="Tahoma"/>
                <w:b/>
                <w:bCs/>
                <w:sz w:val="20"/>
                <w:szCs w:val="20"/>
              </w:rPr>
            </w:pPr>
            <w:r w:rsidRPr="001707CF">
              <w:rPr>
                <w:rFonts w:ascii="Tahoma" w:hAnsi="Tahoma" w:cs="Tahoma"/>
                <w:b/>
                <w:bCs/>
                <w:sz w:val="20"/>
                <w:szCs w:val="20"/>
              </w:rPr>
              <w:t>REALIZOVANI PRIHODI I RASHODI</w:t>
            </w:r>
          </w:p>
        </w:tc>
        <w:tc>
          <w:tcPr>
            <w:tcW w:w="776" w:type="dxa"/>
            <w:tcBorders>
              <w:top w:val="single" w:sz="4" w:space="0" w:color="auto"/>
            </w:tcBorders>
            <w:shd w:val="clear" w:color="000000" w:fill="FFFFFF"/>
            <w:noWrap/>
            <w:vAlign w:val="center"/>
          </w:tcPr>
          <w:p w14:paraId="7EEF3EBC" w14:textId="21A739D6" w:rsidR="00E04B1B" w:rsidRPr="001707CF" w:rsidRDefault="00E04B1B" w:rsidP="00C14159">
            <w:pPr>
              <w:jc w:val="center"/>
              <w:rPr>
                <w:rFonts w:ascii="Tahoma" w:hAnsi="Tahoma" w:cs="Tahoma"/>
                <w:i/>
                <w:iCs/>
                <w:sz w:val="20"/>
                <w:szCs w:val="20"/>
              </w:rPr>
            </w:pPr>
            <w:r w:rsidRPr="001707CF">
              <w:rPr>
                <w:rFonts w:ascii="Tahoma" w:hAnsi="Tahoma" w:cs="Tahoma"/>
                <w:i/>
                <w:iCs/>
                <w:sz w:val="20"/>
                <w:szCs w:val="20"/>
              </w:rPr>
              <w:t>4.</w:t>
            </w:r>
          </w:p>
        </w:tc>
        <w:tc>
          <w:tcPr>
            <w:tcW w:w="1308" w:type="dxa"/>
            <w:tcBorders>
              <w:top w:val="single" w:sz="4" w:space="0" w:color="auto"/>
            </w:tcBorders>
            <w:shd w:val="clear" w:color="000000" w:fill="FFFFFF"/>
            <w:vAlign w:val="center"/>
          </w:tcPr>
          <w:p w14:paraId="3B46B592" w14:textId="77777777" w:rsidR="00E04B1B" w:rsidRPr="001707CF" w:rsidRDefault="00E04B1B" w:rsidP="00C14159">
            <w:pPr>
              <w:rPr>
                <w:rFonts w:ascii="Tahoma" w:hAnsi="Tahoma" w:cs="Tahoma"/>
                <w:b/>
                <w:bCs/>
                <w:sz w:val="20"/>
                <w:szCs w:val="20"/>
              </w:rPr>
            </w:pPr>
          </w:p>
        </w:tc>
        <w:tc>
          <w:tcPr>
            <w:tcW w:w="1406" w:type="dxa"/>
            <w:tcBorders>
              <w:top w:val="single" w:sz="4" w:space="0" w:color="auto"/>
            </w:tcBorders>
            <w:shd w:val="clear" w:color="000000" w:fill="FFFFFF"/>
            <w:noWrap/>
            <w:vAlign w:val="center"/>
            <w:hideMark/>
          </w:tcPr>
          <w:p w14:paraId="22B084DF" w14:textId="77777777" w:rsidR="00E04B1B" w:rsidRPr="001707CF" w:rsidRDefault="00E04B1B" w:rsidP="00C14159">
            <w:pPr>
              <w:rPr>
                <w:rFonts w:ascii="Tahoma" w:hAnsi="Tahoma" w:cs="Tahoma"/>
                <w:b/>
                <w:bCs/>
                <w:sz w:val="20"/>
                <w:szCs w:val="20"/>
              </w:rPr>
            </w:pPr>
            <w:r w:rsidRPr="001707CF">
              <w:rPr>
                <w:rFonts w:ascii="Tahoma" w:hAnsi="Tahoma" w:cs="Tahoma"/>
                <w:b/>
                <w:bCs/>
                <w:sz w:val="20"/>
                <w:szCs w:val="20"/>
              </w:rPr>
              <w:t> </w:t>
            </w:r>
          </w:p>
        </w:tc>
      </w:tr>
      <w:tr w:rsidR="007712BC" w:rsidRPr="001707CF" w14:paraId="4D5503C1" w14:textId="77777777" w:rsidTr="0057768A">
        <w:trPr>
          <w:trHeight w:val="300"/>
          <w:jc w:val="center"/>
        </w:trPr>
        <w:tc>
          <w:tcPr>
            <w:tcW w:w="6138" w:type="dxa"/>
            <w:shd w:val="clear" w:color="000000" w:fill="FFFFFF"/>
            <w:noWrap/>
            <w:vAlign w:val="center"/>
            <w:hideMark/>
          </w:tcPr>
          <w:p w14:paraId="60BB9069"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Poslovni prihodi</w:t>
            </w:r>
          </w:p>
        </w:tc>
        <w:tc>
          <w:tcPr>
            <w:tcW w:w="776" w:type="dxa"/>
            <w:shd w:val="clear" w:color="000000" w:fill="FFFFFF"/>
            <w:noWrap/>
            <w:vAlign w:val="center"/>
          </w:tcPr>
          <w:p w14:paraId="16A00754" w14:textId="252897A6"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4.1.</w:t>
            </w:r>
          </w:p>
        </w:tc>
        <w:tc>
          <w:tcPr>
            <w:tcW w:w="1308" w:type="dxa"/>
            <w:tcBorders>
              <w:top w:val="nil"/>
              <w:left w:val="nil"/>
              <w:bottom w:val="nil"/>
              <w:right w:val="nil"/>
            </w:tcBorders>
            <w:shd w:val="clear" w:color="auto" w:fill="auto"/>
            <w:vAlign w:val="bottom"/>
          </w:tcPr>
          <w:p w14:paraId="1445ECAC" w14:textId="66FD1BEB" w:rsidR="007712BC" w:rsidRPr="001707CF" w:rsidRDefault="00E8724C" w:rsidP="007712BC">
            <w:pPr>
              <w:jc w:val="right"/>
              <w:rPr>
                <w:rFonts w:ascii="Tahoma" w:hAnsi="Tahoma" w:cs="Tahoma"/>
                <w:b/>
                <w:bCs/>
                <w:sz w:val="20"/>
                <w:szCs w:val="20"/>
              </w:rPr>
            </w:pPr>
            <w:r>
              <w:rPr>
                <w:rFonts w:ascii="Tahoma" w:hAnsi="Tahoma" w:cs="Tahoma"/>
                <w:b/>
                <w:bCs/>
                <w:sz w:val="20"/>
                <w:szCs w:val="20"/>
              </w:rPr>
              <w:t>64.915</w:t>
            </w:r>
          </w:p>
        </w:tc>
        <w:tc>
          <w:tcPr>
            <w:tcW w:w="1406" w:type="dxa"/>
            <w:shd w:val="clear" w:color="000000" w:fill="FFFFFF"/>
            <w:noWrap/>
            <w:vAlign w:val="bottom"/>
          </w:tcPr>
          <w:p w14:paraId="59953D14" w14:textId="36ECDD9C"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212.281</w:t>
            </w:r>
          </w:p>
        </w:tc>
      </w:tr>
      <w:tr w:rsidR="007712BC" w:rsidRPr="001707CF" w14:paraId="64BE7BF1" w14:textId="77777777" w:rsidTr="0057768A">
        <w:trPr>
          <w:trHeight w:val="300"/>
          <w:jc w:val="center"/>
        </w:trPr>
        <w:tc>
          <w:tcPr>
            <w:tcW w:w="6138" w:type="dxa"/>
            <w:shd w:val="clear" w:color="000000" w:fill="FFFFFF"/>
            <w:noWrap/>
            <w:vAlign w:val="center"/>
            <w:hideMark/>
          </w:tcPr>
          <w:p w14:paraId="517DD4A2"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Prihodi od dividendi</w:t>
            </w:r>
          </w:p>
        </w:tc>
        <w:tc>
          <w:tcPr>
            <w:tcW w:w="776" w:type="dxa"/>
            <w:shd w:val="clear" w:color="000000" w:fill="FFFFFF"/>
            <w:noWrap/>
            <w:vAlign w:val="center"/>
          </w:tcPr>
          <w:p w14:paraId="63533CAA" w14:textId="77777777" w:rsidR="007712BC" w:rsidRPr="001707CF" w:rsidRDefault="007712BC" w:rsidP="007712BC">
            <w:pPr>
              <w:jc w:val="center"/>
              <w:rPr>
                <w:rFonts w:ascii="Tahoma" w:hAnsi="Tahoma" w:cs="Tahoma"/>
                <w:i/>
                <w:iCs/>
                <w:sz w:val="20"/>
                <w:szCs w:val="20"/>
              </w:rPr>
            </w:pPr>
          </w:p>
        </w:tc>
        <w:tc>
          <w:tcPr>
            <w:tcW w:w="1308" w:type="dxa"/>
            <w:tcBorders>
              <w:top w:val="nil"/>
              <w:left w:val="nil"/>
              <w:bottom w:val="nil"/>
              <w:right w:val="nil"/>
            </w:tcBorders>
            <w:shd w:val="clear" w:color="auto" w:fill="auto"/>
            <w:vAlign w:val="bottom"/>
          </w:tcPr>
          <w:p w14:paraId="0B4B4298" w14:textId="40166CD0" w:rsidR="007712BC" w:rsidRPr="001707CF" w:rsidRDefault="00E8724C" w:rsidP="007712BC">
            <w:pPr>
              <w:jc w:val="right"/>
              <w:rPr>
                <w:rFonts w:ascii="Tahoma" w:hAnsi="Tahoma" w:cs="Tahoma"/>
                <w:sz w:val="20"/>
                <w:szCs w:val="20"/>
              </w:rPr>
            </w:pPr>
            <w:r>
              <w:rPr>
                <w:rFonts w:ascii="Tahoma" w:hAnsi="Tahoma" w:cs="Tahoma"/>
                <w:sz w:val="20"/>
                <w:szCs w:val="20"/>
              </w:rPr>
              <w:t>64.915</w:t>
            </w:r>
          </w:p>
        </w:tc>
        <w:tc>
          <w:tcPr>
            <w:tcW w:w="1406" w:type="dxa"/>
            <w:shd w:val="clear" w:color="000000" w:fill="FFFFFF"/>
            <w:noWrap/>
            <w:vAlign w:val="bottom"/>
          </w:tcPr>
          <w:p w14:paraId="614665DB" w14:textId="3A080A43" w:rsidR="007712BC" w:rsidRPr="001707CF" w:rsidRDefault="007712BC" w:rsidP="007712BC">
            <w:pPr>
              <w:jc w:val="right"/>
              <w:rPr>
                <w:rFonts w:ascii="Tahoma" w:hAnsi="Tahoma" w:cs="Tahoma"/>
                <w:sz w:val="20"/>
                <w:szCs w:val="20"/>
              </w:rPr>
            </w:pPr>
            <w:r w:rsidRPr="001707CF">
              <w:rPr>
                <w:rFonts w:ascii="Tahoma" w:hAnsi="Tahoma" w:cs="Tahoma"/>
                <w:sz w:val="20"/>
                <w:szCs w:val="20"/>
              </w:rPr>
              <w:t>212.281</w:t>
            </w:r>
          </w:p>
        </w:tc>
      </w:tr>
      <w:tr w:rsidR="007712BC" w:rsidRPr="001707CF" w14:paraId="0D7F42D5" w14:textId="77777777" w:rsidTr="0057768A">
        <w:trPr>
          <w:trHeight w:val="300"/>
          <w:jc w:val="center"/>
        </w:trPr>
        <w:tc>
          <w:tcPr>
            <w:tcW w:w="6138" w:type="dxa"/>
            <w:shd w:val="clear" w:color="000000" w:fill="FFFFFF"/>
            <w:noWrap/>
            <w:vAlign w:val="center"/>
            <w:hideMark/>
          </w:tcPr>
          <w:p w14:paraId="7AA5B047" w14:textId="601D9702"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Prihodi od kamata</w:t>
            </w:r>
          </w:p>
        </w:tc>
        <w:tc>
          <w:tcPr>
            <w:tcW w:w="776" w:type="dxa"/>
            <w:shd w:val="clear" w:color="000000" w:fill="FFFFFF"/>
            <w:noWrap/>
            <w:vAlign w:val="center"/>
          </w:tcPr>
          <w:p w14:paraId="41688AEE" w14:textId="77777777" w:rsidR="007712BC" w:rsidRPr="001707CF" w:rsidRDefault="007712BC" w:rsidP="007712BC">
            <w:pPr>
              <w:jc w:val="center"/>
              <w:rPr>
                <w:rFonts w:ascii="Tahoma" w:hAnsi="Tahoma" w:cs="Tahoma"/>
                <w:i/>
                <w:iCs/>
                <w:sz w:val="20"/>
                <w:szCs w:val="20"/>
              </w:rPr>
            </w:pPr>
          </w:p>
        </w:tc>
        <w:tc>
          <w:tcPr>
            <w:tcW w:w="1308" w:type="dxa"/>
            <w:shd w:val="clear" w:color="000000" w:fill="FFFFFF"/>
            <w:vAlign w:val="center"/>
          </w:tcPr>
          <w:p w14:paraId="62A69F1B" w14:textId="1724E5C2"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center"/>
          </w:tcPr>
          <w:p w14:paraId="2D32B610" w14:textId="4DDD2529"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06B86FE0" w14:textId="77777777" w:rsidTr="0057768A">
        <w:trPr>
          <w:trHeight w:val="300"/>
          <w:jc w:val="center"/>
        </w:trPr>
        <w:tc>
          <w:tcPr>
            <w:tcW w:w="6138" w:type="dxa"/>
            <w:shd w:val="clear" w:color="000000" w:fill="FFFFFF"/>
            <w:noWrap/>
            <w:vAlign w:val="center"/>
          </w:tcPr>
          <w:p w14:paraId="5A690922" w14:textId="7BD254CC"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Ostali poslovni prihodi</w:t>
            </w:r>
          </w:p>
        </w:tc>
        <w:tc>
          <w:tcPr>
            <w:tcW w:w="776" w:type="dxa"/>
            <w:shd w:val="clear" w:color="000000" w:fill="FFFFFF"/>
            <w:noWrap/>
            <w:vAlign w:val="center"/>
          </w:tcPr>
          <w:p w14:paraId="0A903A44" w14:textId="77777777" w:rsidR="007712BC" w:rsidRPr="001707CF" w:rsidRDefault="007712BC" w:rsidP="007712BC">
            <w:pPr>
              <w:jc w:val="center"/>
              <w:rPr>
                <w:rFonts w:ascii="Tahoma" w:hAnsi="Tahoma" w:cs="Tahoma"/>
                <w:i/>
                <w:iCs/>
                <w:sz w:val="20"/>
                <w:szCs w:val="20"/>
              </w:rPr>
            </w:pPr>
          </w:p>
        </w:tc>
        <w:tc>
          <w:tcPr>
            <w:tcW w:w="1308" w:type="dxa"/>
            <w:shd w:val="clear" w:color="000000" w:fill="FFFFFF"/>
            <w:vAlign w:val="center"/>
          </w:tcPr>
          <w:p w14:paraId="5A17FF2B" w14:textId="7D8EFFB7"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center"/>
          </w:tcPr>
          <w:p w14:paraId="65A504DD" w14:textId="4299E948"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348CBC1C" w14:textId="77777777" w:rsidTr="0057768A">
        <w:trPr>
          <w:trHeight w:val="300"/>
          <w:jc w:val="center"/>
        </w:trPr>
        <w:tc>
          <w:tcPr>
            <w:tcW w:w="6138" w:type="dxa"/>
            <w:shd w:val="clear" w:color="000000" w:fill="FFFFFF"/>
            <w:noWrap/>
            <w:vAlign w:val="center"/>
            <w:hideMark/>
          </w:tcPr>
          <w:p w14:paraId="66338FA3"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Realizovani dobitak </w:t>
            </w:r>
          </w:p>
        </w:tc>
        <w:tc>
          <w:tcPr>
            <w:tcW w:w="776" w:type="dxa"/>
            <w:shd w:val="clear" w:color="000000" w:fill="FFFFFF"/>
            <w:noWrap/>
            <w:vAlign w:val="center"/>
          </w:tcPr>
          <w:p w14:paraId="631A4B23" w14:textId="2F07D082" w:rsidR="007712BC" w:rsidRPr="001707CF" w:rsidRDefault="007712BC" w:rsidP="007712BC">
            <w:pPr>
              <w:jc w:val="center"/>
              <w:rPr>
                <w:rFonts w:ascii="Tahoma" w:hAnsi="Tahoma" w:cs="Tahoma"/>
                <w:i/>
                <w:iCs/>
                <w:sz w:val="20"/>
                <w:szCs w:val="20"/>
              </w:rPr>
            </w:pPr>
          </w:p>
        </w:tc>
        <w:tc>
          <w:tcPr>
            <w:tcW w:w="1308" w:type="dxa"/>
            <w:shd w:val="clear" w:color="000000" w:fill="FFFFFF"/>
            <w:vAlign w:val="bottom"/>
          </w:tcPr>
          <w:p w14:paraId="02C15F47" w14:textId="71F5112E" w:rsidR="007712BC" w:rsidRPr="001707CF" w:rsidRDefault="00E8724C" w:rsidP="007712BC">
            <w:pPr>
              <w:jc w:val="right"/>
              <w:rPr>
                <w:rFonts w:ascii="Tahoma" w:hAnsi="Tahoma" w:cs="Tahoma"/>
                <w:b/>
                <w:bCs/>
                <w:sz w:val="20"/>
                <w:szCs w:val="20"/>
              </w:rPr>
            </w:pPr>
            <w:r>
              <w:rPr>
                <w:rFonts w:ascii="Tahoma" w:hAnsi="Tahoma" w:cs="Tahoma"/>
                <w:b/>
                <w:bCs/>
                <w:sz w:val="20"/>
                <w:szCs w:val="20"/>
              </w:rPr>
              <w:t>-</w:t>
            </w:r>
          </w:p>
        </w:tc>
        <w:tc>
          <w:tcPr>
            <w:tcW w:w="1406" w:type="dxa"/>
            <w:shd w:val="clear" w:color="000000" w:fill="FFFFFF"/>
            <w:noWrap/>
            <w:vAlign w:val="bottom"/>
          </w:tcPr>
          <w:p w14:paraId="4F70C6F0" w14:textId="38E66427"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w:t>
            </w:r>
          </w:p>
        </w:tc>
      </w:tr>
      <w:tr w:rsidR="007712BC" w:rsidRPr="001707CF" w14:paraId="6902076A" w14:textId="77777777" w:rsidTr="0057768A">
        <w:trPr>
          <w:trHeight w:val="300"/>
          <w:jc w:val="center"/>
        </w:trPr>
        <w:tc>
          <w:tcPr>
            <w:tcW w:w="6138" w:type="dxa"/>
            <w:shd w:val="clear" w:color="000000" w:fill="FFFFFF"/>
            <w:noWrap/>
            <w:vAlign w:val="center"/>
          </w:tcPr>
          <w:p w14:paraId="16193D44"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Realizovani dobici po osnovu prodaje HOV</w:t>
            </w:r>
          </w:p>
        </w:tc>
        <w:tc>
          <w:tcPr>
            <w:tcW w:w="776" w:type="dxa"/>
            <w:shd w:val="clear" w:color="000000" w:fill="FFFFFF"/>
            <w:noWrap/>
            <w:vAlign w:val="center"/>
          </w:tcPr>
          <w:p w14:paraId="61500AEE" w14:textId="77777777" w:rsidR="007712BC" w:rsidRPr="001707CF" w:rsidRDefault="007712BC" w:rsidP="007712BC">
            <w:pPr>
              <w:jc w:val="center"/>
              <w:rPr>
                <w:rFonts w:ascii="Tahoma" w:hAnsi="Tahoma" w:cs="Tahoma"/>
                <w:i/>
                <w:iCs/>
                <w:sz w:val="20"/>
                <w:szCs w:val="20"/>
              </w:rPr>
            </w:pPr>
          </w:p>
        </w:tc>
        <w:tc>
          <w:tcPr>
            <w:tcW w:w="1308" w:type="dxa"/>
            <w:shd w:val="clear" w:color="000000" w:fill="FFFFFF"/>
            <w:vAlign w:val="bottom"/>
          </w:tcPr>
          <w:p w14:paraId="56C03343" w14:textId="61A0FBBC"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bottom"/>
          </w:tcPr>
          <w:p w14:paraId="267B7346" w14:textId="175B53A5"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789CF06A" w14:textId="77777777" w:rsidTr="00E04B1B">
        <w:trPr>
          <w:trHeight w:val="300"/>
          <w:jc w:val="center"/>
        </w:trPr>
        <w:tc>
          <w:tcPr>
            <w:tcW w:w="6138" w:type="dxa"/>
            <w:shd w:val="clear" w:color="000000" w:fill="FFFFFF"/>
            <w:noWrap/>
            <w:vAlign w:val="center"/>
            <w:hideMark/>
          </w:tcPr>
          <w:p w14:paraId="0DE35630" w14:textId="61DA4DF3"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Ostali realizovani dobici</w:t>
            </w:r>
          </w:p>
        </w:tc>
        <w:tc>
          <w:tcPr>
            <w:tcW w:w="776" w:type="dxa"/>
            <w:shd w:val="clear" w:color="000000" w:fill="FFFFFF"/>
            <w:noWrap/>
            <w:vAlign w:val="center"/>
          </w:tcPr>
          <w:p w14:paraId="656E1965" w14:textId="77777777" w:rsidR="007712BC" w:rsidRPr="001707CF" w:rsidRDefault="007712BC" w:rsidP="007712BC">
            <w:pPr>
              <w:jc w:val="center"/>
              <w:rPr>
                <w:rFonts w:ascii="Tahoma" w:hAnsi="Tahoma" w:cs="Tahoma"/>
                <w:i/>
                <w:iCs/>
                <w:sz w:val="20"/>
                <w:szCs w:val="20"/>
              </w:rPr>
            </w:pPr>
          </w:p>
        </w:tc>
        <w:tc>
          <w:tcPr>
            <w:tcW w:w="1308" w:type="dxa"/>
            <w:tcBorders>
              <w:bottom w:val="single" w:sz="4" w:space="0" w:color="auto"/>
            </w:tcBorders>
            <w:shd w:val="clear" w:color="000000" w:fill="FFFFFF"/>
            <w:vAlign w:val="center"/>
          </w:tcPr>
          <w:p w14:paraId="4BD12D1B" w14:textId="77E63608"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tcBorders>
              <w:bottom w:val="single" w:sz="4" w:space="0" w:color="auto"/>
            </w:tcBorders>
            <w:shd w:val="clear" w:color="000000" w:fill="FFFFFF"/>
            <w:noWrap/>
            <w:vAlign w:val="center"/>
          </w:tcPr>
          <w:p w14:paraId="32BC307D" w14:textId="00318705" w:rsidR="007712BC" w:rsidRPr="001707CF" w:rsidRDefault="007712BC" w:rsidP="007712BC">
            <w:pPr>
              <w:jc w:val="right"/>
              <w:rPr>
                <w:rFonts w:ascii="Tahoma" w:hAnsi="Tahoma" w:cs="Tahoma"/>
                <w:sz w:val="20"/>
                <w:szCs w:val="20"/>
              </w:rPr>
            </w:pPr>
          </w:p>
        </w:tc>
      </w:tr>
      <w:tr w:rsidR="007712BC" w:rsidRPr="001707CF" w14:paraId="09082945" w14:textId="77777777" w:rsidTr="00C14159">
        <w:trPr>
          <w:trHeight w:val="300"/>
          <w:jc w:val="center"/>
        </w:trPr>
        <w:tc>
          <w:tcPr>
            <w:tcW w:w="6138" w:type="dxa"/>
            <w:shd w:val="clear" w:color="000000" w:fill="FFFFFF"/>
            <w:noWrap/>
            <w:vAlign w:val="center"/>
          </w:tcPr>
          <w:p w14:paraId="37C01DE0" w14:textId="77777777" w:rsidR="007712BC" w:rsidRPr="001707CF" w:rsidRDefault="007712BC" w:rsidP="007712BC">
            <w:pPr>
              <w:ind w:firstLineChars="100" w:firstLine="201"/>
              <w:rPr>
                <w:rFonts w:ascii="Tahoma" w:hAnsi="Tahoma" w:cs="Tahoma"/>
                <w:b/>
                <w:bCs/>
                <w:sz w:val="20"/>
                <w:szCs w:val="20"/>
              </w:rPr>
            </w:pPr>
            <w:r w:rsidRPr="001707CF">
              <w:rPr>
                <w:rFonts w:ascii="Tahoma" w:hAnsi="Tahoma" w:cs="Tahoma"/>
                <w:b/>
                <w:bCs/>
                <w:sz w:val="20"/>
                <w:szCs w:val="20"/>
              </w:rPr>
              <w:t>UKUPNO REALIZOVANI PRIHODI:</w:t>
            </w:r>
          </w:p>
        </w:tc>
        <w:tc>
          <w:tcPr>
            <w:tcW w:w="776" w:type="dxa"/>
            <w:shd w:val="clear" w:color="000000" w:fill="FFFFFF"/>
            <w:noWrap/>
            <w:vAlign w:val="center"/>
          </w:tcPr>
          <w:p w14:paraId="6046EE85" w14:textId="77777777" w:rsidR="007712BC" w:rsidRPr="001707CF" w:rsidRDefault="007712BC" w:rsidP="007712BC">
            <w:pPr>
              <w:jc w:val="center"/>
              <w:rPr>
                <w:rFonts w:ascii="Tahoma" w:hAnsi="Tahoma" w:cs="Tahoma"/>
                <w:i/>
                <w:iCs/>
                <w:sz w:val="20"/>
                <w:szCs w:val="20"/>
              </w:rPr>
            </w:pPr>
          </w:p>
        </w:tc>
        <w:tc>
          <w:tcPr>
            <w:tcW w:w="1308" w:type="dxa"/>
            <w:tcBorders>
              <w:top w:val="single" w:sz="4" w:space="0" w:color="auto"/>
              <w:bottom w:val="single" w:sz="4" w:space="0" w:color="auto"/>
            </w:tcBorders>
            <w:shd w:val="clear" w:color="000000" w:fill="FFFFFF"/>
            <w:vAlign w:val="center"/>
          </w:tcPr>
          <w:p w14:paraId="1C393D7C" w14:textId="1A712D0A" w:rsidR="007712BC" w:rsidRPr="001707CF" w:rsidRDefault="00E8724C" w:rsidP="007712BC">
            <w:pPr>
              <w:jc w:val="right"/>
              <w:rPr>
                <w:rFonts w:ascii="Tahoma" w:hAnsi="Tahoma" w:cs="Tahoma"/>
                <w:b/>
                <w:bCs/>
                <w:sz w:val="20"/>
                <w:szCs w:val="20"/>
              </w:rPr>
            </w:pPr>
            <w:r>
              <w:rPr>
                <w:rFonts w:ascii="Tahoma" w:hAnsi="Tahoma" w:cs="Tahoma"/>
                <w:b/>
                <w:bCs/>
                <w:sz w:val="20"/>
                <w:szCs w:val="20"/>
              </w:rPr>
              <w:t>64.915</w:t>
            </w:r>
          </w:p>
        </w:tc>
        <w:tc>
          <w:tcPr>
            <w:tcW w:w="1406" w:type="dxa"/>
            <w:tcBorders>
              <w:top w:val="single" w:sz="4" w:space="0" w:color="auto"/>
              <w:bottom w:val="single" w:sz="4" w:space="0" w:color="auto"/>
            </w:tcBorders>
            <w:shd w:val="clear" w:color="000000" w:fill="FFFFFF"/>
            <w:noWrap/>
            <w:vAlign w:val="center"/>
          </w:tcPr>
          <w:p w14:paraId="5AF8775E" w14:textId="35EA1E07"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212.281</w:t>
            </w:r>
          </w:p>
        </w:tc>
      </w:tr>
      <w:tr w:rsidR="007712BC" w:rsidRPr="001707CF" w14:paraId="2D438A61" w14:textId="77777777" w:rsidTr="0057768A">
        <w:trPr>
          <w:trHeight w:val="300"/>
          <w:jc w:val="center"/>
        </w:trPr>
        <w:tc>
          <w:tcPr>
            <w:tcW w:w="6138" w:type="dxa"/>
            <w:shd w:val="clear" w:color="000000" w:fill="FFFFFF"/>
            <w:noWrap/>
            <w:vAlign w:val="center"/>
            <w:hideMark/>
          </w:tcPr>
          <w:p w14:paraId="1923E08F"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Poslovni rashodi </w:t>
            </w:r>
          </w:p>
        </w:tc>
        <w:tc>
          <w:tcPr>
            <w:tcW w:w="776" w:type="dxa"/>
            <w:shd w:val="clear" w:color="000000" w:fill="FFFFFF"/>
            <w:noWrap/>
            <w:vAlign w:val="center"/>
          </w:tcPr>
          <w:p w14:paraId="106A9309" w14:textId="1FE2DF9B"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4.2.</w:t>
            </w:r>
          </w:p>
        </w:tc>
        <w:tc>
          <w:tcPr>
            <w:tcW w:w="1308" w:type="dxa"/>
            <w:tcBorders>
              <w:top w:val="single" w:sz="4" w:space="0" w:color="auto"/>
            </w:tcBorders>
            <w:shd w:val="clear" w:color="000000" w:fill="FFFFFF"/>
            <w:vAlign w:val="bottom"/>
          </w:tcPr>
          <w:p w14:paraId="639785E0" w14:textId="0B5D584A" w:rsidR="007712BC" w:rsidRPr="001707CF" w:rsidRDefault="00E8724C" w:rsidP="007712BC">
            <w:pPr>
              <w:jc w:val="right"/>
              <w:rPr>
                <w:rFonts w:ascii="Tahoma" w:hAnsi="Tahoma" w:cs="Tahoma"/>
                <w:b/>
                <w:bCs/>
                <w:sz w:val="20"/>
                <w:szCs w:val="20"/>
              </w:rPr>
            </w:pPr>
            <w:r>
              <w:rPr>
                <w:rFonts w:ascii="Tahoma" w:hAnsi="Tahoma" w:cs="Tahoma"/>
                <w:b/>
                <w:bCs/>
                <w:sz w:val="20"/>
                <w:szCs w:val="20"/>
              </w:rPr>
              <w:t>(228.107)</w:t>
            </w:r>
          </w:p>
        </w:tc>
        <w:tc>
          <w:tcPr>
            <w:tcW w:w="1406" w:type="dxa"/>
            <w:shd w:val="clear" w:color="000000" w:fill="FFFFFF"/>
            <w:noWrap/>
            <w:vAlign w:val="bottom"/>
          </w:tcPr>
          <w:p w14:paraId="46F7D8C3" w14:textId="0BB9FA81"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(217.531)</w:t>
            </w:r>
          </w:p>
        </w:tc>
      </w:tr>
      <w:tr w:rsidR="007712BC" w:rsidRPr="001707CF" w14:paraId="2D661477" w14:textId="77777777" w:rsidTr="0057768A">
        <w:trPr>
          <w:trHeight w:val="300"/>
          <w:jc w:val="center"/>
        </w:trPr>
        <w:tc>
          <w:tcPr>
            <w:tcW w:w="6138" w:type="dxa"/>
            <w:shd w:val="clear" w:color="000000" w:fill="FFFFFF"/>
            <w:noWrap/>
            <w:vAlign w:val="center"/>
            <w:hideMark/>
          </w:tcPr>
          <w:p w14:paraId="13208767"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Naknada društvu za upravljanje</w:t>
            </w:r>
          </w:p>
        </w:tc>
        <w:tc>
          <w:tcPr>
            <w:tcW w:w="776" w:type="dxa"/>
            <w:shd w:val="clear" w:color="000000" w:fill="FFFFFF"/>
            <w:noWrap/>
            <w:vAlign w:val="center"/>
          </w:tcPr>
          <w:p w14:paraId="61F73DED" w14:textId="77777777" w:rsidR="007712BC" w:rsidRPr="001707CF" w:rsidRDefault="007712BC" w:rsidP="007712BC">
            <w:pPr>
              <w:jc w:val="center"/>
              <w:rPr>
                <w:rFonts w:ascii="Tahoma" w:hAnsi="Tahoma" w:cs="Tahoma"/>
                <w:i/>
                <w:iCs/>
                <w:sz w:val="20"/>
                <w:szCs w:val="20"/>
              </w:rPr>
            </w:pPr>
          </w:p>
        </w:tc>
        <w:tc>
          <w:tcPr>
            <w:tcW w:w="1308" w:type="dxa"/>
            <w:tcBorders>
              <w:top w:val="nil"/>
              <w:left w:val="nil"/>
              <w:bottom w:val="nil"/>
              <w:right w:val="nil"/>
            </w:tcBorders>
            <w:shd w:val="clear" w:color="auto" w:fill="auto"/>
            <w:vAlign w:val="bottom"/>
          </w:tcPr>
          <w:p w14:paraId="650FA030" w14:textId="73687A61" w:rsidR="007712BC" w:rsidRPr="001707CF" w:rsidRDefault="00E8724C" w:rsidP="007712BC">
            <w:pPr>
              <w:jc w:val="right"/>
              <w:rPr>
                <w:rFonts w:ascii="Tahoma" w:hAnsi="Tahoma" w:cs="Tahoma"/>
                <w:sz w:val="20"/>
                <w:szCs w:val="20"/>
              </w:rPr>
            </w:pPr>
            <w:r>
              <w:rPr>
                <w:rFonts w:ascii="Tahoma" w:hAnsi="Tahoma" w:cs="Tahoma"/>
                <w:sz w:val="20"/>
                <w:szCs w:val="20"/>
              </w:rPr>
              <w:t>(228.107)</w:t>
            </w:r>
          </w:p>
        </w:tc>
        <w:tc>
          <w:tcPr>
            <w:tcW w:w="1406" w:type="dxa"/>
            <w:shd w:val="clear" w:color="000000" w:fill="FFFFFF"/>
            <w:noWrap/>
            <w:vAlign w:val="bottom"/>
          </w:tcPr>
          <w:p w14:paraId="23812B47" w14:textId="410AFBB0" w:rsidR="007712BC" w:rsidRPr="001707CF" w:rsidRDefault="007712BC" w:rsidP="007712BC">
            <w:pPr>
              <w:jc w:val="right"/>
              <w:rPr>
                <w:rFonts w:ascii="Tahoma" w:hAnsi="Tahoma" w:cs="Tahoma"/>
                <w:sz w:val="20"/>
                <w:szCs w:val="20"/>
              </w:rPr>
            </w:pPr>
            <w:r w:rsidRPr="001707CF">
              <w:rPr>
                <w:rFonts w:ascii="Tahoma" w:hAnsi="Tahoma" w:cs="Tahoma"/>
                <w:sz w:val="20"/>
                <w:szCs w:val="20"/>
              </w:rPr>
              <w:t>(216.995)</w:t>
            </w:r>
          </w:p>
        </w:tc>
      </w:tr>
      <w:tr w:rsidR="007712BC" w:rsidRPr="001707CF" w14:paraId="267FD20D" w14:textId="77777777" w:rsidTr="00E04B1B">
        <w:trPr>
          <w:trHeight w:val="300"/>
          <w:jc w:val="center"/>
        </w:trPr>
        <w:tc>
          <w:tcPr>
            <w:tcW w:w="6138" w:type="dxa"/>
            <w:shd w:val="clear" w:color="000000" w:fill="FFFFFF"/>
            <w:noWrap/>
            <w:vAlign w:val="center"/>
            <w:hideMark/>
          </w:tcPr>
          <w:p w14:paraId="402BF29F" w14:textId="3AADAA46"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Troškovi kupovine i prodaje ulaganja</w:t>
            </w:r>
          </w:p>
        </w:tc>
        <w:tc>
          <w:tcPr>
            <w:tcW w:w="776" w:type="dxa"/>
            <w:shd w:val="clear" w:color="000000" w:fill="FFFFFF"/>
            <w:noWrap/>
            <w:vAlign w:val="center"/>
          </w:tcPr>
          <w:p w14:paraId="71078BFC" w14:textId="77777777" w:rsidR="007712BC" w:rsidRPr="001707CF" w:rsidRDefault="007712BC" w:rsidP="007712BC">
            <w:pPr>
              <w:jc w:val="center"/>
              <w:rPr>
                <w:rFonts w:ascii="Tahoma" w:hAnsi="Tahoma" w:cs="Tahoma"/>
                <w:i/>
                <w:iCs/>
                <w:sz w:val="20"/>
                <w:szCs w:val="20"/>
              </w:rPr>
            </w:pPr>
          </w:p>
        </w:tc>
        <w:tc>
          <w:tcPr>
            <w:tcW w:w="1308" w:type="dxa"/>
            <w:tcBorders>
              <w:top w:val="nil"/>
              <w:left w:val="nil"/>
              <w:bottom w:val="nil"/>
              <w:right w:val="nil"/>
            </w:tcBorders>
            <w:shd w:val="clear" w:color="auto" w:fill="auto"/>
            <w:vAlign w:val="center"/>
          </w:tcPr>
          <w:p w14:paraId="499234AA" w14:textId="0A2BCDA8"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center"/>
          </w:tcPr>
          <w:p w14:paraId="08FB29D0" w14:textId="3F01D29E" w:rsidR="007712BC" w:rsidRPr="001707CF" w:rsidRDefault="007712BC" w:rsidP="007712BC">
            <w:pPr>
              <w:jc w:val="right"/>
              <w:rPr>
                <w:rFonts w:ascii="Tahoma" w:hAnsi="Tahoma" w:cs="Tahoma"/>
                <w:sz w:val="20"/>
                <w:szCs w:val="20"/>
              </w:rPr>
            </w:pPr>
            <w:r w:rsidRPr="001707CF">
              <w:rPr>
                <w:rFonts w:ascii="Tahoma" w:hAnsi="Tahoma" w:cs="Tahoma"/>
                <w:sz w:val="20"/>
                <w:szCs w:val="20"/>
              </w:rPr>
              <w:t>(556)</w:t>
            </w:r>
          </w:p>
        </w:tc>
      </w:tr>
      <w:tr w:rsidR="007712BC" w:rsidRPr="001707CF" w14:paraId="011AA9C5" w14:textId="77777777" w:rsidTr="00E04B1B">
        <w:trPr>
          <w:trHeight w:val="300"/>
          <w:jc w:val="center"/>
        </w:trPr>
        <w:tc>
          <w:tcPr>
            <w:tcW w:w="6138" w:type="dxa"/>
            <w:shd w:val="clear" w:color="000000" w:fill="FFFFFF"/>
            <w:noWrap/>
            <w:vAlign w:val="center"/>
            <w:hideMark/>
          </w:tcPr>
          <w:p w14:paraId="10AA0D20"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Naknada banci depozitaru</w:t>
            </w:r>
          </w:p>
        </w:tc>
        <w:tc>
          <w:tcPr>
            <w:tcW w:w="776" w:type="dxa"/>
            <w:shd w:val="clear" w:color="000000" w:fill="FFFFFF"/>
            <w:noWrap/>
            <w:vAlign w:val="center"/>
          </w:tcPr>
          <w:p w14:paraId="66C63447" w14:textId="77777777" w:rsidR="007712BC" w:rsidRPr="001707CF" w:rsidRDefault="007712BC" w:rsidP="007712BC">
            <w:pPr>
              <w:jc w:val="center"/>
              <w:rPr>
                <w:rFonts w:ascii="Tahoma" w:hAnsi="Tahoma" w:cs="Tahoma"/>
                <w:i/>
                <w:iCs/>
                <w:sz w:val="20"/>
                <w:szCs w:val="20"/>
              </w:rPr>
            </w:pPr>
          </w:p>
        </w:tc>
        <w:tc>
          <w:tcPr>
            <w:tcW w:w="1308" w:type="dxa"/>
            <w:shd w:val="clear" w:color="000000" w:fill="FFFFFF"/>
            <w:vAlign w:val="center"/>
          </w:tcPr>
          <w:p w14:paraId="5CD075B6" w14:textId="4D7D6798"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center"/>
          </w:tcPr>
          <w:p w14:paraId="4440B2DD" w14:textId="617B273A"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61345223" w14:textId="77777777" w:rsidTr="00E04B1B">
        <w:trPr>
          <w:trHeight w:val="300"/>
          <w:jc w:val="center"/>
        </w:trPr>
        <w:tc>
          <w:tcPr>
            <w:tcW w:w="6138" w:type="dxa"/>
            <w:shd w:val="clear" w:color="000000" w:fill="FFFFFF"/>
            <w:noWrap/>
            <w:vAlign w:val="center"/>
            <w:hideMark/>
          </w:tcPr>
          <w:p w14:paraId="76EFAA1A"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Ostali poslovni (dozvoljeni) rashodi fonda</w:t>
            </w:r>
          </w:p>
        </w:tc>
        <w:tc>
          <w:tcPr>
            <w:tcW w:w="776" w:type="dxa"/>
            <w:shd w:val="clear" w:color="000000" w:fill="FFFFFF"/>
            <w:noWrap/>
            <w:vAlign w:val="center"/>
          </w:tcPr>
          <w:p w14:paraId="635DA8D9" w14:textId="77777777" w:rsidR="007712BC" w:rsidRPr="001707CF" w:rsidRDefault="007712BC" w:rsidP="007712BC">
            <w:pPr>
              <w:jc w:val="center"/>
              <w:rPr>
                <w:rFonts w:ascii="Tahoma" w:hAnsi="Tahoma" w:cs="Tahoma"/>
                <w:i/>
                <w:iCs/>
                <w:sz w:val="20"/>
                <w:szCs w:val="20"/>
              </w:rPr>
            </w:pPr>
          </w:p>
        </w:tc>
        <w:tc>
          <w:tcPr>
            <w:tcW w:w="1308" w:type="dxa"/>
            <w:shd w:val="clear" w:color="000000" w:fill="FFFFFF"/>
            <w:vAlign w:val="center"/>
          </w:tcPr>
          <w:p w14:paraId="1B236686" w14:textId="5EFC0995"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center"/>
          </w:tcPr>
          <w:p w14:paraId="3820E66A" w14:textId="36AA52E6"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4C6753AB" w14:textId="77777777" w:rsidTr="0057768A">
        <w:trPr>
          <w:trHeight w:val="300"/>
          <w:jc w:val="center"/>
        </w:trPr>
        <w:tc>
          <w:tcPr>
            <w:tcW w:w="6138" w:type="dxa"/>
            <w:shd w:val="clear" w:color="000000" w:fill="FFFFFF"/>
            <w:noWrap/>
            <w:vAlign w:val="center"/>
            <w:hideMark/>
          </w:tcPr>
          <w:p w14:paraId="2F3FFC8E"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Realizovani gubitak </w:t>
            </w:r>
          </w:p>
        </w:tc>
        <w:tc>
          <w:tcPr>
            <w:tcW w:w="776" w:type="dxa"/>
            <w:shd w:val="clear" w:color="000000" w:fill="FFFFFF"/>
            <w:noWrap/>
            <w:vAlign w:val="center"/>
          </w:tcPr>
          <w:p w14:paraId="44C8A662" w14:textId="40AE6EA9" w:rsidR="007712BC" w:rsidRPr="001707CF" w:rsidRDefault="007712BC" w:rsidP="007712BC">
            <w:pPr>
              <w:jc w:val="center"/>
              <w:rPr>
                <w:rFonts w:ascii="Tahoma" w:hAnsi="Tahoma" w:cs="Tahoma"/>
                <w:i/>
                <w:iCs/>
                <w:sz w:val="20"/>
                <w:szCs w:val="20"/>
              </w:rPr>
            </w:pPr>
          </w:p>
        </w:tc>
        <w:tc>
          <w:tcPr>
            <w:tcW w:w="1308" w:type="dxa"/>
            <w:shd w:val="clear" w:color="000000" w:fill="FFFFFF"/>
            <w:vAlign w:val="bottom"/>
          </w:tcPr>
          <w:p w14:paraId="60A3CC6D" w14:textId="06089165" w:rsidR="007712BC" w:rsidRPr="001707CF" w:rsidRDefault="00E8724C" w:rsidP="007712BC">
            <w:pPr>
              <w:jc w:val="right"/>
              <w:rPr>
                <w:rFonts w:ascii="Tahoma" w:hAnsi="Tahoma" w:cs="Tahoma"/>
                <w:b/>
                <w:bCs/>
                <w:sz w:val="20"/>
                <w:szCs w:val="20"/>
              </w:rPr>
            </w:pPr>
            <w:r>
              <w:rPr>
                <w:rFonts w:ascii="Tahoma" w:hAnsi="Tahoma" w:cs="Tahoma"/>
                <w:b/>
                <w:bCs/>
                <w:sz w:val="20"/>
                <w:szCs w:val="20"/>
              </w:rPr>
              <w:t>-</w:t>
            </w:r>
          </w:p>
        </w:tc>
        <w:tc>
          <w:tcPr>
            <w:tcW w:w="1406" w:type="dxa"/>
            <w:shd w:val="clear" w:color="000000" w:fill="FFFFFF"/>
            <w:noWrap/>
            <w:vAlign w:val="bottom"/>
          </w:tcPr>
          <w:p w14:paraId="06E64EBD" w14:textId="582C93A8"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w:t>
            </w:r>
          </w:p>
        </w:tc>
      </w:tr>
      <w:tr w:rsidR="007712BC" w:rsidRPr="001707CF" w14:paraId="0E5C6CFC" w14:textId="77777777" w:rsidTr="0057768A">
        <w:trPr>
          <w:trHeight w:val="300"/>
          <w:jc w:val="center"/>
        </w:trPr>
        <w:tc>
          <w:tcPr>
            <w:tcW w:w="6138" w:type="dxa"/>
            <w:shd w:val="clear" w:color="000000" w:fill="FFFFFF"/>
            <w:noWrap/>
            <w:vAlign w:val="center"/>
            <w:hideMark/>
          </w:tcPr>
          <w:p w14:paraId="3301AB00"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Realizovani gubici na osnovu od prodaje HOV</w:t>
            </w:r>
          </w:p>
        </w:tc>
        <w:tc>
          <w:tcPr>
            <w:tcW w:w="776" w:type="dxa"/>
            <w:shd w:val="clear" w:color="000000" w:fill="FFFFFF"/>
            <w:noWrap/>
            <w:vAlign w:val="center"/>
          </w:tcPr>
          <w:p w14:paraId="6209FDB5" w14:textId="77777777" w:rsidR="007712BC" w:rsidRPr="001707CF" w:rsidRDefault="007712BC" w:rsidP="007712BC">
            <w:pPr>
              <w:jc w:val="center"/>
              <w:rPr>
                <w:rFonts w:ascii="Tahoma" w:hAnsi="Tahoma" w:cs="Tahoma"/>
                <w:i/>
                <w:iCs/>
                <w:sz w:val="20"/>
                <w:szCs w:val="20"/>
              </w:rPr>
            </w:pPr>
          </w:p>
        </w:tc>
        <w:tc>
          <w:tcPr>
            <w:tcW w:w="1308" w:type="dxa"/>
            <w:shd w:val="clear" w:color="000000" w:fill="FFFFFF"/>
            <w:vAlign w:val="bottom"/>
          </w:tcPr>
          <w:p w14:paraId="3456F95F" w14:textId="11BE7143"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bottom"/>
          </w:tcPr>
          <w:p w14:paraId="07A98B94" w14:textId="706B3306"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3B9B0480" w14:textId="77777777" w:rsidTr="00E04B1B">
        <w:trPr>
          <w:trHeight w:val="300"/>
          <w:jc w:val="center"/>
        </w:trPr>
        <w:tc>
          <w:tcPr>
            <w:tcW w:w="6138" w:type="dxa"/>
            <w:shd w:val="clear" w:color="000000" w:fill="FFFFFF"/>
            <w:noWrap/>
            <w:vAlign w:val="center"/>
            <w:hideMark/>
          </w:tcPr>
          <w:p w14:paraId="0ACDA637"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Realizovani gubitak po osnovu kursnih razlika</w:t>
            </w:r>
          </w:p>
        </w:tc>
        <w:tc>
          <w:tcPr>
            <w:tcW w:w="776" w:type="dxa"/>
            <w:shd w:val="clear" w:color="000000" w:fill="FFFFFF"/>
            <w:noWrap/>
            <w:vAlign w:val="center"/>
          </w:tcPr>
          <w:p w14:paraId="0E6E34F8" w14:textId="77777777" w:rsidR="007712BC" w:rsidRPr="001707CF" w:rsidRDefault="007712BC" w:rsidP="007712BC">
            <w:pPr>
              <w:jc w:val="center"/>
              <w:rPr>
                <w:rFonts w:ascii="Tahoma" w:hAnsi="Tahoma" w:cs="Tahoma"/>
                <w:i/>
                <w:iCs/>
                <w:sz w:val="20"/>
                <w:szCs w:val="20"/>
              </w:rPr>
            </w:pPr>
          </w:p>
        </w:tc>
        <w:tc>
          <w:tcPr>
            <w:tcW w:w="1308" w:type="dxa"/>
            <w:shd w:val="clear" w:color="000000" w:fill="FFFFFF"/>
            <w:vAlign w:val="center"/>
          </w:tcPr>
          <w:p w14:paraId="34F2CF48" w14:textId="61D43190" w:rsidR="007712BC" w:rsidRPr="001707CF" w:rsidRDefault="007712BC" w:rsidP="007712BC">
            <w:pPr>
              <w:jc w:val="right"/>
              <w:rPr>
                <w:rFonts w:ascii="Tahoma" w:hAnsi="Tahoma" w:cs="Tahoma"/>
                <w:sz w:val="20"/>
                <w:szCs w:val="20"/>
              </w:rPr>
            </w:pPr>
          </w:p>
        </w:tc>
        <w:tc>
          <w:tcPr>
            <w:tcW w:w="1406" w:type="dxa"/>
            <w:shd w:val="clear" w:color="000000" w:fill="FFFFFF"/>
            <w:noWrap/>
            <w:vAlign w:val="center"/>
          </w:tcPr>
          <w:p w14:paraId="6206D80B" w14:textId="70838F5F"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6ECD992E" w14:textId="77777777" w:rsidTr="00E04B1B">
        <w:trPr>
          <w:trHeight w:val="300"/>
          <w:jc w:val="center"/>
        </w:trPr>
        <w:tc>
          <w:tcPr>
            <w:tcW w:w="6138" w:type="dxa"/>
            <w:shd w:val="clear" w:color="000000" w:fill="FFFFFF"/>
            <w:noWrap/>
            <w:vAlign w:val="center"/>
            <w:hideMark/>
          </w:tcPr>
          <w:p w14:paraId="4508688F"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Ostali realizovani gubici</w:t>
            </w:r>
          </w:p>
        </w:tc>
        <w:tc>
          <w:tcPr>
            <w:tcW w:w="776" w:type="dxa"/>
            <w:shd w:val="clear" w:color="000000" w:fill="FFFFFF"/>
            <w:noWrap/>
            <w:vAlign w:val="center"/>
          </w:tcPr>
          <w:p w14:paraId="6EA0096B" w14:textId="77777777" w:rsidR="007712BC" w:rsidRPr="001707CF" w:rsidRDefault="007712BC" w:rsidP="007712BC">
            <w:pPr>
              <w:jc w:val="center"/>
              <w:rPr>
                <w:rFonts w:ascii="Tahoma" w:hAnsi="Tahoma" w:cs="Tahoma"/>
                <w:i/>
                <w:iCs/>
                <w:sz w:val="20"/>
                <w:szCs w:val="20"/>
              </w:rPr>
            </w:pPr>
          </w:p>
        </w:tc>
        <w:tc>
          <w:tcPr>
            <w:tcW w:w="1308" w:type="dxa"/>
            <w:tcBorders>
              <w:bottom w:val="single" w:sz="4" w:space="0" w:color="auto"/>
            </w:tcBorders>
            <w:shd w:val="clear" w:color="000000" w:fill="FFFFFF"/>
            <w:vAlign w:val="center"/>
          </w:tcPr>
          <w:p w14:paraId="0C96350D" w14:textId="247E517B" w:rsidR="007712BC" w:rsidRPr="001707CF" w:rsidRDefault="007712BC" w:rsidP="007712BC">
            <w:pPr>
              <w:jc w:val="right"/>
              <w:rPr>
                <w:rFonts w:ascii="Tahoma" w:hAnsi="Tahoma" w:cs="Tahoma"/>
                <w:sz w:val="20"/>
                <w:szCs w:val="20"/>
              </w:rPr>
            </w:pPr>
          </w:p>
        </w:tc>
        <w:tc>
          <w:tcPr>
            <w:tcW w:w="1406" w:type="dxa"/>
            <w:shd w:val="clear" w:color="000000" w:fill="FFFFFF"/>
            <w:noWrap/>
            <w:vAlign w:val="center"/>
          </w:tcPr>
          <w:p w14:paraId="797DEBD7" w14:textId="234CE546"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68C9E601" w14:textId="77777777" w:rsidTr="00C14159">
        <w:trPr>
          <w:trHeight w:val="300"/>
          <w:jc w:val="center"/>
        </w:trPr>
        <w:tc>
          <w:tcPr>
            <w:tcW w:w="6138" w:type="dxa"/>
            <w:shd w:val="clear" w:color="000000" w:fill="FFFFFF"/>
            <w:noWrap/>
            <w:vAlign w:val="center"/>
          </w:tcPr>
          <w:p w14:paraId="607A6023" w14:textId="77777777" w:rsidR="007712BC" w:rsidRPr="001707CF" w:rsidRDefault="007712BC" w:rsidP="007712BC">
            <w:pPr>
              <w:ind w:firstLineChars="100" w:firstLine="201"/>
              <w:rPr>
                <w:rFonts w:ascii="Tahoma" w:hAnsi="Tahoma" w:cs="Tahoma"/>
                <w:b/>
                <w:bCs/>
                <w:sz w:val="20"/>
                <w:szCs w:val="20"/>
              </w:rPr>
            </w:pPr>
            <w:r w:rsidRPr="001707CF">
              <w:rPr>
                <w:rFonts w:ascii="Tahoma" w:hAnsi="Tahoma" w:cs="Tahoma"/>
                <w:b/>
                <w:bCs/>
                <w:sz w:val="20"/>
                <w:szCs w:val="20"/>
              </w:rPr>
              <w:t>UKUPNO REALIZOVANI RASHODI:</w:t>
            </w:r>
          </w:p>
        </w:tc>
        <w:tc>
          <w:tcPr>
            <w:tcW w:w="776" w:type="dxa"/>
            <w:shd w:val="clear" w:color="000000" w:fill="FFFFFF"/>
            <w:noWrap/>
            <w:vAlign w:val="center"/>
          </w:tcPr>
          <w:p w14:paraId="51C7043E" w14:textId="77777777" w:rsidR="007712BC" w:rsidRPr="001707CF" w:rsidRDefault="007712BC" w:rsidP="007712BC">
            <w:pPr>
              <w:jc w:val="center"/>
              <w:rPr>
                <w:rFonts w:ascii="Tahoma" w:hAnsi="Tahoma" w:cs="Tahoma"/>
                <w:i/>
                <w:iCs/>
                <w:sz w:val="20"/>
                <w:szCs w:val="20"/>
              </w:rPr>
            </w:pPr>
          </w:p>
        </w:tc>
        <w:tc>
          <w:tcPr>
            <w:tcW w:w="1308" w:type="dxa"/>
            <w:tcBorders>
              <w:top w:val="single" w:sz="4" w:space="0" w:color="auto"/>
              <w:bottom w:val="single" w:sz="4" w:space="0" w:color="auto"/>
            </w:tcBorders>
            <w:shd w:val="clear" w:color="000000" w:fill="FFFFFF"/>
            <w:vAlign w:val="center"/>
          </w:tcPr>
          <w:p w14:paraId="5AFA9D15" w14:textId="11EB030D" w:rsidR="007712BC" w:rsidRPr="001707CF" w:rsidRDefault="00E8724C" w:rsidP="007712BC">
            <w:pPr>
              <w:jc w:val="right"/>
              <w:rPr>
                <w:rFonts w:ascii="Tahoma" w:hAnsi="Tahoma" w:cs="Tahoma"/>
                <w:b/>
                <w:bCs/>
                <w:sz w:val="20"/>
                <w:szCs w:val="20"/>
              </w:rPr>
            </w:pPr>
            <w:r>
              <w:rPr>
                <w:rFonts w:ascii="Tahoma" w:hAnsi="Tahoma" w:cs="Tahoma"/>
                <w:b/>
                <w:bCs/>
                <w:sz w:val="20"/>
                <w:szCs w:val="20"/>
              </w:rPr>
              <w:t>(228.107)</w:t>
            </w:r>
          </w:p>
        </w:tc>
        <w:tc>
          <w:tcPr>
            <w:tcW w:w="1406" w:type="dxa"/>
            <w:tcBorders>
              <w:top w:val="single" w:sz="4" w:space="0" w:color="auto"/>
              <w:bottom w:val="single" w:sz="4" w:space="0" w:color="auto"/>
            </w:tcBorders>
            <w:shd w:val="clear" w:color="000000" w:fill="FFFFFF"/>
            <w:noWrap/>
            <w:vAlign w:val="center"/>
          </w:tcPr>
          <w:p w14:paraId="5B69114F" w14:textId="3CC7F777"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(217.531)</w:t>
            </w:r>
          </w:p>
        </w:tc>
      </w:tr>
      <w:tr w:rsidR="007712BC" w:rsidRPr="001707CF" w14:paraId="31DEEE31" w14:textId="77777777" w:rsidTr="00E04B1B">
        <w:trPr>
          <w:trHeight w:val="300"/>
          <w:jc w:val="center"/>
        </w:trPr>
        <w:tc>
          <w:tcPr>
            <w:tcW w:w="6138" w:type="dxa"/>
            <w:shd w:val="clear" w:color="000000" w:fill="FFFFFF"/>
            <w:noWrap/>
            <w:vAlign w:val="center"/>
            <w:hideMark/>
          </w:tcPr>
          <w:p w14:paraId="24899A31"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REALIZOVANI DOBITAK (GUBITAK)</w:t>
            </w:r>
          </w:p>
        </w:tc>
        <w:tc>
          <w:tcPr>
            <w:tcW w:w="776" w:type="dxa"/>
            <w:shd w:val="clear" w:color="000000" w:fill="FFFFFF"/>
            <w:noWrap/>
            <w:vAlign w:val="center"/>
          </w:tcPr>
          <w:p w14:paraId="4DED1DDF" w14:textId="2AF29F02"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5.</w:t>
            </w:r>
          </w:p>
        </w:tc>
        <w:tc>
          <w:tcPr>
            <w:tcW w:w="1308" w:type="dxa"/>
            <w:tcBorders>
              <w:top w:val="single" w:sz="4" w:space="0" w:color="auto"/>
            </w:tcBorders>
            <w:shd w:val="clear" w:color="000000" w:fill="FFFFFF"/>
            <w:vAlign w:val="center"/>
          </w:tcPr>
          <w:p w14:paraId="1C9FC636" w14:textId="1E3D4363" w:rsidR="007712BC" w:rsidRPr="001707CF" w:rsidRDefault="00E8724C" w:rsidP="007712BC">
            <w:pPr>
              <w:jc w:val="right"/>
              <w:rPr>
                <w:rFonts w:ascii="Tahoma" w:hAnsi="Tahoma" w:cs="Tahoma"/>
                <w:b/>
                <w:bCs/>
                <w:sz w:val="20"/>
                <w:szCs w:val="20"/>
              </w:rPr>
            </w:pPr>
            <w:r>
              <w:rPr>
                <w:rFonts w:ascii="Tahoma" w:hAnsi="Tahoma" w:cs="Tahoma"/>
                <w:b/>
                <w:bCs/>
                <w:sz w:val="20"/>
                <w:szCs w:val="20"/>
              </w:rPr>
              <w:t>(163.192)</w:t>
            </w:r>
          </w:p>
        </w:tc>
        <w:tc>
          <w:tcPr>
            <w:tcW w:w="1406" w:type="dxa"/>
            <w:shd w:val="clear" w:color="000000" w:fill="FFFFFF"/>
            <w:noWrap/>
            <w:vAlign w:val="center"/>
          </w:tcPr>
          <w:p w14:paraId="3883C30F" w14:textId="230A2E90"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(5.250)</w:t>
            </w:r>
          </w:p>
        </w:tc>
      </w:tr>
      <w:tr w:rsidR="007712BC" w:rsidRPr="001707CF" w14:paraId="72537021" w14:textId="77777777" w:rsidTr="00E04B1B">
        <w:trPr>
          <w:trHeight w:val="300"/>
          <w:jc w:val="center"/>
        </w:trPr>
        <w:tc>
          <w:tcPr>
            <w:tcW w:w="6138" w:type="dxa"/>
            <w:shd w:val="clear" w:color="000000" w:fill="FFFFFF"/>
            <w:noWrap/>
            <w:vAlign w:val="center"/>
            <w:hideMark/>
          </w:tcPr>
          <w:p w14:paraId="50649C2D"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Finansijski prihodi </w:t>
            </w:r>
          </w:p>
        </w:tc>
        <w:tc>
          <w:tcPr>
            <w:tcW w:w="776" w:type="dxa"/>
            <w:shd w:val="clear" w:color="000000" w:fill="FFFFFF"/>
            <w:noWrap/>
            <w:vAlign w:val="center"/>
          </w:tcPr>
          <w:p w14:paraId="3EC8440A" w14:textId="77777777" w:rsidR="007712BC" w:rsidRPr="001707CF" w:rsidRDefault="007712BC" w:rsidP="007712BC">
            <w:pPr>
              <w:jc w:val="center"/>
              <w:rPr>
                <w:rFonts w:ascii="Tahoma" w:hAnsi="Tahoma" w:cs="Tahoma"/>
                <w:i/>
                <w:iCs/>
                <w:sz w:val="20"/>
                <w:szCs w:val="20"/>
              </w:rPr>
            </w:pPr>
          </w:p>
        </w:tc>
        <w:tc>
          <w:tcPr>
            <w:tcW w:w="1308" w:type="dxa"/>
            <w:shd w:val="clear" w:color="000000" w:fill="FFFFFF"/>
            <w:vAlign w:val="center"/>
          </w:tcPr>
          <w:p w14:paraId="23E6F75F" w14:textId="2F4F0143"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center"/>
          </w:tcPr>
          <w:p w14:paraId="6EACB2C7" w14:textId="69029EB0"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480A59F5" w14:textId="77777777" w:rsidTr="00E04B1B">
        <w:trPr>
          <w:trHeight w:val="300"/>
          <w:jc w:val="center"/>
        </w:trPr>
        <w:tc>
          <w:tcPr>
            <w:tcW w:w="6138" w:type="dxa"/>
            <w:shd w:val="clear" w:color="000000" w:fill="FFFFFF"/>
            <w:noWrap/>
            <w:vAlign w:val="center"/>
            <w:hideMark/>
          </w:tcPr>
          <w:p w14:paraId="06019B4D"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Finansijski rashodi </w:t>
            </w:r>
          </w:p>
        </w:tc>
        <w:tc>
          <w:tcPr>
            <w:tcW w:w="776" w:type="dxa"/>
            <w:shd w:val="clear" w:color="000000" w:fill="FFFFFF"/>
            <w:noWrap/>
            <w:vAlign w:val="center"/>
          </w:tcPr>
          <w:p w14:paraId="06AF8F73" w14:textId="77777777" w:rsidR="007712BC" w:rsidRPr="001707CF" w:rsidRDefault="007712BC" w:rsidP="007712BC">
            <w:pPr>
              <w:jc w:val="center"/>
              <w:rPr>
                <w:rFonts w:ascii="Tahoma" w:hAnsi="Tahoma" w:cs="Tahoma"/>
                <w:i/>
                <w:iCs/>
                <w:sz w:val="20"/>
                <w:szCs w:val="20"/>
              </w:rPr>
            </w:pPr>
          </w:p>
        </w:tc>
        <w:tc>
          <w:tcPr>
            <w:tcW w:w="1308" w:type="dxa"/>
            <w:tcBorders>
              <w:bottom w:val="single" w:sz="4" w:space="0" w:color="auto"/>
            </w:tcBorders>
            <w:shd w:val="clear" w:color="000000" w:fill="FFFFFF"/>
            <w:vAlign w:val="center"/>
          </w:tcPr>
          <w:p w14:paraId="181EE447" w14:textId="04F02815"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tcBorders>
              <w:bottom w:val="single" w:sz="4" w:space="0" w:color="auto"/>
            </w:tcBorders>
            <w:shd w:val="clear" w:color="000000" w:fill="FFFFFF"/>
            <w:noWrap/>
            <w:vAlign w:val="center"/>
          </w:tcPr>
          <w:p w14:paraId="742845CA" w14:textId="1026D4DD"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5074E888" w14:textId="77777777" w:rsidTr="00E04B1B">
        <w:trPr>
          <w:trHeight w:val="299"/>
          <w:jc w:val="center"/>
        </w:trPr>
        <w:tc>
          <w:tcPr>
            <w:tcW w:w="6138" w:type="dxa"/>
            <w:shd w:val="clear" w:color="000000" w:fill="FFFFFF"/>
            <w:noWrap/>
            <w:vAlign w:val="center"/>
            <w:hideMark/>
          </w:tcPr>
          <w:p w14:paraId="5029E458"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REALIZOVANI DOBITAK (GUBITAK) PRIJE OPOREZIVANjA</w:t>
            </w:r>
          </w:p>
        </w:tc>
        <w:tc>
          <w:tcPr>
            <w:tcW w:w="776" w:type="dxa"/>
            <w:shd w:val="clear" w:color="000000" w:fill="FFFFFF"/>
            <w:noWrap/>
            <w:vAlign w:val="center"/>
          </w:tcPr>
          <w:p w14:paraId="7229E3B9" w14:textId="721F0E48"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5.</w:t>
            </w:r>
          </w:p>
        </w:tc>
        <w:tc>
          <w:tcPr>
            <w:tcW w:w="1308" w:type="dxa"/>
            <w:tcBorders>
              <w:top w:val="single" w:sz="4" w:space="0" w:color="auto"/>
              <w:bottom w:val="single" w:sz="4" w:space="0" w:color="auto"/>
            </w:tcBorders>
            <w:shd w:val="clear" w:color="000000" w:fill="FFFFFF"/>
            <w:vAlign w:val="center"/>
          </w:tcPr>
          <w:p w14:paraId="4C1235A7" w14:textId="3EFAE4E0" w:rsidR="007712BC" w:rsidRPr="001707CF" w:rsidRDefault="00E8724C" w:rsidP="007712BC">
            <w:pPr>
              <w:jc w:val="right"/>
              <w:rPr>
                <w:rFonts w:ascii="Tahoma" w:hAnsi="Tahoma" w:cs="Tahoma"/>
                <w:b/>
                <w:bCs/>
                <w:sz w:val="20"/>
                <w:szCs w:val="20"/>
              </w:rPr>
            </w:pPr>
            <w:r>
              <w:rPr>
                <w:rFonts w:ascii="Tahoma" w:hAnsi="Tahoma" w:cs="Tahoma"/>
                <w:b/>
                <w:bCs/>
                <w:sz w:val="20"/>
                <w:szCs w:val="20"/>
              </w:rPr>
              <w:t>(163.192)</w:t>
            </w:r>
          </w:p>
        </w:tc>
        <w:tc>
          <w:tcPr>
            <w:tcW w:w="1406" w:type="dxa"/>
            <w:tcBorders>
              <w:top w:val="single" w:sz="4" w:space="0" w:color="auto"/>
              <w:bottom w:val="single" w:sz="4" w:space="0" w:color="auto"/>
            </w:tcBorders>
            <w:shd w:val="clear" w:color="000000" w:fill="FFFFFF"/>
            <w:noWrap/>
            <w:vAlign w:val="center"/>
          </w:tcPr>
          <w:p w14:paraId="71A134D6" w14:textId="4C8AAEE0"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(5.250)</w:t>
            </w:r>
          </w:p>
        </w:tc>
      </w:tr>
      <w:tr w:rsidR="007712BC" w:rsidRPr="001707CF" w14:paraId="3B3F75A9" w14:textId="77777777" w:rsidTr="00E04B1B">
        <w:trPr>
          <w:trHeight w:val="300"/>
          <w:jc w:val="center"/>
        </w:trPr>
        <w:tc>
          <w:tcPr>
            <w:tcW w:w="6138" w:type="dxa"/>
            <w:shd w:val="clear" w:color="000000" w:fill="FFFFFF"/>
            <w:noWrap/>
            <w:vAlign w:val="center"/>
            <w:hideMark/>
          </w:tcPr>
          <w:p w14:paraId="30098DBD"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Tekući i odloženi porez na dobit</w:t>
            </w:r>
          </w:p>
        </w:tc>
        <w:tc>
          <w:tcPr>
            <w:tcW w:w="776" w:type="dxa"/>
            <w:shd w:val="clear" w:color="000000" w:fill="FFFFFF"/>
            <w:noWrap/>
            <w:vAlign w:val="center"/>
          </w:tcPr>
          <w:p w14:paraId="798F4773" w14:textId="77777777" w:rsidR="007712BC" w:rsidRPr="001707CF" w:rsidRDefault="007712BC" w:rsidP="007712BC">
            <w:pPr>
              <w:jc w:val="center"/>
              <w:rPr>
                <w:rFonts w:ascii="Tahoma" w:hAnsi="Tahoma" w:cs="Tahoma"/>
                <w:i/>
                <w:iCs/>
                <w:sz w:val="20"/>
                <w:szCs w:val="20"/>
              </w:rPr>
            </w:pPr>
          </w:p>
        </w:tc>
        <w:tc>
          <w:tcPr>
            <w:tcW w:w="1308" w:type="dxa"/>
            <w:tcBorders>
              <w:top w:val="single" w:sz="4" w:space="0" w:color="auto"/>
              <w:bottom w:val="single" w:sz="4" w:space="0" w:color="auto"/>
            </w:tcBorders>
            <w:shd w:val="clear" w:color="000000" w:fill="FFFFFF"/>
            <w:vAlign w:val="center"/>
          </w:tcPr>
          <w:p w14:paraId="08B50509" w14:textId="3A2B37A6" w:rsidR="007712BC" w:rsidRPr="001707CF" w:rsidRDefault="00E8724C" w:rsidP="007712BC">
            <w:pPr>
              <w:jc w:val="right"/>
              <w:rPr>
                <w:rFonts w:ascii="Tahoma" w:hAnsi="Tahoma" w:cs="Tahoma"/>
                <w:b/>
                <w:bCs/>
                <w:sz w:val="20"/>
                <w:szCs w:val="20"/>
              </w:rPr>
            </w:pPr>
            <w:r>
              <w:rPr>
                <w:rFonts w:ascii="Tahoma" w:hAnsi="Tahoma" w:cs="Tahoma"/>
                <w:b/>
                <w:bCs/>
                <w:sz w:val="20"/>
                <w:szCs w:val="20"/>
              </w:rPr>
              <w:t>-</w:t>
            </w:r>
          </w:p>
        </w:tc>
        <w:tc>
          <w:tcPr>
            <w:tcW w:w="1406" w:type="dxa"/>
            <w:shd w:val="clear" w:color="000000" w:fill="FFFFFF"/>
            <w:noWrap/>
            <w:vAlign w:val="center"/>
          </w:tcPr>
          <w:p w14:paraId="238EE04B" w14:textId="2AEA9B23"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w:t>
            </w:r>
          </w:p>
        </w:tc>
      </w:tr>
      <w:tr w:rsidR="007712BC" w:rsidRPr="001707CF" w14:paraId="79EE6525" w14:textId="77777777" w:rsidTr="00E04B1B">
        <w:trPr>
          <w:trHeight w:val="300"/>
          <w:jc w:val="center"/>
        </w:trPr>
        <w:tc>
          <w:tcPr>
            <w:tcW w:w="6138" w:type="dxa"/>
            <w:shd w:val="clear" w:color="000000" w:fill="FFFFFF"/>
            <w:noWrap/>
            <w:vAlign w:val="center"/>
            <w:hideMark/>
          </w:tcPr>
          <w:p w14:paraId="0C91BB20"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REALIZOVANI DOBITAK (GUBITAK) POSLIJE OPOREZIVANjA</w:t>
            </w:r>
          </w:p>
        </w:tc>
        <w:tc>
          <w:tcPr>
            <w:tcW w:w="776" w:type="dxa"/>
            <w:shd w:val="clear" w:color="000000" w:fill="FFFFFF"/>
            <w:noWrap/>
            <w:vAlign w:val="center"/>
            <w:hideMark/>
          </w:tcPr>
          <w:p w14:paraId="4DC46F39" w14:textId="0089DBD1"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 5.</w:t>
            </w:r>
          </w:p>
        </w:tc>
        <w:tc>
          <w:tcPr>
            <w:tcW w:w="1308" w:type="dxa"/>
            <w:tcBorders>
              <w:top w:val="single" w:sz="4" w:space="0" w:color="auto"/>
              <w:bottom w:val="single" w:sz="4" w:space="0" w:color="auto"/>
            </w:tcBorders>
            <w:shd w:val="clear" w:color="000000" w:fill="FFFFFF"/>
            <w:vAlign w:val="center"/>
          </w:tcPr>
          <w:p w14:paraId="03EBCB2E" w14:textId="1685DC17" w:rsidR="007712BC" w:rsidRPr="001707CF" w:rsidRDefault="00E8724C" w:rsidP="007712BC">
            <w:pPr>
              <w:jc w:val="right"/>
              <w:rPr>
                <w:rFonts w:ascii="Tahoma" w:hAnsi="Tahoma" w:cs="Tahoma"/>
                <w:b/>
                <w:bCs/>
                <w:sz w:val="20"/>
                <w:szCs w:val="20"/>
              </w:rPr>
            </w:pPr>
            <w:r>
              <w:rPr>
                <w:rFonts w:ascii="Tahoma" w:hAnsi="Tahoma" w:cs="Tahoma"/>
                <w:b/>
                <w:bCs/>
                <w:sz w:val="20"/>
                <w:szCs w:val="20"/>
              </w:rPr>
              <w:t>(163.19</w:t>
            </w:r>
            <w:r w:rsidR="00F72A3E">
              <w:rPr>
                <w:rFonts w:ascii="Tahoma" w:hAnsi="Tahoma" w:cs="Tahoma"/>
                <w:b/>
                <w:bCs/>
                <w:sz w:val="20"/>
                <w:szCs w:val="20"/>
              </w:rPr>
              <w:t>2</w:t>
            </w:r>
            <w:r>
              <w:rPr>
                <w:rFonts w:ascii="Tahoma" w:hAnsi="Tahoma" w:cs="Tahoma"/>
                <w:b/>
                <w:bCs/>
                <w:sz w:val="20"/>
                <w:szCs w:val="20"/>
              </w:rPr>
              <w:t>)</w:t>
            </w:r>
          </w:p>
        </w:tc>
        <w:tc>
          <w:tcPr>
            <w:tcW w:w="1406" w:type="dxa"/>
            <w:tcBorders>
              <w:top w:val="single" w:sz="4" w:space="0" w:color="auto"/>
              <w:bottom w:val="single" w:sz="4" w:space="0" w:color="auto"/>
            </w:tcBorders>
            <w:shd w:val="clear" w:color="000000" w:fill="FFFFFF"/>
            <w:noWrap/>
            <w:vAlign w:val="center"/>
          </w:tcPr>
          <w:p w14:paraId="07DE65A7" w14:textId="2C0A02B5"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(5.250)</w:t>
            </w:r>
          </w:p>
        </w:tc>
      </w:tr>
      <w:tr w:rsidR="007712BC" w:rsidRPr="001707CF" w14:paraId="748E0A39" w14:textId="77777777" w:rsidTr="00C14159">
        <w:trPr>
          <w:trHeight w:val="300"/>
          <w:jc w:val="center"/>
        </w:trPr>
        <w:tc>
          <w:tcPr>
            <w:tcW w:w="6138" w:type="dxa"/>
            <w:shd w:val="clear" w:color="000000" w:fill="FFFFFF"/>
            <w:noWrap/>
            <w:vAlign w:val="center"/>
          </w:tcPr>
          <w:p w14:paraId="49AB4676" w14:textId="77777777" w:rsidR="007712BC" w:rsidRPr="001707CF" w:rsidRDefault="007712BC" w:rsidP="007712BC">
            <w:pPr>
              <w:rPr>
                <w:rFonts w:ascii="Tahoma" w:hAnsi="Tahoma" w:cs="Tahoma"/>
                <w:b/>
                <w:bCs/>
                <w:sz w:val="20"/>
                <w:szCs w:val="20"/>
              </w:rPr>
            </w:pPr>
          </w:p>
        </w:tc>
        <w:tc>
          <w:tcPr>
            <w:tcW w:w="776" w:type="dxa"/>
            <w:shd w:val="clear" w:color="000000" w:fill="FFFFFF"/>
            <w:noWrap/>
            <w:vAlign w:val="center"/>
          </w:tcPr>
          <w:p w14:paraId="4ABAE6D2" w14:textId="77777777" w:rsidR="007712BC" w:rsidRPr="001707CF" w:rsidRDefault="007712BC" w:rsidP="007712BC">
            <w:pPr>
              <w:jc w:val="center"/>
              <w:rPr>
                <w:rFonts w:ascii="Tahoma" w:hAnsi="Tahoma" w:cs="Tahoma"/>
                <w:i/>
                <w:iCs/>
                <w:sz w:val="20"/>
                <w:szCs w:val="20"/>
              </w:rPr>
            </w:pPr>
          </w:p>
        </w:tc>
        <w:tc>
          <w:tcPr>
            <w:tcW w:w="1308" w:type="dxa"/>
            <w:tcBorders>
              <w:top w:val="single" w:sz="4" w:space="0" w:color="auto"/>
            </w:tcBorders>
            <w:shd w:val="clear" w:color="000000" w:fill="FFFFFF"/>
            <w:vAlign w:val="center"/>
          </w:tcPr>
          <w:p w14:paraId="7F35EAD7" w14:textId="77777777" w:rsidR="007712BC" w:rsidRPr="001707CF" w:rsidRDefault="007712BC" w:rsidP="007712BC">
            <w:pPr>
              <w:jc w:val="right"/>
              <w:rPr>
                <w:rFonts w:ascii="Tahoma" w:hAnsi="Tahoma" w:cs="Tahoma"/>
                <w:b/>
                <w:bCs/>
                <w:sz w:val="20"/>
                <w:szCs w:val="20"/>
              </w:rPr>
            </w:pPr>
          </w:p>
        </w:tc>
        <w:tc>
          <w:tcPr>
            <w:tcW w:w="1406" w:type="dxa"/>
            <w:tcBorders>
              <w:top w:val="single" w:sz="4" w:space="0" w:color="auto"/>
            </w:tcBorders>
            <w:shd w:val="clear" w:color="000000" w:fill="FFFFFF"/>
            <w:noWrap/>
            <w:vAlign w:val="center"/>
          </w:tcPr>
          <w:p w14:paraId="527F312A" w14:textId="77777777" w:rsidR="007712BC" w:rsidRPr="001707CF" w:rsidRDefault="007712BC" w:rsidP="007712BC">
            <w:pPr>
              <w:jc w:val="right"/>
              <w:rPr>
                <w:rFonts w:ascii="Tahoma" w:hAnsi="Tahoma" w:cs="Tahoma"/>
                <w:b/>
                <w:bCs/>
                <w:sz w:val="20"/>
                <w:szCs w:val="20"/>
              </w:rPr>
            </w:pPr>
          </w:p>
        </w:tc>
      </w:tr>
      <w:tr w:rsidR="007712BC" w:rsidRPr="001707CF" w14:paraId="793359C3" w14:textId="77777777" w:rsidTr="00E04B1B">
        <w:trPr>
          <w:trHeight w:val="300"/>
          <w:jc w:val="center"/>
        </w:trPr>
        <w:tc>
          <w:tcPr>
            <w:tcW w:w="6138" w:type="dxa"/>
            <w:shd w:val="clear" w:color="000000" w:fill="FFFFFF"/>
            <w:noWrap/>
            <w:vAlign w:val="center"/>
            <w:hideMark/>
          </w:tcPr>
          <w:p w14:paraId="082B111D"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NEREALIZOVANI DOBICI I GUBICI</w:t>
            </w:r>
          </w:p>
        </w:tc>
        <w:tc>
          <w:tcPr>
            <w:tcW w:w="776" w:type="dxa"/>
            <w:shd w:val="clear" w:color="000000" w:fill="FFFFFF"/>
            <w:noWrap/>
            <w:vAlign w:val="center"/>
          </w:tcPr>
          <w:p w14:paraId="773C484B" w14:textId="43C28E1C" w:rsidR="007712BC" w:rsidRPr="001707CF" w:rsidRDefault="007712BC" w:rsidP="007712BC">
            <w:pPr>
              <w:jc w:val="center"/>
              <w:rPr>
                <w:rFonts w:ascii="Tahoma" w:hAnsi="Tahoma" w:cs="Tahoma"/>
                <w:i/>
                <w:iCs/>
                <w:sz w:val="20"/>
                <w:szCs w:val="20"/>
              </w:rPr>
            </w:pPr>
          </w:p>
        </w:tc>
        <w:tc>
          <w:tcPr>
            <w:tcW w:w="1308" w:type="dxa"/>
            <w:shd w:val="clear" w:color="000000" w:fill="FFFFFF"/>
            <w:vAlign w:val="center"/>
          </w:tcPr>
          <w:p w14:paraId="5EAE5F61" w14:textId="77777777" w:rsidR="007712BC" w:rsidRPr="001707CF" w:rsidRDefault="007712BC" w:rsidP="007712BC">
            <w:pPr>
              <w:rPr>
                <w:rFonts w:ascii="Tahoma" w:hAnsi="Tahoma" w:cs="Tahoma"/>
                <w:b/>
                <w:bCs/>
                <w:sz w:val="20"/>
                <w:szCs w:val="20"/>
              </w:rPr>
            </w:pPr>
          </w:p>
        </w:tc>
        <w:tc>
          <w:tcPr>
            <w:tcW w:w="1406" w:type="dxa"/>
            <w:shd w:val="clear" w:color="000000" w:fill="FFFFFF"/>
            <w:noWrap/>
            <w:vAlign w:val="center"/>
          </w:tcPr>
          <w:p w14:paraId="628DE913" w14:textId="77777777" w:rsidR="007712BC" w:rsidRPr="001707CF" w:rsidRDefault="007712BC" w:rsidP="007712BC">
            <w:pPr>
              <w:rPr>
                <w:rFonts w:ascii="Tahoma" w:hAnsi="Tahoma" w:cs="Tahoma"/>
                <w:b/>
                <w:bCs/>
                <w:sz w:val="20"/>
                <w:szCs w:val="20"/>
              </w:rPr>
            </w:pPr>
          </w:p>
        </w:tc>
      </w:tr>
      <w:tr w:rsidR="007712BC" w:rsidRPr="001707CF" w14:paraId="4D8D1694" w14:textId="77777777" w:rsidTr="00E04B1B">
        <w:trPr>
          <w:trHeight w:val="300"/>
          <w:jc w:val="center"/>
        </w:trPr>
        <w:tc>
          <w:tcPr>
            <w:tcW w:w="6138" w:type="dxa"/>
            <w:shd w:val="clear" w:color="000000" w:fill="FFFFFF"/>
            <w:noWrap/>
            <w:vAlign w:val="center"/>
            <w:hideMark/>
          </w:tcPr>
          <w:p w14:paraId="42078234"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Nerealizovani dobici </w:t>
            </w:r>
          </w:p>
        </w:tc>
        <w:tc>
          <w:tcPr>
            <w:tcW w:w="776" w:type="dxa"/>
            <w:shd w:val="clear" w:color="000000" w:fill="FFFFFF"/>
            <w:noWrap/>
            <w:vAlign w:val="center"/>
          </w:tcPr>
          <w:p w14:paraId="351AE22D" w14:textId="19D28FF5" w:rsidR="007712BC" w:rsidRPr="001707CF" w:rsidRDefault="007712BC" w:rsidP="007712BC">
            <w:pPr>
              <w:jc w:val="center"/>
              <w:rPr>
                <w:rFonts w:ascii="Tahoma" w:hAnsi="Tahoma" w:cs="Tahoma"/>
                <w:i/>
                <w:iCs/>
                <w:sz w:val="20"/>
                <w:szCs w:val="20"/>
              </w:rPr>
            </w:pPr>
          </w:p>
        </w:tc>
        <w:tc>
          <w:tcPr>
            <w:tcW w:w="1308" w:type="dxa"/>
            <w:tcBorders>
              <w:top w:val="nil"/>
              <w:left w:val="nil"/>
              <w:bottom w:val="nil"/>
              <w:right w:val="nil"/>
            </w:tcBorders>
            <w:shd w:val="clear" w:color="auto" w:fill="auto"/>
            <w:vAlign w:val="center"/>
          </w:tcPr>
          <w:p w14:paraId="6363B7A8" w14:textId="7CAA2E83" w:rsidR="007712BC" w:rsidRPr="001707CF" w:rsidRDefault="00E8724C" w:rsidP="007712BC">
            <w:pPr>
              <w:jc w:val="right"/>
              <w:rPr>
                <w:rFonts w:ascii="Tahoma" w:hAnsi="Tahoma" w:cs="Tahoma"/>
                <w:b/>
                <w:bCs/>
                <w:sz w:val="20"/>
                <w:szCs w:val="20"/>
              </w:rPr>
            </w:pPr>
            <w:r>
              <w:rPr>
                <w:rFonts w:ascii="Tahoma" w:hAnsi="Tahoma" w:cs="Tahoma"/>
                <w:b/>
                <w:bCs/>
                <w:sz w:val="20"/>
                <w:szCs w:val="20"/>
              </w:rPr>
              <w:t>-</w:t>
            </w:r>
          </w:p>
        </w:tc>
        <w:tc>
          <w:tcPr>
            <w:tcW w:w="1406" w:type="dxa"/>
            <w:shd w:val="clear" w:color="000000" w:fill="FFFFFF"/>
            <w:noWrap/>
            <w:vAlign w:val="center"/>
          </w:tcPr>
          <w:p w14:paraId="038983AC" w14:textId="5B39F3CE"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w:t>
            </w:r>
          </w:p>
        </w:tc>
      </w:tr>
      <w:tr w:rsidR="007712BC" w:rsidRPr="001707CF" w14:paraId="7492EABA" w14:textId="77777777" w:rsidTr="00E04B1B">
        <w:trPr>
          <w:trHeight w:val="300"/>
          <w:jc w:val="center"/>
        </w:trPr>
        <w:tc>
          <w:tcPr>
            <w:tcW w:w="6138" w:type="dxa"/>
            <w:shd w:val="clear" w:color="000000" w:fill="FFFFFF"/>
            <w:noWrap/>
            <w:vAlign w:val="center"/>
            <w:hideMark/>
          </w:tcPr>
          <w:p w14:paraId="38A81557" w14:textId="61980432"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Nerealizovani dobici od HOV kroz ostali ukupni rezultat</w:t>
            </w:r>
          </w:p>
        </w:tc>
        <w:tc>
          <w:tcPr>
            <w:tcW w:w="776" w:type="dxa"/>
            <w:shd w:val="clear" w:color="000000" w:fill="FFFFFF"/>
            <w:noWrap/>
            <w:vAlign w:val="center"/>
          </w:tcPr>
          <w:p w14:paraId="234781D3" w14:textId="77777777" w:rsidR="007712BC" w:rsidRPr="001707CF" w:rsidRDefault="007712BC" w:rsidP="007712BC">
            <w:pPr>
              <w:jc w:val="center"/>
              <w:rPr>
                <w:rFonts w:ascii="Tahoma" w:hAnsi="Tahoma" w:cs="Tahoma"/>
                <w:i/>
                <w:iCs/>
                <w:sz w:val="20"/>
                <w:szCs w:val="20"/>
              </w:rPr>
            </w:pPr>
          </w:p>
        </w:tc>
        <w:tc>
          <w:tcPr>
            <w:tcW w:w="1308" w:type="dxa"/>
            <w:tcBorders>
              <w:top w:val="nil"/>
              <w:left w:val="nil"/>
              <w:bottom w:val="nil"/>
              <w:right w:val="nil"/>
            </w:tcBorders>
            <w:shd w:val="clear" w:color="auto" w:fill="auto"/>
            <w:vAlign w:val="center"/>
          </w:tcPr>
          <w:p w14:paraId="094C3F9E" w14:textId="27C74FC7"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center"/>
          </w:tcPr>
          <w:p w14:paraId="4D313A35" w14:textId="304D3E58"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7AB3D531" w14:textId="77777777" w:rsidTr="00E04B1B">
        <w:trPr>
          <w:trHeight w:val="300"/>
          <w:jc w:val="center"/>
        </w:trPr>
        <w:tc>
          <w:tcPr>
            <w:tcW w:w="6138" w:type="dxa"/>
            <w:shd w:val="clear" w:color="000000" w:fill="FFFFFF"/>
            <w:vAlign w:val="center"/>
            <w:hideMark/>
          </w:tcPr>
          <w:p w14:paraId="4343DBDA"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Nerealizovani dobici po osnovu kursnih razlika na HOV</w:t>
            </w:r>
          </w:p>
        </w:tc>
        <w:tc>
          <w:tcPr>
            <w:tcW w:w="776" w:type="dxa"/>
            <w:shd w:val="clear" w:color="000000" w:fill="FFFFFF"/>
            <w:noWrap/>
            <w:vAlign w:val="center"/>
          </w:tcPr>
          <w:p w14:paraId="1D5624D2" w14:textId="77777777" w:rsidR="007712BC" w:rsidRPr="001707CF" w:rsidRDefault="007712BC" w:rsidP="007712BC">
            <w:pPr>
              <w:jc w:val="center"/>
              <w:rPr>
                <w:rFonts w:ascii="Tahoma" w:hAnsi="Tahoma" w:cs="Tahoma"/>
                <w:i/>
                <w:iCs/>
                <w:sz w:val="20"/>
                <w:szCs w:val="20"/>
              </w:rPr>
            </w:pPr>
          </w:p>
        </w:tc>
        <w:tc>
          <w:tcPr>
            <w:tcW w:w="1308" w:type="dxa"/>
            <w:tcBorders>
              <w:top w:val="nil"/>
              <w:left w:val="nil"/>
              <w:bottom w:val="nil"/>
              <w:right w:val="nil"/>
            </w:tcBorders>
            <w:shd w:val="clear" w:color="auto" w:fill="auto"/>
            <w:vAlign w:val="center"/>
          </w:tcPr>
          <w:p w14:paraId="0CCF51FA" w14:textId="244C4642"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shd w:val="clear" w:color="000000" w:fill="FFFFFF"/>
            <w:noWrap/>
            <w:vAlign w:val="center"/>
          </w:tcPr>
          <w:p w14:paraId="08889474" w14:textId="050F9923"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E8724C" w:rsidRPr="001707CF" w14:paraId="64D118BE" w14:textId="77777777" w:rsidTr="00E04B1B">
        <w:trPr>
          <w:trHeight w:val="300"/>
          <w:jc w:val="center"/>
        </w:trPr>
        <w:tc>
          <w:tcPr>
            <w:tcW w:w="6138" w:type="dxa"/>
            <w:shd w:val="clear" w:color="000000" w:fill="FFFFFF"/>
            <w:vAlign w:val="center"/>
            <w:hideMark/>
          </w:tcPr>
          <w:p w14:paraId="6006BBB3" w14:textId="77777777" w:rsidR="00E8724C" w:rsidRPr="001707CF" w:rsidRDefault="00E8724C" w:rsidP="00E8724C">
            <w:pPr>
              <w:rPr>
                <w:rFonts w:ascii="Tahoma" w:hAnsi="Tahoma" w:cs="Tahoma"/>
                <w:b/>
                <w:bCs/>
                <w:sz w:val="20"/>
                <w:szCs w:val="20"/>
              </w:rPr>
            </w:pPr>
            <w:r w:rsidRPr="001707CF">
              <w:rPr>
                <w:rFonts w:ascii="Tahoma" w:hAnsi="Tahoma" w:cs="Tahoma"/>
                <w:b/>
                <w:bCs/>
                <w:sz w:val="20"/>
                <w:szCs w:val="20"/>
              </w:rPr>
              <w:t xml:space="preserve">Nerealizovani gubici </w:t>
            </w:r>
          </w:p>
        </w:tc>
        <w:tc>
          <w:tcPr>
            <w:tcW w:w="776" w:type="dxa"/>
            <w:shd w:val="clear" w:color="000000" w:fill="FFFFFF"/>
            <w:noWrap/>
            <w:vAlign w:val="center"/>
          </w:tcPr>
          <w:p w14:paraId="7D5BA873" w14:textId="3DE96965" w:rsidR="00E8724C" w:rsidRPr="001707CF" w:rsidRDefault="00E8724C" w:rsidP="00E8724C">
            <w:pPr>
              <w:jc w:val="center"/>
              <w:rPr>
                <w:rFonts w:ascii="Tahoma" w:hAnsi="Tahoma" w:cs="Tahoma"/>
                <w:i/>
                <w:iCs/>
                <w:sz w:val="20"/>
                <w:szCs w:val="20"/>
              </w:rPr>
            </w:pPr>
          </w:p>
        </w:tc>
        <w:tc>
          <w:tcPr>
            <w:tcW w:w="1308" w:type="dxa"/>
            <w:tcBorders>
              <w:top w:val="nil"/>
              <w:left w:val="nil"/>
              <w:bottom w:val="nil"/>
              <w:right w:val="nil"/>
            </w:tcBorders>
            <w:shd w:val="clear" w:color="auto" w:fill="auto"/>
            <w:vAlign w:val="center"/>
          </w:tcPr>
          <w:p w14:paraId="405A4F98" w14:textId="3D902252" w:rsidR="00E8724C" w:rsidRPr="00E8724C" w:rsidRDefault="00E8724C" w:rsidP="00E8724C">
            <w:pPr>
              <w:jc w:val="right"/>
              <w:rPr>
                <w:rFonts w:ascii="Tahoma" w:hAnsi="Tahoma" w:cs="Tahoma"/>
                <w:b/>
                <w:bCs/>
                <w:sz w:val="20"/>
                <w:szCs w:val="20"/>
              </w:rPr>
            </w:pPr>
            <w:r w:rsidRPr="00E8724C">
              <w:rPr>
                <w:rFonts w:ascii="Tahoma" w:hAnsi="Tahoma" w:cs="Tahoma"/>
                <w:b/>
                <w:bCs/>
                <w:sz w:val="20"/>
                <w:szCs w:val="20"/>
              </w:rPr>
              <w:t>(199.637)</w:t>
            </w:r>
          </w:p>
        </w:tc>
        <w:tc>
          <w:tcPr>
            <w:tcW w:w="1406" w:type="dxa"/>
            <w:shd w:val="clear" w:color="000000" w:fill="FFFFFF"/>
            <w:noWrap/>
            <w:vAlign w:val="center"/>
          </w:tcPr>
          <w:p w14:paraId="63AC51F5" w14:textId="49DA70E3" w:rsidR="00E8724C" w:rsidRPr="00E8724C" w:rsidRDefault="00E8724C" w:rsidP="00E8724C">
            <w:pPr>
              <w:jc w:val="right"/>
              <w:rPr>
                <w:rFonts w:ascii="Tahoma" w:hAnsi="Tahoma" w:cs="Tahoma"/>
                <w:b/>
                <w:bCs/>
                <w:sz w:val="20"/>
                <w:szCs w:val="20"/>
              </w:rPr>
            </w:pPr>
            <w:r w:rsidRPr="00E8724C">
              <w:rPr>
                <w:rFonts w:ascii="Tahoma" w:hAnsi="Tahoma" w:cs="Tahoma"/>
                <w:b/>
                <w:bCs/>
                <w:sz w:val="20"/>
                <w:szCs w:val="20"/>
              </w:rPr>
              <w:t>(148.921)</w:t>
            </w:r>
          </w:p>
        </w:tc>
      </w:tr>
      <w:tr w:rsidR="007712BC" w:rsidRPr="001707CF" w14:paraId="15796963" w14:textId="77777777" w:rsidTr="00E04B1B">
        <w:trPr>
          <w:trHeight w:val="300"/>
          <w:jc w:val="center"/>
        </w:trPr>
        <w:tc>
          <w:tcPr>
            <w:tcW w:w="6138" w:type="dxa"/>
            <w:shd w:val="clear" w:color="000000" w:fill="FFFFFF"/>
            <w:vAlign w:val="center"/>
            <w:hideMark/>
          </w:tcPr>
          <w:p w14:paraId="44AF0AB6" w14:textId="2842BB30"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Nerealizovani gubici od HOV kroz ostali ukupni rezultat</w:t>
            </w:r>
          </w:p>
        </w:tc>
        <w:tc>
          <w:tcPr>
            <w:tcW w:w="776" w:type="dxa"/>
            <w:shd w:val="clear" w:color="000000" w:fill="FFFFFF"/>
            <w:noWrap/>
            <w:vAlign w:val="center"/>
          </w:tcPr>
          <w:p w14:paraId="0A3AD238" w14:textId="77777777" w:rsidR="007712BC" w:rsidRPr="001707CF" w:rsidRDefault="007712BC" w:rsidP="007712BC">
            <w:pPr>
              <w:jc w:val="center"/>
              <w:rPr>
                <w:rFonts w:ascii="Tahoma" w:hAnsi="Tahoma" w:cs="Tahoma"/>
                <w:i/>
                <w:iCs/>
                <w:sz w:val="20"/>
                <w:szCs w:val="20"/>
              </w:rPr>
            </w:pPr>
          </w:p>
        </w:tc>
        <w:tc>
          <w:tcPr>
            <w:tcW w:w="1308" w:type="dxa"/>
            <w:tcBorders>
              <w:top w:val="nil"/>
              <w:left w:val="nil"/>
              <w:bottom w:val="nil"/>
              <w:right w:val="nil"/>
            </w:tcBorders>
            <w:shd w:val="clear" w:color="auto" w:fill="auto"/>
            <w:vAlign w:val="center"/>
          </w:tcPr>
          <w:p w14:paraId="0D9F699E" w14:textId="678C4508" w:rsidR="007712BC" w:rsidRPr="001707CF" w:rsidRDefault="00E8724C" w:rsidP="007712BC">
            <w:pPr>
              <w:jc w:val="right"/>
              <w:rPr>
                <w:rFonts w:ascii="Tahoma" w:hAnsi="Tahoma" w:cs="Tahoma"/>
                <w:sz w:val="20"/>
                <w:szCs w:val="20"/>
              </w:rPr>
            </w:pPr>
            <w:r>
              <w:rPr>
                <w:rFonts w:ascii="Tahoma" w:hAnsi="Tahoma" w:cs="Tahoma"/>
                <w:sz w:val="20"/>
                <w:szCs w:val="20"/>
              </w:rPr>
              <w:t>(199.637)</w:t>
            </w:r>
          </w:p>
        </w:tc>
        <w:tc>
          <w:tcPr>
            <w:tcW w:w="1406" w:type="dxa"/>
            <w:shd w:val="clear" w:color="000000" w:fill="FFFFFF"/>
            <w:noWrap/>
            <w:vAlign w:val="center"/>
          </w:tcPr>
          <w:p w14:paraId="37A37983" w14:textId="1E2544AF" w:rsidR="007712BC" w:rsidRPr="001707CF" w:rsidRDefault="007712BC" w:rsidP="007712BC">
            <w:pPr>
              <w:jc w:val="right"/>
              <w:rPr>
                <w:rFonts w:ascii="Tahoma" w:hAnsi="Tahoma" w:cs="Tahoma"/>
                <w:sz w:val="20"/>
                <w:szCs w:val="20"/>
              </w:rPr>
            </w:pPr>
            <w:r w:rsidRPr="001707CF">
              <w:rPr>
                <w:rFonts w:ascii="Tahoma" w:hAnsi="Tahoma" w:cs="Tahoma"/>
                <w:sz w:val="20"/>
                <w:szCs w:val="20"/>
              </w:rPr>
              <w:t>(148.921)</w:t>
            </w:r>
          </w:p>
        </w:tc>
      </w:tr>
      <w:tr w:rsidR="007712BC" w:rsidRPr="001707CF" w14:paraId="1ED7AB87" w14:textId="77777777" w:rsidTr="00E04B1B">
        <w:trPr>
          <w:trHeight w:val="300"/>
          <w:jc w:val="center"/>
        </w:trPr>
        <w:tc>
          <w:tcPr>
            <w:tcW w:w="6138" w:type="dxa"/>
            <w:shd w:val="clear" w:color="000000" w:fill="FFFFFF"/>
            <w:noWrap/>
            <w:vAlign w:val="center"/>
            <w:hideMark/>
          </w:tcPr>
          <w:p w14:paraId="6DCCC9C9"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Nerealizovani gubici po osnovu kursnih razlika na HOV</w:t>
            </w:r>
          </w:p>
        </w:tc>
        <w:tc>
          <w:tcPr>
            <w:tcW w:w="776" w:type="dxa"/>
            <w:shd w:val="clear" w:color="000000" w:fill="FFFFFF"/>
            <w:noWrap/>
            <w:vAlign w:val="center"/>
          </w:tcPr>
          <w:p w14:paraId="64662784" w14:textId="77777777" w:rsidR="007712BC" w:rsidRPr="001707CF" w:rsidRDefault="007712BC" w:rsidP="007712BC">
            <w:pPr>
              <w:jc w:val="center"/>
              <w:rPr>
                <w:rFonts w:ascii="Tahoma" w:hAnsi="Tahoma" w:cs="Tahoma"/>
                <w:i/>
                <w:iCs/>
                <w:sz w:val="20"/>
                <w:szCs w:val="20"/>
              </w:rPr>
            </w:pPr>
          </w:p>
        </w:tc>
        <w:tc>
          <w:tcPr>
            <w:tcW w:w="1308" w:type="dxa"/>
            <w:tcBorders>
              <w:top w:val="nil"/>
              <w:left w:val="nil"/>
              <w:bottom w:val="single" w:sz="4" w:space="0" w:color="auto"/>
              <w:right w:val="nil"/>
            </w:tcBorders>
            <w:shd w:val="clear" w:color="auto" w:fill="auto"/>
            <w:vAlign w:val="center"/>
          </w:tcPr>
          <w:p w14:paraId="3E06EAC4" w14:textId="0B412731" w:rsidR="007712BC" w:rsidRPr="001707CF" w:rsidRDefault="00E8724C" w:rsidP="007712BC">
            <w:pPr>
              <w:jc w:val="right"/>
              <w:rPr>
                <w:rFonts w:ascii="Tahoma" w:hAnsi="Tahoma" w:cs="Tahoma"/>
                <w:sz w:val="20"/>
                <w:szCs w:val="20"/>
              </w:rPr>
            </w:pPr>
            <w:r>
              <w:rPr>
                <w:rFonts w:ascii="Tahoma" w:hAnsi="Tahoma" w:cs="Tahoma"/>
                <w:sz w:val="20"/>
                <w:szCs w:val="20"/>
              </w:rPr>
              <w:t>-</w:t>
            </w:r>
          </w:p>
        </w:tc>
        <w:tc>
          <w:tcPr>
            <w:tcW w:w="1406" w:type="dxa"/>
            <w:tcBorders>
              <w:bottom w:val="single" w:sz="4" w:space="0" w:color="auto"/>
            </w:tcBorders>
            <w:shd w:val="clear" w:color="000000" w:fill="FFFFFF"/>
            <w:noWrap/>
            <w:vAlign w:val="center"/>
          </w:tcPr>
          <w:p w14:paraId="2A6925B0" w14:textId="2C442576"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3AAFD04D" w14:textId="77777777" w:rsidTr="00E04B1B">
        <w:trPr>
          <w:trHeight w:val="300"/>
          <w:jc w:val="center"/>
        </w:trPr>
        <w:tc>
          <w:tcPr>
            <w:tcW w:w="6138" w:type="dxa"/>
            <w:shd w:val="clear" w:color="000000" w:fill="FFFFFF"/>
            <w:vAlign w:val="center"/>
            <w:hideMark/>
          </w:tcPr>
          <w:p w14:paraId="52DC24AC"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UKUPNI NEREALIZOVANI DOBICI (GUBICI) FONDA</w:t>
            </w:r>
          </w:p>
        </w:tc>
        <w:tc>
          <w:tcPr>
            <w:tcW w:w="776" w:type="dxa"/>
            <w:shd w:val="clear" w:color="000000" w:fill="FFFFFF"/>
            <w:noWrap/>
            <w:vAlign w:val="center"/>
          </w:tcPr>
          <w:p w14:paraId="6277B106" w14:textId="3E7D14CB" w:rsidR="007712BC" w:rsidRPr="001707CF" w:rsidRDefault="007712BC" w:rsidP="007712BC">
            <w:pPr>
              <w:jc w:val="center"/>
              <w:rPr>
                <w:rFonts w:ascii="Tahoma" w:hAnsi="Tahoma" w:cs="Tahoma"/>
                <w:i/>
                <w:iCs/>
                <w:sz w:val="20"/>
                <w:szCs w:val="20"/>
              </w:rPr>
            </w:pPr>
          </w:p>
        </w:tc>
        <w:tc>
          <w:tcPr>
            <w:tcW w:w="1308" w:type="dxa"/>
            <w:tcBorders>
              <w:top w:val="single" w:sz="4" w:space="0" w:color="auto"/>
              <w:bottom w:val="single" w:sz="4" w:space="0" w:color="auto"/>
            </w:tcBorders>
            <w:shd w:val="clear" w:color="000000" w:fill="FFFFFF"/>
            <w:vAlign w:val="center"/>
          </w:tcPr>
          <w:p w14:paraId="24CF2B84" w14:textId="1949D68C" w:rsidR="007712BC" w:rsidRPr="001707CF" w:rsidRDefault="00E8724C" w:rsidP="007712BC">
            <w:pPr>
              <w:jc w:val="right"/>
              <w:rPr>
                <w:rFonts w:ascii="Tahoma" w:hAnsi="Tahoma" w:cs="Tahoma"/>
                <w:b/>
                <w:bCs/>
                <w:sz w:val="20"/>
                <w:szCs w:val="20"/>
              </w:rPr>
            </w:pPr>
            <w:r>
              <w:rPr>
                <w:rFonts w:ascii="Tahoma" w:hAnsi="Tahoma" w:cs="Tahoma"/>
                <w:b/>
                <w:bCs/>
                <w:sz w:val="20"/>
                <w:szCs w:val="20"/>
              </w:rPr>
              <w:t>(199.637)</w:t>
            </w:r>
          </w:p>
        </w:tc>
        <w:tc>
          <w:tcPr>
            <w:tcW w:w="1406" w:type="dxa"/>
            <w:tcBorders>
              <w:top w:val="single" w:sz="4" w:space="0" w:color="auto"/>
              <w:bottom w:val="single" w:sz="4" w:space="0" w:color="auto"/>
            </w:tcBorders>
            <w:shd w:val="clear" w:color="000000" w:fill="FFFFFF"/>
            <w:noWrap/>
            <w:vAlign w:val="center"/>
          </w:tcPr>
          <w:p w14:paraId="3AC535DA" w14:textId="280534A7"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(148.921)</w:t>
            </w:r>
          </w:p>
        </w:tc>
      </w:tr>
      <w:tr w:rsidR="007712BC" w:rsidRPr="001707CF" w14:paraId="695CB584" w14:textId="77777777" w:rsidTr="00064ED1">
        <w:trPr>
          <w:trHeight w:val="300"/>
          <w:jc w:val="center"/>
        </w:trPr>
        <w:tc>
          <w:tcPr>
            <w:tcW w:w="6138" w:type="dxa"/>
            <w:shd w:val="clear" w:color="000000" w:fill="FFFFFF"/>
            <w:vAlign w:val="center"/>
            <w:hideMark/>
          </w:tcPr>
          <w:p w14:paraId="05D6E73A"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POVEĆANjE (SMANjENjE) NETO IMOVINE OD POSLOVANjA FONDA</w:t>
            </w:r>
          </w:p>
        </w:tc>
        <w:tc>
          <w:tcPr>
            <w:tcW w:w="776" w:type="dxa"/>
            <w:shd w:val="clear" w:color="000000" w:fill="FFFFFF"/>
            <w:noWrap/>
            <w:vAlign w:val="center"/>
          </w:tcPr>
          <w:p w14:paraId="207159F7" w14:textId="77EE2CD2" w:rsidR="007712BC" w:rsidRPr="001707CF" w:rsidRDefault="007712BC" w:rsidP="007712BC">
            <w:pPr>
              <w:jc w:val="center"/>
              <w:rPr>
                <w:rFonts w:ascii="Tahoma" w:hAnsi="Tahoma" w:cs="Tahoma"/>
                <w:i/>
                <w:iCs/>
                <w:sz w:val="20"/>
                <w:szCs w:val="20"/>
              </w:rPr>
            </w:pPr>
          </w:p>
        </w:tc>
        <w:tc>
          <w:tcPr>
            <w:tcW w:w="1308" w:type="dxa"/>
            <w:tcBorders>
              <w:top w:val="single" w:sz="4" w:space="0" w:color="auto"/>
              <w:bottom w:val="single" w:sz="4" w:space="0" w:color="auto"/>
            </w:tcBorders>
            <w:shd w:val="clear" w:color="000000" w:fill="FFFFFF"/>
            <w:vAlign w:val="center"/>
          </w:tcPr>
          <w:p w14:paraId="37950D8E" w14:textId="15E53BD8" w:rsidR="007712BC" w:rsidRPr="001707CF" w:rsidRDefault="00E8724C" w:rsidP="007712BC">
            <w:pPr>
              <w:jc w:val="right"/>
              <w:rPr>
                <w:rFonts w:ascii="Tahoma" w:hAnsi="Tahoma" w:cs="Tahoma"/>
                <w:b/>
                <w:bCs/>
                <w:sz w:val="20"/>
                <w:szCs w:val="20"/>
              </w:rPr>
            </w:pPr>
            <w:r>
              <w:rPr>
                <w:rFonts w:ascii="Tahoma" w:hAnsi="Tahoma" w:cs="Tahoma"/>
                <w:b/>
                <w:bCs/>
                <w:sz w:val="20"/>
                <w:szCs w:val="20"/>
              </w:rPr>
              <w:t>(362.829)</w:t>
            </w:r>
          </w:p>
        </w:tc>
        <w:tc>
          <w:tcPr>
            <w:tcW w:w="1406" w:type="dxa"/>
            <w:tcBorders>
              <w:top w:val="single" w:sz="4" w:space="0" w:color="auto"/>
              <w:bottom w:val="single" w:sz="4" w:space="0" w:color="auto"/>
            </w:tcBorders>
            <w:shd w:val="clear" w:color="000000" w:fill="FFFFFF"/>
            <w:noWrap/>
            <w:vAlign w:val="center"/>
          </w:tcPr>
          <w:p w14:paraId="6C35DC98" w14:textId="257D0DD5"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(154.171)</w:t>
            </w:r>
          </w:p>
        </w:tc>
      </w:tr>
      <w:tr w:rsidR="007712BC" w:rsidRPr="001707CF" w14:paraId="09BF2CBE" w14:textId="77777777" w:rsidTr="00E04B1B">
        <w:trPr>
          <w:trHeight w:val="300"/>
          <w:jc w:val="center"/>
        </w:trPr>
        <w:tc>
          <w:tcPr>
            <w:tcW w:w="6138" w:type="dxa"/>
            <w:tcBorders>
              <w:bottom w:val="single" w:sz="4" w:space="0" w:color="auto"/>
            </w:tcBorders>
            <w:shd w:val="clear" w:color="000000" w:fill="FFFFFF"/>
            <w:vAlign w:val="center"/>
          </w:tcPr>
          <w:p w14:paraId="590DCC5F" w14:textId="39FFCFC1" w:rsidR="007712BC" w:rsidRPr="001707CF" w:rsidRDefault="007712BC" w:rsidP="007712BC">
            <w:pPr>
              <w:rPr>
                <w:rFonts w:ascii="Tahoma" w:hAnsi="Tahoma" w:cs="Tahoma"/>
                <w:b/>
                <w:bCs/>
                <w:sz w:val="20"/>
                <w:szCs w:val="20"/>
              </w:rPr>
            </w:pPr>
            <w:r w:rsidRPr="001707CF">
              <w:rPr>
                <w:rFonts w:ascii="Tahoma" w:hAnsi="Tahoma" w:cs="Tahoma"/>
                <w:b/>
                <w:bCs/>
                <w:sz w:val="20"/>
                <w:szCs w:val="20"/>
              </w:rPr>
              <w:t>DOBITAK/(GUBITAK) PO UDJELU</w:t>
            </w:r>
          </w:p>
        </w:tc>
        <w:tc>
          <w:tcPr>
            <w:tcW w:w="776" w:type="dxa"/>
            <w:tcBorders>
              <w:bottom w:val="single" w:sz="4" w:space="0" w:color="auto"/>
            </w:tcBorders>
            <w:shd w:val="clear" w:color="000000" w:fill="FFFFFF"/>
            <w:noWrap/>
            <w:vAlign w:val="center"/>
          </w:tcPr>
          <w:p w14:paraId="0166301B" w14:textId="071ECA92"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6.</w:t>
            </w:r>
          </w:p>
        </w:tc>
        <w:tc>
          <w:tcPr>
            <w:tcW w:w="1308" w:type="dxa"/>
            <w:tcBorders>
              <w:top w:val="single" w:sz="4" w:space="0" w:color="auto"/>
              <w:bottom w:val="single" w:sz="4" w:space="0" w:color="auto"/>
            </w:tcBorders>
            <w:shd w:val="clear" w:color="000000" w:fill="FFFFFF"/>
            <w:vAlign w:val="center"/>
          </w:tcPr>
          <w:p w14:paraId="48503C3F" w14:textId="616CCFDF" w:rsidR="007712BC" w:rsidRPr="001707CF" w:rsidRDefault="00E8724C" w:rsidP="007712BC">
            <w:pPr>
              <w:jc w:val="right"/>
              <w:rPr>
                <w:rFonts w:ascii="Tahoma" w:hAnsi="Tahoma" w:cs="Tahoma"/>
                <w:b/>
                <w:bCs/>
                <w:sz w:val="20"/>
                <w:szCs w:val="20"/>
              </w:rPr>
            </w:pPr>
            <w:r>
              <w:rPr>
                <w:rFonts w:ascii="Tahoma" w:hAnsi="Tahoma" w:cs="Tahoma"/>
                <w:b/>
                <w:bCs/>
                <w:sz w:val="20"/>
                <w:szCs w:val="20"/>
              </w:rPr>
              <w:t>(0,1731)</w:t>
            </w:r>
          </w:p>
        </w:tc>
        <w:tc>
          <w:tcPr>
            <w:tcW w:w="1406" w:type="dxa"/>
            <w:tcBorders>
              <w:top w:val="single" w:sz="4" w:space="0" w:color="auto"/>
              <w:bottom w:val="single" w:sz="4" w:space="0" w:color="auto"/>
            </w:tcBorders>
            <w:shd w:val="clear" w:color="000000" w:fill="FFFFFF"/>
            <w:noWrap/>
            <w:vAlign w:val="center"/>
          </w:tcPr>
          <w:p w14:paraId="49241ED2" w14:textId="12D24DDE"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(0,0734)</w:t>
            </w:r>
          </w:p>
        </w:tc>
      </w:tr>
    </w:tbl>
    <w:p w14:paraId="24AC845D" w14:textId="77777777" w:rsidR="00E04B1B" w:rsidRPr="001707CF" w:rsidRDefault="00E04B1B" w:rsidP="00E04B1B">
      <w:pPr>
        <w:tabs>
          <w:tab w:val="left" w:pos="9072"/>
        </w:tabs>
        <w:spacing w:after="120"/>
        <w:jc w:val="right"/>
        <w:rPr>
          <w:rFonts w:ascii="Tahoma" w:hAnsi="Tahoma" w:cs="Tahoma"/>
          <w:i/>
          <w:lang w:val="sr-Latn-BA" w:eastAsia="sr-Latn-BA"/>
        </w:rPr>
      </w:pPr>
    </w:p>
    <w:p w14:paraId="095E9D7C" w14:textId="39C177BC" w:rsidR="00E04B1B" w:rsidRPr="001707CF" w:rsidRDefault="00E04B1B" w:rsidP="00E04B1B">
      <w:pPr>
        <w:spacing w:before="120"/>
        <w:jc w:val="center"/>
        <w:rPr>
          <w:rFonts w:ascii="Tahoma" w:hAnsi="Tahoma" w:cs="Tahoma"/>
          <w:sz w:val="23"/>
          <w:szCs w:val="23"/>
          <w:lang w:val="sr-Latn-BA"/>
        </w:rPr>
      </w:pPr>
      <w:r w:rsidRPr="001707CF">
        <w:rPr>
          <w:rFonts w:ascii="Tahoma" w:hAnsi="Tahoma" w:cs="Tahoma"/>
          <w:sz w:val="23"/>
          <w:szCs w:val="23"/>
          <w:lang w:val="sr-Latn-BA"/>
        </w:rPr>
        <w:t xml:space="preserve">Napomene na </w:t>
      </w:r>
      <w:r w:rsidR="00854F31" w:rsidRPr="001707CF">
        <w:rPr>
          <w:rFonts w:ascii="Tahoma" w:hAnsi="Tahoma" w:cs="Tahoma"/>
          <w:sz w:val="23"/>
          <w:szCs w:val="23"/>
          <w:lang w:val="sr-Latn-BA"/>
        </w:rPr>
        <w:t xml:space="preserve">narednim </w:t>
      </w:r>
      <w:r w:rsidRPr="001707CF">
        <w:rPr>
          <w:rFonts w:ascii="Tahoma" w:hAnsi="Tahoma" w:cs="Tahoma"/>
          <w:sz w:val="23"/>
          <w:szCs w:val="23"/>
          <w:lang w:val="sr-Latn-BA"/>
        </w:rPr>
        <w:t xml:space="preserve">stranama čine sastavni dio </w:t>
      </w:r>
    </w:p>
    <w:p w14:paraId="0DCC4C48" w14:textId="77777777" w:rsidR="00E04B1B" w:rsidRPr="001707CF" w:rsidRDefault="00E04B1B" w:rsidP="00E04B1B">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rPr>
        <w:t>ovih finansijskih izvještaja</w:t>
      </w:r>
    </w:p>
    <w:p w14:paraId="4D2988BD" w14:textId="77777777" w:rsidR="00E04B1B" w:rsidRPr="001707CF" w:rsidRDefault="00E04B1B" w:rsidP="00C3642C">
      <w:pPr>
        <w:autoSpaceDE w:val="0"/>
        <w:autoSpaceDN w:val="0"/>
        <w:adjustRightInd w:val="0"/>
        <w:rPr>
          <w:rFonts w:ascii="Tahoma" w:hAnsi="Tahoma" w:cs="Tahoma"/>
          <w:sz w:val="23"/>
          <w:szCs w:val="23"/>
          <w:lang w:val="sr-Latn-BA" w:eastAsia="sr-Latn-BA"/>
        </w:rPr>
      </w:pPr>
    </w:p>
    <w:p w14:paraId="548CC8BE" w14:textId="7ED1AF9F" w:rsidR="00BC1DCF" w:rsidRPr="001707CF" w:rsidRDefault="00BC1DCF" w:rsidP="00BC1DCF">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BILANS STAN</w:t>
      </w:r>
      <w:r w:rsidR="00E04B1B" w:rsidRPr="001707CF">
        <w:rPr>
          <w:rFonts w:ascii="Tahoma" w:hAnsi="Tahoma" w:cs="Tahoma"/>
          <w:sz w:val="23"/>
          <w:szCs w:val="23"/>
          <w:lang w:val="sr-Latn-BA" w:eastAsia="sr-Latn-BA"/>
        </w:rPr>
        <w:t>J</w:t>
      </w:r>
      <w:r w:rsidRPr="001707CF">
        <w:rPr>
          <w:rFonts w:ascii="Tahoma" w:hAnsi="Tahoma" w:cs="Tahoma"/>
          <w:sz w:val="23"/>
          <w:szCs w:val="23"/>
          <w:lang w:val="sr-Latn-BA" w:eastAsia="sr-Latn-BA"/>
        </w:rPr>
        <w:t>A INVESTICIONOG FONDA</w:t>
      </w:r>
    </w:p>
    <w:p w14:paraId="37FE0979" w14:textId="77777777" w:rsidR="00BC1DCF" w:rsidRPr="001707CF" w:rsidRDefault="00BC1DCF" w:rsidP="00BC1DCF">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(Izvještaj o finansijskom položaju)</w:t>
      </w:r>
    </w:p>
    <w:p w14:paraId="27BE48BE" w14:textId="2E4AE0A1" w:rsidR="00BC1DCF" w:rsidRPr="001707CF" w:rsidRDefault="00BC1DCF" w:rsidP="00BC1DCF">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na dan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49F95613" w14:textId="77777777" w:rsidR="00BC1DCF" w:rsidRPr="001707CF" w:rsidRDefault="00BC1DCF" w:rsidP="00BC1DCF">
      <w:pPr>
        <w:tabs>
          <w:tab w:val="left" w:pos="8222"/>
          <w:tab w:val="left" w:pos="8364"/>
        </w:tabs>
        <w:spacing w:after="120"/>
        <w:ind w:right="-141"/>
        <w:jc w:val="right"/>
        <w:rPr>
          <w:rFonts w:ascii="Tahoma" w:hAnsi="Tahoma" w:cs="Tahoma"/>
          <w:i/>
          <w:lang w:val="sr-Latn-BA" w:eastAsia="sr-Latn-BA"/>
        </w:rPr>
      </w:pPr>
      <w:r w:rsidRPr="001707CF">
        <w:rPr>
          <w:rFonts w:ascii="Tahoma" w:hAnsi="Tahoma" w:cs="Tahoma"/>
          <w:i/>
          <w:lang w:val="sr-Latn-BA" w:eastAsia="sr-Latn-BA"/>
        </w:rPr>
        <w:t>(u KM)</w:t>
      </w:r>
    </w:p>
    <w:tbl>
      <w:tblPr>
        <w:tblW w:w="9341" w:type="dxa"/>
        <w:jc w:val="center"/>
        <w:tblLook w:val="04A0" w:firstRow="1" w:lastRow="0" w:firstColumn="1" w:lastColumn="0" w:noHBand="0" w:noVBand="1"/>
      </w:tblPr>
      <w:tblGrid>
        <w:gridCol w:w="5783"/>
        <w:gridCol w:w="747"/>
        <w:gridCol w:w="1272"/>
        <w:gridCol w:w="1539"/>
      </w:tblGrid>
      <w:tr w:rsidR="00BC1DCF" w:rsidRPr="001707CF" w14:paraId="2F2D8079" w14:textId="77777777" w:rsidTr="00C14159">
        <w:trPr>
          <w:trHeight w:val="600"/>
          <w:tblHeader/>
          <w:jc w:val="center"/>
        </w:trPr>
        <w:tc>
          <w:tcPr>
            <w:tcW w:w="5783" w:type="dxa"/>
            <w:tcBorders>
              <w:top w:val="single" w:sz="4" w:space="0" w:color="auto"/>
              <w:bottom w:val="single" w:sz="4" w:space="0" w:color="auto"/>
            </w:tcBorders>
            <w:shd w:val="clear" w:color="auto" w:fill="auto"/>
            <w:vAlign w:val="center"/>
            <w:hideMark/>
          </w:tcPr>
          <w:p w14:paraId="7D67E174" w14:textId="77777777" w:rsidR="00BC1DCF" w:rsidRPr="001707CF" w:rsidRDefault="00BC1DCF" w:rsidP="00C14159">
            <w:pPr>
              <w:jc w:val="center"/>
              <w:rPr>
                <w:rFonts w:ascii="Tahoma" w:hAnsi="Tahoma" w:cs="Tahoma"/>
                <w:i/>
                <w:iCs/>
                <w:sz w:val="20"/>
                <w:szCs w:val="20"/>
                <w:lang w:val="sr-Latn-BA" w:eastAsia="sr-Latn-BA"/>
              </w:rPr>
            </w:pPr>
            <w:r w:rsidRPr="001707CF">
              <w:rPr>
                <w:rFonts w:ascii="Tahoma" w:hAnsi="Tahoma" w:cs="Tahoma"/>
                <w:i/>
                <w:iCs/>
                <w:sz w:val="20"/>
                <w:szCs w:val="20"/>
              </w:rPr>
              <w:t>Opis</w:t>
            </w:r>
          </w:p>
        </w:tc>
        <w:tc>
          <w:tcPr>
            <w:tcW w:w="747" w:type="dxa"/>
            <w:tcBorders>
              <w:top w:val="single" w:sz="4" w:space="0" w:color="auto"/>
              <w:bottom w:val="single" w:sz="4" w:space="0" w:color="auto"/>
            </w:tcBorders>
            <w:vAlign w:val="center"/>
          </w:tcPr>
          <w:p w14:paraId="15411515" w14:textId="77777777" w:rsidR="00BC1DCF" w:rsidRPr="001707CF" w:rsidRDefault="00BC1DCF" w:rsidP="00C14159">
            <w:pPr>
              <w:jc w:val="center"/>
              <w:rPr>
                <w:rFonts w:ascii="Tahoma" w:hAnsi="Tahoma" w:cs="Tahoma"/>
                <w:i/>
                <w:iCs/>
                <w:sz w:val="20"/>
                <w:szCs w:val="20"/>
              </w:rPr>
            </w:pPr>
            <w:r w:rsidRPr="001707CF">
              <w:rPr>
                <w:rFonts w:ascii="Tahoma" w:hAnsi="Tahoma" w:cs="Tahoma"/>
                <w:i/>
                <w:iCs/>
                <w:sz w:val="20"/>
                <w:szCs w:val="20"/>
              </w:rPr>
              <w:t>Napo-mena</w:t>
            </w:r>
          </w:p>
        </w:tc>
        <w:tc>
          <w:tcPr>
            <w:tcW w:w="1272" w:type="dxa"/>
            <w:tcBorders>
              <w:top w:val="single" w:sz="4" w:space="0" w:color="auto"/>
              <w:bottom w:val="single" w:sz="4" w:space="0" w:color="auto"/>
            </w:tcBorders>
            <w:vAlign w:val="center"/>
          </w:tcPr>
          <w:p w14:paraId="7CD27681" w14:textId="3571F2D1" w:rsidR="00BC1DCF" w:rsidRPr="001707CF" w:rsidRDefault="00BC1DCF" w:rsidP="00C14159">
            <w:pPr>
              <w:jc w:val="center"/>
              <w:rPr>
                <w:rFonts w:ascii="Tahoma" w:hAnsi="Tahoma" w:cs="Tahoma"/>
                <w:i/>
                <w:iCs/>
                <w:sz w:val="20"/>
                <w:szCs w:val="20"/>
              </w:rPr>
            </w:pPr>
            <w:r w:rsidRPr="001707CF">
              <w:rPr>
                <w:rFonts w:ascii="Tahoma" w:hAnsi="Tahoma" w:cs="Tahoma"/>
                <w:i/>
                <w:iCs/>
                <w:sz w:val="20"/>
                <w:szCs w:val="20"/>
              </w:rPr>
              <w:t>31.12.</w:t>
            </w:r>
            <w:r w:rsidR="007712BC">
              <w:rPr>
                <w:rFonts w:ascii="Tahoma" w:hAnsi="Tahoma" w:cs="Tahoma"/>
                <w:i/>
                <w:iCs/>
                <w:sz w:val="20"/>
                <w:szCs w:val="20"/>
              </w:rPr>
              <w:t>2024</w:t>
            </w:r>
            <w:r w:rsidR="00A36E6C" w:rsidRPr="001707CF">
              <w:rPr>
                <w:rFonts w:ascii="Tahoma" w:hAnsi="Tahoma" w:cs="Tahoma"/>
                <w:i/>
                <w:iCs/>
                <w:sz w:val="20"/>
                <w:szCs w:val="20"/>
              </w:rPr>
              <w:t>.</w:t>
            </w:r>
          </w:p>
        </w:tc>
        <w:tc>
          <w:tcPr>
            <w:tcW w:w="1539" w:type="dxa"/>
            <w:tcBorders>
              <w:top w:val="single" w:sz="4" w:space="0" w:color="auto"/>
              <w:bottom w:val="single" w:sz="4" w:space="0" w:color="auto"/>
            </w:tcBorders>
            <w:shd w:val="clear" w:color="auto" w:fill="auto"/>
            <w:vAlign w:val="center"/>
            <w:hideMark/>
          </w:tcPr>
          <w:p w14:paraId="311935B0" w14:textId="0FD1C7C7" w:rsidR="00BC1DCF" w:rsidRPr="001707CF" w:rsidRDefault="00BC1DCF" w:rsidP="00C14159">
            <w:pPr>
              <w:jc w:val="center"/>
              <w:rPr>
                <w:rFonts w:ascii="Tahoma" w:hAnsi="Tahoma" w:cs="Tahoma"/>
                <w:i/>
                <w:iCs/>
                <w:sz w:val="20"/>
                <w:szCs w:val="20"/>
              </w:rPr>
            </w:pPr>
            <w:r w:rsidRPr="001707CF">
              <w:rPr>
                <w:rFonts w:ascii="Tahoma" w:hAnsi="Tahoma" w:cs="Tahoma"/>
                <w:i/>
                <w:iCs/>
                <w:sz w:val="20"/>
                <w:szCs w:val="20"/>
              </w:rPr>
              <w:t>31.12.</w:t>
            </w:r>
            <w:r w:rsidR="007712BC">
              <w:rPr>
                <w:rFonts w:ascii="Tahoma" w:hAnsi="Tahoma" w:cs="Tahoma"/>
                <w:i/>
                <w:iCs/>
                <w:sz w:val="20"/>
                <w:szCs w:val="20"/>
              </w:rPr>
              <w:t>2023</w:t>
            </w:r>
            <w:r w:rsidR="00A36E6C" w:rsidRPr="001707CF">
              <w:rPr>
                <w:rFonts w:ascii="Tahoma" w:hAnsi="Tahoma" w:cs="Tahoma"/>
                <w:i/>
                <w:iCs/>
                <w:sz w:val="20"/>
                <w:szCs w:val="20"/>
              </w:rPr>
              <w:t>.</w:t>
            </w:r>
          </w:p>
        </w:tc>
      </w:tr>
      <w:tr w:rsidR="007712BC" w:rsidRPr="001707CF" w14:paraId="57850A04" w14:textId="77777777" w:rsidTr="0057768A">
        <w:trPr>
          <w:trHeight w:val="300"/>
          <w:jc w:val="center"/>
        </w:trPr>
        <w:tc>
          <w:tcPr>
            <w:tcW w:w="5783" w:type="dxa"/>
            <w:tcBorders>
              <w:top w:val="single" w:sz="4" w:space="0" w:color="auto"/>
            </w:tcBorders>
            <w:shd w:val="clear" w:color="auto" w:fill="auto"/>
            <w:noWrap/>
            <w:vAlign w:val="center"/>
            <w:hideMark/>
          </w:tcPr>
          <w:p w14:paraId="7FA66C22"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UKUPNA IMOVINA </w:t>
            </w:r>
          </w:p>
        </w:tc>
        <w:tc>
          <w:tcPr>
            <w:tcW w:w="747" w:type="dxa"/>
            <w:tcBorders>
              <w:top w:val="single" w:sz="4" w:space="0" w:color="auto"/>
            </w:tcBorders>
            <w:vAlign w:val="center"/>
          </w:tcPr>
          <w:p w14:paraId="2E8F4DD0" w14:textId="77777777" w:rsidR="007712BC" w:rsidRPr="001707CF" w:rsidRDefault="007712BC" w:rsidP="007712BC">
            <w:pPr>
              <w:jc w:val="center"/>
              <w:rPr>
                <w:rFonts w:ascii="Tahoma" w:hAnsi="Tahoma" w:cs="Tahoma"/>
                <w:i/>
                <w:iCs/>
                <w:sz w:val="20"/>
                <w:szCs w:val="20"/>
              </w:rPr>
            </w:pPr>
          </w:p>
        </w:tc>
        <w:tc>
          <w:tcPr>
            <w:tcW w:w="1272" w:type="dxa"/>
            <w:tcBorders>
              <w:top w:val="nil"/>
              <w:left w:val="nil"/>
              <w:bottom w:val="single" w:sz="4" w:space="0" w:color="auto"/>
              <w:right w:val="nil"/>
            </w:tcBorders>
            <w:shd w:val="clear" w:color="auto" w:fill="auto"/>
            <w:vAlign w:val="bottom"/>
          </w:tcPr>
          <w:p w14:paraId="4AA8E8F9" w14:textId="121394F4" w:rsidR="007712BC" w:rsidRPr="001707CF" w:rsidRDefault="00B42569" w:rsidP="00B42569">
            <w:pPr>
              <w:jc w:val="right"/>
              <w:rPr>
                <w:rFonts w:ascii="Tahoma" w:hAnsi="Tahoma" w:cs="Tahoma"/>
                <w:b/>
                <w:bCs/>
                <w:sz w:val="20"/>
                <w:szCs w:val="20"/>
                <w:lang w:val="sr-Latn-BA" w:eastAsia="sr-Latn-BA"/>
              </w:rPr>
            </w:pPr>
            <w:r>
              <w:rPr>
                <w:rFonts w:ascii="Tahoma" w:hAnsi="Tahoma" w:cs="Tahoma"/>
                <w:b/>
                <w:bCs/>
                <w:sz w:val="20"/>
                <w:szCs w:val="20"/>
              </w:rPr>
              <w:t>6.611.168</w:t>
            </w:r>
          </w:p>
        </w:tc>
        <w:tc>
          <w:tcPr>
            <w:tcW w:w="1539" w:type="dxa"/>
            <w:tcBorders>
              <w:top w:val="single" w:sz="4" w:space="0" w:color="auto"/>
              <w:bottom w:val="single" w:sz="4" w:space="0" w:color="auto"/>
            </w:tcBorders>
            <w:shd w:val="clear" w:color="auto" w:fill="auto"/>
            <w:noWrap/>
            <w:vAlign w:val="bottom"/>
          </w:tcPr>
          <w:p w14:paraId="4CFE6C14" w14:textId="22D02ECB"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7.032.229</w:t>
            </w:r>
          </w:p>
        </w:tc>
      </w:tr>
      <w:tr w:rsidR="00B42569" w:rsidRPr="001707CF" w14:paraId="774BA4D8" w14:textId="77777777" w:rsidTr="0057768A">
        <w:trPr>
          <w:trHeight w:val="300"/>
          <w:jc w:val="center"/>
        </w:trPr>
        <w:tc>
          <w:tcPr>
            <w:tcW w:w="5783" w:type="dxa"/>
            <w:shd w:val="clear" w:color="auto" w:fill="auto"/>
            <w:noWrap/>
            <w:vAlign w:val="center"/>
            <w:hideMark/>
          </w:tcPr>
          <w:p w14:paraId="25DE119F" w14:textId="77777777" w:rsidR="00B42569" w:rsidRPr="001707CF" w:rsidRDefault="00B42569" w:rsidP="00B42569">
            <w:pPr>
              <w:rPr>
                <w:rFonts w:ascii="Tahoma" w:hAnsi="Tahoma" w:cs="Tahoma"/>
                <w:b/>
                <w:bCs/>
                <w:sz w:val="20"/>
                <w:szCs w:val="20"/>
              </w:rPr>
            </w:pPr>
            <w:r w:rsidRPr="001707CF">
              <w:rPr>
                <w:rFonts w:ascii="Tahoma" w:hAnsi="Tahoma" w:cs="Tahoma"/>
                <w:b/>
                <w:bCs/>
                <w:sz w:val="20"/>
                <w:szCs w:val="20"/>
              </w:rPr>
              <w:t>Gotovina i gotovinski ekvivalenti</w:t>
            </w:r>
          </w:p>
        </w:tc>
        <w:tc>
          <w:tcPr>
            <w:tcW w:w="747" w:type="dxa"/>
            <w:vAlign w:val="center"/>
          </w:tcPr>
          <w:p w14:paraId="5356D641" w14:textId="5E8E1DCD" w:rsidR="00B42569" w:rsidRPr="001707CF" w:rsidRDefault="00B42569" w:rsidP="00B42569">
            <w:pPr>
              <w:jc w:val="center"/>
              <w:rPr>
                <w:rFonts w:ascii="Tahoma" w:hAnsi="Tahoma" w:cs="Tahoma"/>
                <w:i/>
                <w:iCs/>
                <w:sz w:val="20"/>
                <w:szCs w:val="20"/>
              </w:rPr>
            </w:pPr>
            <w:r w:rsidRPr="001707CF">
              <w:rPr>
                <w:rFonts w:ascii="Tahoma" w:hAnsi="Tahoma" w:cs="Tahoma"/>
                <w:i/>
                <w:iCs/>
                <w:sz w:val="20"/>
                <w:szCs w:val="20"/>
              </w:rPr>
              <w:t>7.</w:t>
            </w:r>
          </w:p>
        </w:tc>
        <w:tc>
          <w:tcPr>
            <w:tcW w:w="1272" w:type="dxa"/>
            <w:tcBorders>
              <w:top w:val="nil"/>
              <w:left w:val="nil"/>
              <w:bottom w:val="nil"/>
              <w:right w:val="nil"/>
            </w:tcBorders>
            <w:shd w:val="clear" w:color="auto" w:fill="auto"/>
            <w:vAlign w:val="bottom"/>
          </w:tcPr>
          <w:p w14:paraId="45665F1E" w14:textId="309ADD97" w:rsidR="00B42569" w:rsidRPr="001707CF" w:rsidRDefault="00B42569" w:rsidP="00B42569">
            <w:pPr>
              <w:jc w:val="right"/>
              <w:rPr>
                <w:rFonts w:ascii="Tahoma" w:hAnsi="Tahoma" w:cs="Tahoma"/>
                <w:b/>
                <w:bCs/>
                <w:sz w:val="20"/>
                <w:szCs w:val="20"/>
              </w:rPr>
            </w:pPr>
            <w:r>
              <w:rPr>
                <w:rFonts w:ascii="Tahoma" w:hAnsi="Tahoma" w:cs="Tahoma"/>
                <w:b/>
                <w:bCs/>
                <w:sz w:val="20"/>
                <w:szCs w:val="20"/>
              </w:rPr>
              <w:t>1.775.617</w:t>
            </w:r>
          </w:p>
        </w:tc>
        <w:tc>
          <w:tcPr>
            <w:tcW w:w="1539" w:type="dxa"/>
            <w:tcBorders>
              <w:top w:val="single" w:sz="4" w:space="0" w:color="auto"/>
            </w:tcBorders>
            <w:shd w:val="clear" w:color="auto" w:fill="auto"/>
            <w:noWrap/>
            <w:vAlign w:val="bottom"/>
          </w:tcPr>
          <w:p w14:paraId="035BE422" w14:textId="3AF46FAC" w:rsidR="00B42569" w:rsidRPr="001707CF" w:rsidRDefault="00B42569" w:rsidP="00B42569">
            <w:pPr>
              <w:jc w:val="right"/>
              <w:rPr>
                <w:rFonts w:ascii="Tahoma" w:hAnsi="Tahoma" w:cs="Tahoma"/>
                <w:b/>
                <w:bCs/>
                <w:sz w:val="20"/>
                <w:szCs w:val="20"/>
              </w:rPr>
            </w:pPr>
            <w:r w:rsidRPr="001707CF">
              <w:rPr>
                <w:rFonts w:ascii="Tahoma" w:hAnsi="Tahoma" w:cs="Tahoma"/>
                <w:b/>
                <w:bCs/>
                <w:sz w:val="20"/>
                <w:szCs w:val="20"/>
              </w:rPr>
              <w:t>1.923.496</w:t>
            </w:r>
          </w:p>
        </w:tc>
      </w:tr>
      <w:tr w:rsidR="00B42569" w:rsidRPr="001707CF" w14:paraId="43E66F34" w14:textId="77777777" w:rsidTr="0057768A">
        <w:trPr>
          <w:trHeight w:val="300"/>
          <w:jc w:val="center"/>
        </w:trPr>
        <w:tc>
          <w:tcPr>
            <w:tcW w:w="5783" w:type="dxa"/>
            <w:shd w:val="clear" w:color="auto" w:fill="auto"/>
            <w:noWrap/>
            <w:vAlign w:val="center"/>
            <w:hideMark/>
          </w:tcPr>
          <w:p w14:paraId="2BFFF106" w14:textId="77777777" w:rsidR="00B42569" w:rsidRPr="001707CF" w:rsidRDefault="00B42569" w:rsidP="00B42569">
            <w:pPr>
              <w:rPr>
                <w:rFonts w:ascii="Tahoma" w:hAnsi="Tahoma" w:cs="Tahoma"/>
                <w:b/>
                <w:bCs/>
                <w:sz w:val="20"/>
                <w:szCs w:val="20"/>
              </w:rPr>
            </w:pPr>
            <w:r w:rsidRPr="001707CF">
              <w:rPr>
                <w:rFonts w:ascii="Tahoma" w:hAnsi="Tahoma" w:cs="Tahoma"/>
                <w:b/>
                <w:bCs/>
                <w:sz w:val="20"/>
                <w:szCs w:val="20"/>
              </w:rPr>
              <w:t xml:space="preserve">Ulaganja fonda </w:t>
            </w:r>
          </w:p>
        </w:tc>
        <w:tc>
          <w:tcPr>
            <w:tcW w:w="747" w:type="dxa"/>
            <w:vAlign w:val="center"/>
          </w:tcPr>
          <w:p w14:paraId="14CE4514" w14:textId="4053FE2E" w:rsidR="00B42569" w:rsidRPr="001707CF" w:rsidRDefault="00B42569" w:rsidP="00B42569">
            <w:pPr>
              <w:jc w:val="center"/>
              <w:rPr>
                <w:rFonts w:ascii="Tahoma" w:hAnsi="Tahoma" w:cs="Tahoma"/>
                <w:i/>
                <w:iCs/>
                <w:sz w:val="20"/>
                <w:szCs w:val="20"/>
              </w:rPr>
            </w:pPr>
            <w:r w:rsidRPr="001707CF">
              <w:rPr>
                <w:rFonts w:ascii="Tahoma" w:hAnsi="Tahoma" w:cs="Tahoma"/>
                <w:i/>
                <w:iCs/>
                <w:sz w:val="20"/>
                <w:szCs w:val="20"/>
              </w:rPr>
              <w:t>8.</w:t>
            </w:r>
          </w:p>
        </w:tc>
        <w:tc>
          <w:tcPr>
            <w:tcW w:w="1272" w:type="dxa"/>
            <w:tcBorders>
              <w:top w:val="nil"/>
              <w:left w:val="nil"/>
              <w:bottom w:val="nil"/>
              <w:right w:val="nil"/>
            </w:tcBorders>
            <w:shd w:val="clear" w:color="auto" w:fill="auto"/>
            <w:vAlign w:val="bottom"/>
          </w:tcPr>
          <w:p w14:paraId="483CD832" w14:textId="4033C977" w:rsidR="00B42569" w:rsidRPr="001707CF" w:rsidRDefault="00B42569" w:rsidP="00B42569">
            <w:pPr>
              <w:jc w:val="right"/>
              <w:rPr>
                <w:rFonts w:ascii="Tahoma" w:hAnsi="Tahoma" w:cs="Tahoma"/>
                <w:b/>
                <w:bCs/>
                <w:sz w:val="20"/>
                <w:szCs w:val="20"/>
              </w:rPr>
            </w:pPr>
            <w:r>
              <w:rPr>
                <w:rFonts w:ascii="Tahoma" w:hAnsi="Tahoma" w:cs="Tahoma"/>
                <w:b/>
                <w:bCs/>
                <w:sz w:val="20"/>
                <w:szCs w:val="20"/>
              </w:rPr>
              <w:t>4.658.835</w:t>
            </w:r>
          </w:p>
        </w:tc>
        <w:tc>
          <w:tcPr>
            <w:tcW w:w="1539" w:type="dxa"/>
            <w:shd w:val="clear" w:color="auto" w:fill="auto"/>
            <w:noWrap/>
            <w:vAlign w:val="bottom"/>
          </w:tcPr>
          <w:p w14:paraId="613EDE63" w14:textId="42752335" w:rsidR="00B42569" w:rsidRPr="001707CF" w:rsidRDefault="00B42569" w:rsidP="00B42569">
            <w:pPr>
              <w:jc w:val="right"/>
              <w:rPr>
                <w:rFonts w:ascii="Tahoma" w:hAnsi="Tahoma" w:cs="Tahoma"/>
                <w:b/>
                <w:bCs/>
                <w:sz w:val="20"/>
                <w:szCs w:val="20"/>
              </w:rPr>
            </w:pPr>
            <w:r w:rsidRPr="001707CF">
              <w:rPr>
                <w:rFonts w:ascii="Tahoma" w:hAnsi="Tahoma" w:cs="Tahoma"/>
                <w:b/>
                <w:bCs/>
                <w:sz w:val="20"/>
                <w:szCs w:val="20"/>
              </w:rPr>
              <w:t>4.937.951</w:t>
            </w:r>
          </w:p>
        </w:tc>
      </w:tr>
      <w:tr w:rsidR="007712BC" w:rsidRPr="001707CF" w14:paraId="600B45FF" w14:textId="77777777" w:rsidTr="0057768A">
        <w:trPr>
          <w:trHeight w:val="300"/>
          <w:jc w:val="center"/>
        </w:trPr>
        <w:tc>
          <w:tcPr>
            <w:tcW w:w="5783" w:type="dxa"/>
            <w:shd w:val="clear" w:color="auto" w:fill="auto"/>
            <w:noWrap/>
            <w:vAlign w:val="center"/>
            <w:hideMark/>
          </w:tcPr>
          <w:p w14:paraId="7A4505AA" w14:textId="29D1D974" w:rsidR="007712BC" w:rsidRPr="001707CF" w:rsidRDefault="007712BC" w:rsidP="007712BC">
            <w:pPr>
              <w:rPr>
                <w:rFonts w:ascii="Tahoma" w:hAnsi="Tahoma" w:cs="Tahoma"/>
                <w:sz w:val="20"/>
                <w:szCs w:val="20"/>
              </w:rPr>
            </w:pPr>
            <w:r w:rsidRPr="001707CF">
              <w:rPr>
                <w:rFonts w:ascii="Tahoma" w:hAnsi="Tahoma" w:cs="Tahoma"/>
                <w:sz w:val="20"/>
                <w:szCs w:val="20"/>
              </w:rPr>
              <w:t>Finansijska sredstva raspoloživa za prodaju</w:t>
            </w:r>
          </w:p>
        </w:tc>
        <w:tc>
          <w:tcPr>
            <w:tcW w:w="747" w:type="dxa"/>
            <w:vAlign w:val="center"/>
          </w:tcPr>
          <w:p w14:paraId="44F73A8D" w14:textId="77777777" w:rsidR="007712BC" w:rsidRPr="001707CF" w:rsidRDefault="007712BC" w:rsidP="007712BC">
            <w:pPr>
              <w:jc w:val="center"/>
              <w:rPr>
                <w:rFonts w:ascii="Tahoma" w:hAnsi="Tahoma" w:cs="Tahoma"/>
                <w:i/>
                <w:iCs/>
                <w:sz w:val="20"/>
                <w:szCs w:val="20"/>
              </w:rPr>
            </w:pPr>
          </w:p>
        </w:tc>
        <w:tc>
          <w:tcPr>
            <w:tcW w:w="1272" w:type="dxa"/>
            <w:tcBorders>
              <w:top w:val="nil"/>
              <w:left w:val="nil"/>
              <w:bottom w:val="nil"/>
              <w:right w:val="nil"/>
            </w:tcBorders>
            <w:shd w:val="clear" w:color="auto" w:fill="auto"/>
            <w:vAlign w:val="bottom"/>
          </w:tcPr>
          <w:p w14:paraId="5B8E0D5C" w14:textId="24A0E8F9" w:rsidR="007712BC" w:rsidRPr="001707CF" w:rsidRDefault="00B42569" w:rsidP="00B42569">
            <w:pPr>
              <w:jc w:val="right"/>
              <w:rPr>
                <w:rFonts w:ascii="Tahoma" w:hAnsi="Tahoma" w:cs="Tahoma"/>
                <w:sz w:val="20"/>
                <w:szCs w:val="20"/>
                <w:lang w:val="sr-Latn-BA" w:eastAsia="sr-Latn-BA"/>
              </w:rPr>
            </w:pPr>
            <w:r>
              <w:rPr>
                <w:rFonts w:ascii="Tahoma" w:hAnsi="Tahoma" w:cs="Tahoma"/>
                <w:sz w:val="20"/>
                <w:szCs w:val="20"/>
              </w:rPr>
              <w:t>4.658.835</w:t>
            </w:r>
          </w:p>
        </w:tc>
        <w:tc>
          <w:tcPr>
            <w:tcW w:w="1539" w:type="dxa"/>
            <w:shd w:val="clear" w:color="auto" w:fill="auto"/>
            <w:noWrap/>
            <w:vAlign w:val="bottom"/>
          </w:tcPr>
          <w:p w14:paraId="73A36FF7" w14:textId="4CFFEADB" w:rsidR="007712BC" w:rsidRPr="001707CF" w:rsidRDefault="007712BC" w:rsidP="007712BC">
            <w:pPr>
              <w:jc w:val="right"/>
              <w:rPr>
                <w:rFonts w:ascii="Tahoma" w:hAnsi="Tahoma" w:cs="Tahoma"/>
                <w:sz w:val="20"/>
                <w:szCs w:val="20"/>
              </w:rPr>
            </w:pPr>
            <w:r w:rsidRPr="001707CF">
              <w:rPr>
                <w:rFonts w:ascii="Tahoma" w:hAnsi="Tahoma" w:cs="Tahoma"/>
                <w:sz w:val="20"/>
                <w:szCs w:val="20"/>
              </w:rPr>
              <w:t>4.937.951</w:t>
            </w:r>
          </w:p>
        </w:tc>
      </w:tr>
      <w:tr w:rsidR="007712BC" w:rsidRPr="001707CF" w14:paraId="7D7EBAED" w14:textId="77777777" w:rsidTr="00E04B1B">
        <w:trPr>
          <w:trHeight w:val="300"/>
          <w:jc w:val="center"/>
        </w:trPr>
        <w:tc>
          <w:tcPr>
            <w:tcW w:w="5783" w:type="dxa"/>
            <w:shd w:val="clear" w:color="auto" w:fill="auto"/>
            <w:noWrap/>
            <w:vAlign w:val="center"/>
            <w:hideMark/>
          </w:tcPr>
          <w:p w14:paraId="2B893DCD" w14:textId="77777777" w:rsidR="007712BC" w:rsidRPr="001707CF" w:rsidRDefault="007712BC" w:rsidP="007712BC">
            <w:pPr>
              <w:rPr>
                <w:rFonts w:ascii="Tahoma" w:hAnsi="Tahoma" w:cs="Tahoma"/>
                <w:sz w:val="20"/>
                <w:szCs w:val="20"/>
              </w:rPr>
            </w:pPr>
            <w:r w:rsidRPr="001707CF">
              <w:rPr>
                <w:rFonts w:ascii="Tahoma" w:hAnsi="Tahoma" w:cs="Tahoma"/>
                <w:sz w:val="20"/>
                <w:szCs w:val="20"/>
              </w:rPr>
              <w:t>Ostala ulaganja</w:t>
            </w:r>
          </w:p>
        </w:tc>
        <w:tc>
          <w:tcPr>
            <w:tcW w:w="747" w:type="dxa"/>
            <w:vAlign w:val="center"/>
          </w:tcPr>
          <w:p w14:paraId="4B14A61B" w14:textId="77777777" w:rsidR="007712BC" w:rsidRPr="001707CF" w:rsidRDefault="007712BC" w:rsidP="007712BC">
            <w:pPr>
              <w:jc w:val="center"/>
              <w:rPr>
                <w:rFonts w:ascii="Tahoma" w:hAnsi="Tahoma" w:cs="Tahoma"/>
                <w:i/>
                <w:iCs/>
                <w:sz w:val="20"/>
                <w:szCs w:val="20"/>
              </w:rPr>
            </w:pPr>
          </w:p>
        </w:tc>
        <w:tc>
          <w:tcPr>
            <w:tcW w:w="1272" w:type="dxa"/>
            <w:vAlign w:val="center"/>
          </w:tcPr>
          <w:p w14:paraId="72354255" w14:textId="7AFCD0E3" w:rsidR="007712BC" w:rsidRPr="001707CF" w:rsidRDefault="007712BC" w:rsidP="007712BC">
            <w:pPr>
              <w:jc w:val="right"/>
              <w:rPr>
                <w:rFonts w:ascii="Tahoma" w:hAnsi="Tahoma" w:cs="Tahoma"/>
                <w:sz w:val="20"/>
                <w:szCs w:val="20"/>
              </w:rPr>
            </w:pPr>
          </w:p>
        </w:tc>
        <w:tc>
          <w:tcPr>
            <w:tcW w:w="1539" w:type="dxa"/>
            <w:shd w:val="clear" w:color="auto" w:fill="auto"/>
            <w:noWrap/>
            <w:vAlign w:val="center"/>
          </w:tcPr>
          <w:p w14:paraId="003E9FA2" w14:textId="10E1BB30" w:rsidR="007712BC" w:rsidRPr="001707CF" w:rsidRDefault="007712BC" w:rsidP="007712BC">
            <w:pPr>
              <w:jc w:val="right"/>
              <w:rPr>
                <w:rFonts w:ascii="Tahoma" w:hAnsi="Tahoma" w:cs="Tahoma"/>
                <w:sz w:val="20"/>
                <w:szCs w:val="20"/>
              </w:rPr>
            </w:pPr>
          </w:p>
        </w:tc>
      </w:tr>
      <w:tr w:rsidR="007712BC" w:rsidRPr="001707CF" w14:paraId="11B8D1FC" w14:textId="77777777" w:rsidTr="0057768A">
        <w:trPr>
          <w:trHeight w:val="300"/>
          <w:jc w:val="center"/>
        </w:trPr>
        <w:tc>
          <w:tcPr>
            <w:tcW w:w="5783" w:type="dxa"/>
            <w:shd w:val="clear" w:color="auto" w:fill="auto"/>
            <w:noWrap/>
            <w:vAlign w:val="center"/>
            <w:hideMark/>
          </w:tcPr>
          <w:p w14:paraId="01D61555"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Potraživanja</w:t>
            </w:r>
          </w:p>
        </w:tc>
        <w:tc>
          <w:tcPr>
            <w:tcW w:w="747" w:type="dxa"/>
            <w:vAlign w:val="center"/>
          </w:tcPr>
          <w:p w14:paraId="0CFD09B7" w14:textId="64B2B5A3"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9.</w:t>
            </w:r>
          </w:p>
        </w:tc>
        <w:tc>
          <w:tcPr>
            <w:tcW w:w="1272" w:type="dxa"/>
            <w:vAlign w:val="bottom"/>
          </w:tcPr>
          <w:p w14:paraId="626A6EEC" w14:textId="48F3C2AE" w:rsidR="007712BC" w:rsidRPr="00B42569" w:rsidRDefault="00B42569" w:rsidP="00B42569">
            <w:pPr>
              <w:jc w:val="right"/>
              <w:rPr>
                <w:rFonts w:ascii="Tahoma" w:hAnsi="Tahoma" w:cs="Tahoma"/>
                <w:b/>
                <w:bCs/>
                <w:sz w:val="20"/>
                <w:szCs w:val="20"/>
                <w:lang w:val="sr-Latn-BA" w:eastAsia="sr-Latn-BA"/>
              </w:rPr>
            </w:pPr>
            <w:r>
              <w:rPr>
                <w:rFonts w:ascii="Tahoma" w:hAnsi="Tahoma" w:cs="Tahoma"/>
                <w:b/>
                <w:bCs/>
                <w:sz w:val="20"/>
                <w:szCs w:val="20"/>
              </w:rPr>
              <w:t>176.716</w:t>
            </w:r>
          </w:p>
        </w:tc>
        <w:tc>
          <w:tcPr>
            <w:tcW w:w="1539" w:type="dxa"/>
            <w:shd w:val="clear" w:color="auto" w:fill="auto"/>
            <w:noWrap/>
            <w:vAlign w:val="bottom"/>
          </w:tcPr>
          <w:p w14:paraId="282E4279" w14:textId="53C01BD7"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170.782</w:t>
            </w:r>
          </w:p>
        </w:tc>
      </w:tr>
      <w:tr w:rsidR="007712BC" w:rsidRPr="001707CF" w14:paraId="3616CF7A" w14:textId="77777777" w:rsidTr="0057768A">
        <w:trPr>
          <w:trHeight w:val="300"/>
          <w:jc w:val="center"/>
        </w:trPr>
        <w:tc>
          <w:tcPr>
            <w:tcW w:w="5783" w:type="dxa"/>
            <w:shd w:val="clear" w:color="auto" w:fill="auto"/>
            <w:noWrap/>
            <w:vAlign w:val="center"/>
            <w:hideMark/>
          </w:tcPr>
          <w:p w14:paraId="7A5C6299"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Potraživanja po osnovu dividendi</w:t>
            </w:r>
          </w:p>
        </w:tc>
        <w:tc>
          <w:tcPr>
            <w:tcW w:w="747" w:type="dxa"/>
            <w:vAlign w:val="center"/>
          </w:tcPr>
          <w:p w14:paraId="453F6E4F" w14:textId="77777777" w:rsidR="007712BC" w:rsidRPr="001707CF" w:rsidRDefault="007712BC" w:rsidP="007712BC">
            <w:pPr>
              <w:jc w:val="center"/>
              <w:rPr>
                <w:rFonts w:ascii="Tahoma" w:hAnsi="Tahoma" w:cs="Tahoma"/>
                <w:i/>
                <w:iCs/>
                <w:sz w:val="20"/>
                <w:szCs w:val="20"/>
              </w:rPr>
            </w:pPr>
          </w:p>
        </w:tc>
        <w:tc>
          <w:tcPr>
            <w:tcW w:w="1272" w:type="dxa"/>
            <w:vAlign w:val="bottom"/>
          </w:tcPr>
          <w:p w14:paraId="2D77A7BD" w14:textId="52BDDDE3" w:rsidR="007712BC" w:rsidRPr="00B42569" w:rsidRDefault="00B42569" w:rsidP="00B42569">
            <w:pPr>
              <w:jc w:val="right"/>
              <w:rPr>
                <w:rFonts w:ascii="Tahoma" w:hAnsi="Tahoma" w:cs="Tahoma"/>
                <w:sz w:val="20"/>
                <w:szCs w:val="20"/>
                <w:lang w:val="sr-Latn-BA" w:eastAsia="sr-Latn-BA"/>
              </w:rPr>
            </w:pPr>
            <w:r>
              <w:rPr>
                <w:rFonts w:ascii="Tahoma" w:hAnsi="Tahoma" w:cs="Tahoma"/>
                <w:sz w:val="20"/>
                <w:szCs w:val="20"/>
              </w:rPr>
              <w:t>176.695</w:t>
            </w:r>
          </w:p>
        </w:tc>
        <w:tc>
          <w:tcPr>
            <w:tcW w:w="1539" w:type="dxa"/>
            <w:shd w:val="clear" w:color="auto" w:fill="auto"/>
            <w:noWrap/>
            <w:vAlign w:val="bottom"/>
          </w:tcPr>
          <w:p w14:paraId="626ACBBC" w14:textId="68B1B4DD" w:rsidR="007712BC" w:rsidRPr="001707CF" w:rsidRDefault="007712BC" w:rsidP="007712BC">
            <w:pPr>
              <w:jc w:val="right"/>
              <w:rPr>
                <w:rFonts w:ascii="Tahoma" w:hAnsi="Tahoma" w:cs="Tahoma"/>
                <w:sz w:val="20"/>
                <w:szCs w:val="20"/>
              </w:rPr>
            </w:pPr>
            <w:r w:rsidRPr="001707CF">
              <w:rPr>
                <w:rFonts w:ascii="Tahoma" w:hAnsi="Tahoma" w:cs="Tahoma"/>
                <w:sz w:val="20"/>
                <w:szCs w:val="20"/>
              </w:rPr>
              <w:t>170.749</w:t>
            </w:r>
          </w:p>
        </w:tc>
      </w:tr>
      <w:tr w:rsidR="007712BC" w:rsidRPr="001707CF" w14:paraId="11203B80" w14:textId="77777777" w:rsidTr="0057768A">
        <w:trPr>
          <w:trHeight w:val="300"/>
          <w:jc w:val="center"/>
        </w:trPr>
        <w:tc>
          <w:tcPr>
            <w:tcW w:w="5783" w:type="dxa"/>
            <w:shd w:val="clear" w:color="auto" w:fill="auto"/>
            <w:noWrap/>
            <w:vAlign w:val="center"/>
            <w:hideMark/>
          </w:tcPr>
          <w:p w14:paraId="24224F8B" w14:textId="06292C3D"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Potraživanja po osnovu datih avansa</w:t>
            </w:r>
          </w:p>
        </w:tc>
        <w:tc>
          <w:tcPr>
            <w:tcW w:w="747" w:type="dxa"/>
            <w:vAlign w:val="center"/>
          </w:tcPr>
          <w:p w14:paraId="53524144" w14:textId="77777777" w:rsidR="007712BC" w:rsidRPr="001707CF" w:rsidRDefault="007712BC" w:rsidP="007712BC">
            <w:pPr>
              <w:jc w:val="center"/>
              <w:rPr>
                <w:rFonts w:ascii="Tahoma" w:hAnsi="Tahoma" w:cs="Tahoma"/>
                <w:i/>
                <w:iCs/>
                <w:sz w:val="20"/>
                <w:szCs w:val="20"/>
              </w:rPr>
            </w:pPr>
          </w:p>
        </w:tc>
        <w:tc>
          <w:tcPr>
            <w:tcW w:w="1272" w:type="dxa"/>
            <w:vAlign w:val="bottom"/>
          </w:tcPr>
          <w:p w14:paraId="159EA945" w14:textId="58F62056" w:rsidR="007712BC" w:rsidRPr="001707CF" w:rsidRDefault="00B42569" w:rsidP="007712BC">
            <w:pPr>
              <w:jc w:val="right"/>
              <w:rPr>
                <w:rFonts w:ascii="Tahoma" w:hAnsi="Tahoma" w:cs="Tahoma"/>
                <w:sz w:val="20"/>
                <w:szCs w:val="20"/>
              </w:rPr>
            </w:pPr>
            <w:r>
              <w:rPr>
                <w:rFonts w:ascii="Tahoma" w:hAnsi="Tahoma" w:cs="Tahoma"/>
                <w:sz w:val="20"/>
                <w:szCs w:val="20"/>
              </w:rPr>
              <w:t>-</w:t>
            </w:r>
          </w:p>
        </w:tc>
        <w:tc>
          <w:tcPr>
            <w:tcW w:w="1539" w:type="dxa"/>
            <w:shd w:val="clear" w:color="auto" w:fill="auto"/>
            <w:noWrap/>
            <w:vAlign w:val="bottom"/>
          </w:tcPr>
          <w:p w14:paraId="02D06E33" w14:textId="03A7F3A1"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2088F2C3" w14:textId="77777777" w:rsidTr="0057768A">
        <w:trPr>
          <w:trHeight w:val="300"/>
          <w:jc w:val="center"/>
        </w:trPr>
        <w:tc>
          <w:tcPr>
            <w:tcW w:w="5783" w:type="dxa"/>
            <w:shd w:val="clear" w:color="auto" w:fill="auto"/>
            <w:noWrap/>
            <w:vAlign w:val="center"/>
          </w:tcPr>
          <w:p w14:paraId="0D235936" w14:textId="009EBEC5"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Potraživanja od društva za upravljanje</w:t>
            </w:r>
          </w:p>
        </w:tc>
        <w:tc>
          <w:tcPr>
            <w:tcW w:w="747" w:type="dxa"/>
            <w:vAlign w:val="center"/>
          </w:tcPr>
          <w:p w14:paraId="20222291" w14:textId="77777777" w:rsidR="007712BC" w:rsidRPr="001707CF" w:rsidRDefault="007712BC" w:rsidP="007712BC">
            <w:pPr>
              <w:jc w:val="center"/>
              <w:rPr>
                <w:rFonts w:ascii="Tahoma" w:hAnsi="Tahoma" w:cs="Tahoma"/>
                <w:i/>
                <w:iCs/>
                <w:sz w:val="20"/>
                <w:szCs w:val="20"/>
              </w:rPr>
            </w:pPr>
          </w:p>
        </w:tc>
        <w:tc>
          <w:tcPr>
            <w:tcW w:w="1272" w:type="dxa"/>
            <w:vAlign w:val="bottom"/>
          </w:tcPr>
          <w:p w14:paraId="5894E61F" w14:textId="33BB8749" w:rsidR="007712BC" w:rsidRPr="001707CF" w:rsidRDefault="00B42569" w:rsidP="007712BC">
            <w:pPr>
              <w:jc w:val="right"/>
              <w:rPr>
                <w:rFonts w:ascii="Tahoma" w:hAnsi="Tahoma" w:cs="Tahoma"/>
                <w:sz w:val="20"/>
                <w:szCs w:val="20"/>
              </w:rPr>
            </w:pPr>
            <w:r>
              <w:rPr>
                <w:rFonts w:ascii="Tahoma" w:hAnsi="Tahoma" w:cs="Tahoma"/>
                <w:sz w:val="20"/>
                <w:szCs w:val="20"/>
              </w:rPr>
              <w:t>21</w:t>
            </w:r>
          </w:p>
        </w:tc>
        <w:tc>
          <w:tcPr>
            <w:tcW w:w="1539" w:type="dxa"/>
            <w:shd w:val="clear" w:color="auto" w:fill="auto"/>
            <w:noWrap/>
            <w:vAlign w:val="bottom"/>
          </w:tcPr>
          <w:p w14:paraId="634D1E1C" w14:textId="1B820C60" w:rsidR="007712BC" w:rsidRPr="001707CF" w:rsidRDefault="007712BC" w:rsidP="007712BC">
            <w:pPr>
              <w:jc w:val="right"/>
              <w:rPr>
                <w:rFonts w:ascii="Tahoma" w:hAnsi="Tahoma" w:cs="Tahoma"/>
                <w:sz w:val="20"/>
                <w:szCs w:val="20"/>
              </w:rPr>
            </w:pPr>
            <w:r w:rsidRPr="001707CF">
              <w:rPr>
                <w:rFonts w:ascii="Tahoma" w:hAnsi="Tahoma" w:cs="Tahoma"/>
                <w:sz w:val="20"/>
                <w:szCs w:val="20"/>
              </w:rPr>
              <w:t>33</w:t>
            </w:r>
          </w:p>
        </w:tc>
      </w:tr>
      <w:tr w:rsidR="007712BC" w:rsidRPr="001707CF" w14:paraId="5114884A" w14:textId="77777777" w:rsidTr="00C14159">
        <w:trPr>
          <w:trHeight w:val="86"/>
          <w:jc w:val="center"/>
        </w:trPr>
        <w:tc>
          <w:tcPr>
            <w:tcW w:w="5783" w:type="dxa"/>
            <w:shd w:val="clear" w:color="auto" w:fill="auto"/>
            <w:noWrap/>
            <w:vAlign w:val="center"/>
          </w:tcPr>
          <w:p w14:paraId="1C974DFC" w14:textId="77777777" w:rsidR="007712BC" w:rsidRPr="001707CF" w:rsidRDefault="007712BC" w:rsidP="007712BC">
            <w:pPr>
              <w:ind w:firstLineChars="100" w:firstLine="200"/>
              <w:rPr>
                <w:rFonts w:ascii="Tahoma" w:hAnsi="Tahoma" w:cs="Tahoma"/>
                <w:sz w:val="20"/>
                <w:szCs w:val="20"/>
              </w:rPr>
            </w:pPr>
          </w:p>
        </w:tc>
        <w:tc>
          <w:tcPr>
            <w:tcW w:w="747" w:type="dxa"/>
            <w:vAlign w:val="center"/>
          </w:tcPr>
          <w:p w14:paraId="739774AA" w14:textId="77777777" w:rsidR="007712BC" w:rsidRPr="001707CF" w:rsidRDefault="007712BC" w:rsidP="007712BC">
            <w:pPr>
              <w:jc w:val="center"/>
              <w:rPr>
                <w:rFonts w:ascii="Tahoma" w:hAnsi="Tahoma" w:cs="Tahoma"/>
                <w:i/>
                <w:iCs/>
                <w:sz w:val="20"/>
                <w:szCs w:val="20"/>
              </w:rPr>
            </w:pPr>
          </w:p>
        </w:tc>
        <w:tc>
          <w:tcPr>
            <w:tcW w:w="1272" w:type="dxa"/>
            <w:vAlign w:val="center"/>
          </w:tcPr>
          <w:p w14:paraId="14639FD6" w14:textId="77777777" w:rsidR="007712BC" w:rsidRPr="001707CF" w:rsidRDefault="007712BC" w:rsidP="007712BC">
            <w:pPr>
              <w:jc w:val="center"/>
              <w:rPr>
                <w:rFonts w:ascii="Tahoma" w:hAnsi="Tahoma" w:cs="Tahoma"/>
                <w:sz w:val="20"/>
                <w:szCs w:val="20"/>
              </w:rPr>
            </w:pPr>
          </w:p>
        </w:tc>
        <w:tc>
          <w:tcPr>
            <w:tcW w:w="1539" w:type="dxa"/>
            <w:shd w:val="clear" w:color="auto" w:fill="auto"/>
            <w:noWrap/>
            <w:vAlign w:val="center"/>
          </w:tcPr>
          <w:p w14:paraId="4CF794CE" w14:textId="77777777" w:rsidR="007712BC" w:rsidRPr="001707CF" w:rsidRDefault="007712BC" w:rsidP="007712BC">
            <w:pPr>
              <w:jc w:val="center"/>
              <w:rPr>
                <w:rFonts w:ascii="Tahoma" w:hAnsi="Tahoma" w:cs="Tahoma"/>
                <w:sz w:val="20"/>
                <w:szCs w:val="20"/>
              </w:rPr>
            </w:pPr>
          </w:p>
        </w:tc>
      </w:tr>
      <w:tr w:rsidR="007712BC" w:rsidRPr="001707CF" w14:paraId="36FCC720" w14:textId="77777777" w:rsidTr="00E97C8F">
        <w:trPr>
          <w:trHeight w:val="86"/>
          <w:jc w:val="center"/>
        </w:trPr>
        <w:tc>
          <w:tcPr>
            <w:tcW w:w="5783" w:type="dxa"/>
            <w:shd w:val="clear" w:color="auto" w:fill="auto"/>
            <w:noWrap/>
            <w:vAlign w:val="center"/>
          </w:tcPr>
          <w:p w14:paraId="118F5179" w14:textId="10130925"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AVR</w:t>
            </w:r>
          </w:p>
        </w:tc>
        <w:tc>
          <w:tcPr>
            <w:tcW w:w="747" w:type="dxa"/>
            <w:vAlign w:val="center"/>
          </w:tcPr>
          <w:p w14:paraId="423556E3" w14:textId="77777777" w:rsidR="007712BC" w:rsidRPr="001707CF" w:rsidRDefault="007712BC" w:rsidP="007712BC">
            <w:pPr>
              <w:jc w:val="center"/>
              <w:rPr>
                <w:rFonts w:ascii="Tahoma" w:hAnsi="Tahoma" w:cs="Tahoma"/>
                <w:i/>
                <w:iCs/>
                <w:sz w:val="20"/>
                <w:szCs w:val="20"/>
              </w:rPr>
            </w:pPr>
          </w:p>
        </w:tc>
        <w:tc>
          <w:tcPr>
            <w:tcW w:w="1272" w:type="dxa"/>
            <w:vAlign w:val="center"/>
          </w:tcPr>
          <w:p w14:paraId="13532AB1" w14:textId="3C41CD44" w:rsidR="007712BC" w:rsidRPr="001707CF" w:rsidRDefault="00B42569" w:rsidP="007712BC">
            <w:pPr>
              <w:jc w:val="right"/>
              <w:rPr>
                <w:rFonts w:ascii="Tahoma" w:hAnsi="Tahoma" w:cs="Tahoma"/>
                <w:sz w:val="20"/>
                <w:szCs w:val="20"/>
              </w:rPr>
            </w:pPr>
            <w:r>
              <w:rPr>
                <w:rFonts w:ascii="Tahoma" w:hAnsi="Tahoma" w:cs="Tahoma"/>
                <w:sz w:val="20"/>
                <w:szCs w:val="20"/>
              </w:rPr>
              <w:t>-</w:t>
            </w:r>
          </w:p>
        </w:tc>
        <w:tc>
          <w:tcPr>
            <w:tcW w:w="1539" w:type="dxa"/>
            <w:shd w:val="clear" w:color="auto" w:fill="auto"/>
            <w:noWrap/>
            <w:vAlign w:val="center"/>
          </w:tcPr>
          <w:p w14:paraId="7899952D" w14:textId="0C4334CE"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024A3C03" w14:textId="77777777" w:rsidTr="00E97C8F">
        <w:trPr>
          <w:trHeight w:val="86"/>
          <w:jc w:val="center"/>
        </w:trPr>
        <w:tc>
          <w:tcPr>
            <w:tcW w:w="5783" w:type="dxa"/>
            <w:shd w:val="clear" w:color="auto" w:fill="auto"/>
            <w:noWrap/>
            <w:vAlign w:val="center"/>
          </w:tcPr>
          <w:p w14:paraId="47024FB7" w14:textId="77777777" w:rsidR="007712BC" w:rsidRPr="001707CF" w:rsidRDefault="007712BC" w:rsidP="007712BC">
            <w:pPr>
              <w:ind w:firstLineChars="100" w:firstLine="200"/>
              <w:rPr>
                <w:rFonts w:ascii="Tahoma" w:hAnsi="Tahoma" w:cs="Tahoma"/>
                <w:sz w:val="20"/>
                <w:szCs w:val="20"/>
              </w:rPr>
            </w:pPr>
          </w:p>
        </w:tc>
        <w:tc>
          <w:tcPr>
            <w:tcW w:w="747" w:type="dxa"/>
            <w:vAlign w:val="center"/>
          </w:tcPr>
          <w:p w14:paraId="3EB8F413" w14:textId="77777777" w:rsidR="007712BC" w:rsidRPr="001707CF" w:rsidRDefault="007712BC" w:rsidP="007712BC">
            <w:pPr>
              <w:jc w:val="center"/>
              <w:rPr>
                <w:rFonts w:ascii="Tahoma" w:hAnsi="Tahoma" w:cs="Tahoma"/>
                <w:i/>
                <w:iCs/>
                <w:sz w:val="20"/>
                <w:szCs w:val="20"/>
              </w:rPr>
            </w:pPr>
          </w:p>
        </w:tc>
        <w:tc>
          <w:tcPr>
            <w:tcW w:w="1272" w:type="dxa"/>
            <w:vAlign w:val="center"/>
          </w:tcPr>
          <w:p w14:paraId="58785983" w14:textId="77777777" w:rsidR="007712BC" w:rsidRPr="001707CF" w:rsidRDefault="007712BC" w:rsidP="007712BC">
            <w:pPr>
              <w:jc w:val="right"/>
              <w:rPr>
                <w:rFonts w:ascii="Tahoma" w:hAnsi="Tahoma" w:cs="Tahoma"/>
                <w:sz w:val="20"/>
                <w:szCs w:val="20"/>
              </w:rPr>
            </w:pPr>
          </w:p>
        </w:tc>
        <w:tc>
          <w:tcPr>
            <w:tcW w:w="1539" w:type="dxa"/>
            <w:shd w:val="clear" w:color="auto" w:fill="auto"/>
            <w:noWrap/>
            <w:vAlign w:val="center"/>
          </w:tcPr>
          <w:p w14:paraId="1C0EE3EA" w14:textId="77777777" w:rsidR="007712BC" w:rsidRPr="001707CF" w:rsidRDefault="007712BC" w:rsidP="007712BC">
            <w:pPr>
              <w:jc w:val="right"/>
              <w:rPr>
                <w:rFonts w:ascii="Tahoma" w:hAnsi="Tahoma" w:cs="Tahoma"/>
                <w:sz w:val="20"/>
                <w:szCs w:val="20"/>
              </w:rPr>
            </w:pPr>
          </w:p>
        </w:tc>
      </w:tr>
      <w:tr w:rsidR="007712BC" w:rsidRPr="001707CF" w14:paraId="7962EFA9" w14:textId="77777777" w:rsidTr="0057768A">
        <w:trPr>
          <w:trHeight w:val="300"/>
          <w:jc w:val="center"/>
        </w:trPr>
        <w:tc>
          <w:tcPr>
            <w:tcW w:w="5783" w:type="dxa"/>
            <w:shd w:val="clear" w:color="auto" w:fill="auto"/>
            <w:noWrap/>
            <w:vAlign w:val="center"/>
            <w:hideMark/>
          </w:tcPr>
          <w:p w14:paraId="1BBD567A"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OBAVEZE </w:t>
            </w:r>
          </w:p>
        </w:tc>
        <w:tc>
          <w:tcPr>
            <w:tcW w:w="747" w:type="dxa"/>
            <w:vAlign w:val="center"/>
          </w:tcPr>
          <w:p w14:paraId="49AB46C2" w14:textId="69E7D8BE"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10.</w:t>
            </w:r>
          </w:p>
        </w:tc>
        <w:tc>
          <w:tcPr>
            <w:tcW w:w="1272" w:type="dxa"/>
            <w:vAlign w:val="bottom"/>
          </w:tcPr>
          <w:p w14:paraId="4AC66268" w14:textId="63E8EB47" w:rsidR="007712BC" w:rsidRPr="00B42569" w:rsidRDefault="00B42569" w:rsidP="00B42569">
            <w:pPr>
              <w:jc w:val="right"/>
              <w:rPr>
                <w:rFonts w:ascii="Tahoma" w:hAnsi="Tahoma" w:cs="Tahoma"/>
                <w:b/>
                <w:bCs/>
                <w:sz w:val="20"/>
                <w:szCs w:val="20"/>
                <w:lang w:val="sr-Latn-BA" w:eastAsia="sr-Latn-BA"/>
              </w:rPr>
            </w:pPr>
            <w:r>
              <w:rPr>
                <w:rFonts w:ascii="Tahoma" w:hAnsi="Tahoma" w:cs="Tahoma"/>
                <w:b/>
                <w:bCs/>
                <w:sz w:val="20"/>
                <w:szCs w:val="20"/>
              </w:rPr>
              <w:t>89.869</w:t>
            </w:r>
          </w:p>
        </w:tc>
        <w:tc>
          <w:tcPr>
            <w:tcW w:w="1539" w:type="dxa"/>
            <w:shd w:val="clear" w:color="auto" w:fill="auto"/>
            <w:noWrap/>
            <w:vAlign w:val="bottom"/>
          </w:tcPr>
          <w:p w14:paraId="37BA1922" w14:textId="7E52EF1E"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90.973</w:t>
            </w:r>
          </w:p>
        </w:tc>
      </w:tr>
      <w:tr w:rsidR="007712BC" w:rsidRPr="001707CF" w14:paraId="7E3188BE" w14:textId="77777777" w:rsidTr="00E04B1B">
        <w:trPr>
          <w:trHeight w:val="300"/>
          <w:jc w:val="center"/>
        </w:trPr>
        <w:tc>
          <w:tcPr>
            <w:tcW w:w="5783" w:type="dxa"/>
            <w:shd w:val="clear" w:color="auto" w:fill="auto"/>
            <w:noWrap/>
            <w:vAlign w:val="center"/>
            <w:hideMark/>
          </w:tcPr>
          <w:p w14:paraId="63911D14"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Obaveze po osnovu troškova poslovanja</w:t>
            </w:r>
          </w:p>
        </w:tc>
        <w:tc>
          <w:tcPr>
            <w:tcW w:w="747" w:type="dxa"/>
            <w:vAlign w:val="center"/>
          </w:tcPr>
          <w:p w14:paraId="51157DAD" w14:textId="77777777" w:rsidR="007712BC" w:rsidRPr="001707CF" w:rsidRDefault="007712BC" w:rsidP="007712BC">
            <w:pPr>
              <w:jc w:val="center"/>
              <w:rPr>
                <w:rFonts w:ascii="Tahoma" w:hAnsi="Tahoma" w:cs="Tahoma"/>
                <w:i/>
                <w:iCs/>
                <w:sz w:val="20"/>
                <w:szCs w:val="20"/>
              </w:rPr>
            </w:pPr>
          </w:p>
        </w:tc>
        <w:tc>
          <w:tcPr>
            <w:tcW w:w="1272" w:type="dxa"/>
            <w:vAlign w:val="center"/>
          </w:tcPr>
          <w:p w14:paraId="408347E4" w14:textId="6B244B44" w:rsidR="007712BC" w:rsidRPr="001707CF" w:rsidRDefault="007712BC" w:rsidP="007712BC">
            <w:pPr>
              <w:jc w:val="right"/>
              <w:rPr>
                <w:rFonts w:ascii="Tahoma" w:hAnsi="Tahoma" w:cs="Tahoma"/>
                <w:b/>
                <w:bCs/>
                <w:sz w:val="20"/>
                <w:szCs w:val="20"/>
              </w:rPr>
            </w:pPr>
          </w:p>
        </w:tc>
        <w:tc>
          <w:tcPr>
            <w:tcW w:w="1539" w:type="dxa"/>
            <w:shd w:val="clear" w:color="auto" w:fill="auto"/>
            <w:noWrap/>
            <w:vAlign w:val="center"/>
          </w:tcPr>
          <w:p w14:paraId="0769BAD7" w14:textId="61072BB3" w:rsidR="007712BC" w:rsidRPr="001707CF" w:rsidRDefault="007712BC" w:rsidP="007712BC">
            <w:pPr>
              <w:jc w:val="right"/>
              <w:rPr>
                <w:rFonts w:ascii="Tahoma" w:hAnsi="Tahoma" w:cs="Tahoma"/>
                <w:b/>
                <w:bCs/>
                <w:sz w:val="20"/>
                <w:szCs w:val="20"/>
              </w:rPr>
            </w:pPr>
          </w:p>
        </w:tc>
      </w:tr>
      <w:tr w:rsidR="007712BC" w:rsidRPr="001707CF" w14:paraId="607DE535" w14:textId="77777777" w:rsidTr="0057768A">
        <w:trPr>
          <w:trHeight w:val="300"/>
          <w:jc w:val="center"/>
        </w:trPr>
        <w:tc>
          <w:tcPr>
            <w:tcW w:w="5783" w:type="dxa"/>
            <w:shd w:val="clear" w:color="auto" w:fill="auto"/>
            <w:noWrap/>
            <w:vAlign w:val="center"/>
          </w:tcPr>
          <w:p w14:paraId="4D57DB88" w14:textId="0D17D79D"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Obaveze prema društvu za upravljanje</w:t>
            </w:r>
          </w:p>
        </w:tc>
        <w:tc>
          <w:tcPr>
            <w:tcW w:w="747" w:type="dxa"/>
            <w:vAlign w:val="center"/>
          </w:tcPr>
          <w:p w14:paraId="3E8DC9A5" w14:textId="77777777" w:rsidR="007712BC" w:rsidRPr="001707CF" w:rsidRDefault="007712BC" w:rsidP="007712BC">
            <w:pPr>
              <w:ind w:firstLineChars="100" w:firstLine="200"/>
              <w:rPr>
                <w:rFonts w:ascii="Tahoma" w:hAnsi="Tahoma" w:cs="Tahoma"/>
                <w:sz w:val="20"/>
                <w:szCs w:val="20"/>
              </w:rPr>
            </w:pPr>
          </w:p>
        </w:tc>
        <w:tc>
          <w:tcPr>
            <w:tcW w:w="1272" w:type="dxa"/>
            <w:vAlign w:val="bottom"/>
          </w:tcPr>
          <w:p w14:paraId="607DA597" w14:textId="4DEFE2B1" w:rsidR="007712BC" w:rsidRPr="001707CF" w:rsidRDefault="00B42569" w:rsidP="007712BC">
            <w:pPr>
              <w:ind w:firstLineChars="100" w:firstLine="200"/>
              <w:jc w:val="right"/>
              <w:rPr>
                <w:rFonts w:ascii="Tahoma" w:hAnsi="Tahoma" w:cs="Tahoma"/>
                <w:sz w:val="20"/>
                <w:szCs w:val="20"/>
              </w:rPr>
            </w:pPr>
            <w:r>
              <w:rPr>
                <w:rFonts w:ascii="Tahoma" w:hAnsi="Tahoma" w:cs="Tahoma"/>
                <w:sz w:val="20"/>
                <w:szCs w:val="20"/>
              </w:rPr>
              <w:t>18.692</w:t>
            </w:r>
          </w:p>
        </w:tc>
        <w:tc>
          <w:tcPr>
            <w:tcW w:w="1539" w:type="dxa"/>
            <w:shd w:val="clear" w:color="auto" w:fill="auto"/>
            <w:noWrap/>
            <w:vAlign w:val="bottom"/>
          </w:tcPr>
          <w:p w14:paraId="4F468C36" w14:textId="4052C9BF" w:rsidR="007712BC" w:rsidRPr="001707CF" w:rsidRDefault="007712BC" w:rsidP="007712BC">
            <w:pPr>
              <w:ind w:firstLineChars="100" w:firstLine="200"/>
              <w:jc w:val="right"/>
              <w:rPr>
                <w:rFonts w:ascii="Tahoma" w:hAnsi="Tahoma" w:cs="Tahoma"/>
                <w:sz w:val="20"/>
                <w:szCs w:val="20"/>
              </w:rPr>
            </w:pPr>
            <w:r w:rsidRPr="001707CF">
              <w:rPr>
                <w:rFonts w:ascii="Tahoma" w:hAnsi="Tahoma" w:cs="Tahoma"/>
                <w:sz w:val="20"/>
                <w:szCs w:val="20"/>
              </w:rPr>
              <w:t>19.786</w:t>
            </w:r>
          </w:p>
        </w:tc>
      </w:tr>
      <w:tr w:rsidR="007712BC" w:rsidRPr="001707CF" w14:paraId="15DBEFAA" w14:textId="77777777" w:rsidTr="00E04B1B">
        <w:trPr>
          <w:trHeight w:val="300"/>
          <w:jc w:val="center"/>
        </w:trPr>
        <w:tc>
          <w:tcPr>
            <w:tcW w:w="5783" w:type="dxa"/>
            <w:shd w:val="clear" w:color="auto" w:fill="auto"/>
            <w:noWrap/>
            <w:vAlign w:val="center"/>
            <w:hideMark/>
          </w:tcPr>
          <w:p w14:paraId="58CF0A2E" w14:textId="100E96BE"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Obaveze po osnovu otkupa udjela</w:t>
            </w:r>
          </w:p>
        </w:tc>
        <w:tc>
          <w:tcPr>
            <w:tcW w:w="747" w:type="dxa"/>
            <w:vAlign w:val="center"/>
          </w:tcPr>
          <w:p w14:paraId="19C65E14" w14:textId="77777777" w:rsidR="007712BC" w:rsidRPr="001707CF" w:rsidRDefault="007712BC" w:rsidP="007712BC">
            <w:pPr>
              <w:jc w:val="center"/>
              <w:rPr>
                <w:rFonts w:ascii="Tahoma" w:hAnsi="Tahoma" w:cs="Tahoma"/>
                <w:i/>
                <w:iCs/>
                <w:sz w:val="20"/>
                <w:szCs w:val="20"/>
              </w:rPr>
            </w:pPr>
          </w:p>
        </w:tc>
        <w:tc>
          <w:tcPr>
            <w:tcW w:w="1272" w:type="dxa"/>
            <w:vAlign w:val="center"/>
          </w:tcPr>
          <w:p w14:paraId="6A13F729" w14:textId="18DF351F" w:rsidR="007712BC" w:rsidRPr="001707CF" w:rsidRDefault="00B42569" w:rsidP="007712BC">
            <w:pPr>
              <w:jc w:val="right"/>
              <w:rPr>
                <w:rFonts w:ascii="Tahoma" w:hAnsi="Tahoma" w:cs="Tahoma"/>
                <w:sz w:val="20"/>
                <w:szCs w:val="20"/>
              </w:rPr>
            </w:pPr>
            <w:r>
              <w:rPr>
                <w:rFonts w:ascii="Tahoma" w:hAnsi="Tahoma" w:cs="Tahoma"/>
                <w:sz w:val="20"/>
                <w:szCs w:val="20"/>
              </w:rPr>
              <w:t>-</w:t>
            </w:r>
          </w:p>
        </w:tc>
        <w:tc>
          <w:tcPr>
            <w:tcW w:w="1539" w:type="dxa"/>
            <w:shd w:val="clear" w:color="auto" w:fill="auto"/>
            <w:noWrap/>
            <w:vAlign w:val="center"/>
          </w:tcPr>
          <w:p w14:paraId="1AFDCE31" w14:textId="375BEA6D" w:rsidR="007712BC" w:rsidRPr="001707CF" w:rsidRDefault="007712BC" w:rsidP="007712BC">
            <w:pPr>
              <w:jc w:val="right"/>
              <w:rPr>
                <w:rFonts w:ascii="Tahoma" w:hAnsi="Tahoma" w:cs="Tahoma"/>
                <w:sz w:val="20"/>
                <w:szCs w:val="20"/>
              </w:rPr>
            </w:pPr>
            <w:r w:rsidRPr="001707CF">
              <w:rPr>
                <w:rFonts w:ascii="Tahoma" w:hAnsi="Tahoma" w:cs="Tahoma"/>
                <w:sz w:val="20"/>
                <w:szCs w:val="20"/>
              </w:rPr>
              <w:t>-</w:t>
            </w:r>
          </w:p>
        </w:tc>
      </w:tr>
      <w:tr w:rsidR="007712BC" w:rsidRPr="001707CF" w14:paraId="054FE146" w14:textId="77777777" w:rsidTr="0057768A">
        <w:trPr>
          <w:trHeight w:val="300"/>
          <w:jc w:val="center"/>
        </w:trPr>
        <w:tc>
          <w:tcPr>
            <w:tcW w:w="5783" w:type="dxa"/>
            <w:shd w:val="clear" w:color="auto" w:fill="auto"/>
            <w:noWrap/>
            <w:vAlign w:val="center"/>
            <w:hideMark/>
          </w:tcPr>
          <w:p w14:paraId="318619A3" w14:textId="0555D1A5" w:rsidR="007712BC" w:rsidRPr="001707CF" w:rsidRDefault="007712BC" w:rsidP="007712BC">
            <w:pPr>
              <w:rPr>
                <w:rFonts w:ascii="Tahoma" w:hAnsi="Tahoma" w:cs="Tahoma"/>
                <w:sz w:val="20"/>
                <w:szCs w:val="20"/>
              </w:rPr>
            </w:pPr>
            <w:r w:rsidRPr="001707CF">
              <w:rPr>
                <w:rFonts w:ascii="Tahoma" w:hAnsi="Tahoma" w:cs="Tahoma"/>
                <w:sz w:val="20"/>
                <w:szCs w:val="20"/>
              </w:rPr>
              <w:t xml:space="preserve">   Obaveze za izlaznu naknadu</w:t>
            </w:r>
          </w:p>
        </w:tc>
        <w:tc>
          <w:tcPr>
            <w:tcW w:w="747" w:type="dxa"/>
            <w:vAlign w:val="center"/>
          </w:tcPr>
          <w:p w14:paraId="009243A2" w14:textId="77777777" w:rsidR="007712BC" w:rsidRPr="001707CF" w:rsidRDefault="007712BC" w:rsidP="007712BC">
            <w:pPr>
              <w:jc w:val="center"/>
              <w:rPr>
                <w:rFonts w:ascii="Tahoma" w:hAnsi="Tahoma" w:cs="Tahoma"/>
                <w:i/>
                <w:iCs/>
                <w:sz w:val="20"/>
                <w:szCs w:val="20"/>
              </w:rPr>
            </w:pPr>
          </w:p>
        </w:tc>
        <w:tc>
          <w:tcPr>
            <w:tcW w:w="1272" w:type="dxa"/>
            <w:vAlign w:val="bottom"/>
          </w:tcPr>
          <w:p w14:paraId="063940EC" w14:textId="38A7CFE4" w:rsidR="007712BC" w:rsidRPr="001707CF" w:rsidRDefault="00B42569" w:rsidP="007712BC">
            <w:pPr>
              <w:jc w:val="right"/>
              <w:rPr>
                <w:rFonts w:ascii="Tahoma" w:hAnsi="Tahoma" w:cs="Tahoma"/>
                <w:sz w:val="20"/>
                <w:szCs w:val="20"/>
              </w:rPr>
            </w:pPr>
            <w:r>
              <w:rPr>
                <w:rFonts w:ascii="Tahoma" w:hAnsi="Tahoma" w:cs="Tahoma"/>
                <w:sz w:val="20"/>
                <w:szCs w:val="20"/>
              </w:rPr>
              <w:t>4</w:t>
            </w:r>
          </w:p>
        </w:tc>
        <w:tc>
          <w:tcPr>
            <w:tcW w:w="1539" w:type="dxa"/>
            <w:shd w:val="clear" w:color="auto" w:fill="auto"/>
            <w:noWrap/>
            <w:vAlign w:val="bottom"/>
          </w:tcPr>
          <w:p w14:paraId="5D7C5182" w14:textId="2F14F019" w:rsidR="007712BC" w:rsidRPr="001707CF" w:rsidRDefault="007712BC" w:rsidP="007712BC">
            <w:pPr>
              <w:jc w:val="right"/>
              <w:rPr>
                <w:rFonts w:ascii="Tahoma" w:hAnsi="Tahoma" w:cs="Tahoma"/>
                <w:sz w:val="20"/>
                <w:szCs w:val="20"/>
              </w:rPr>
            </w:pPr>
            <w:r w:rsidRPr="001707CF">
              <w:rPr>
                <w:rFonts w:ascii="Tahoma" w:hAnsi="Tahoma" w:cs="Tahoma"/>
                <w:sz w:val="20"/>
                <w:szCs w:val="20"/>
              </w:rPr>
              <w:t>44</w:t>
            </w:r>
          </w:p>
        </w:tc>
      </w:tr>
      <w:tr w:rsidR="007712BC" w:rsidRPr="001707CF" w14:paraId="032B2F5D" w14:textId="77777777" w:rsidTr="0057768A">
        <w:trPr>
          <w:trHeight w:val="300"/>
          <w:jc w:val="center"/>
        </w:trPr>
        <w:tc>
          <w:tcPr>
            <w:tcW w:w="5783" w:type="dxa"/>
            <w:shd w:val="clear" w:color="auto" w:fill="auto"/>
            <w:noWrap/>
            <w:vAlign w:val="center"/>
          </w:tcPr>
          <w:p w14:paraId="1B8D8397" w14:textId="77777777" w:rsidR="007712BC" w:rsidRPr="001707CF" w:rsidRDefault="007712BC" w:rsidP="007712BC">
            <w:pPr>
              <w:rPr>
                <w:rFonts w:ascii="Tahoma" w:hAnsi="Tahoma" w:cs="Tahoma"/>
                <w:sz w:val="20"/>
                <w:szCs w:val="20"/>
              </w:rPr>
            </w:pPr>
          </w:p>
        </w:tc>
        <w:tc>
          <w:tcPr>
            <w:tcW w:w="747" w:type="dxa"/>
            <w:vAlign w:val="center"/>
          </w:tcPr>
          <w:p w14:paraId="1EFDFE37" w14:textId="77777777" w:rsidR="007712BC" w:rsidRPr="001707CF" w:rsidRDefault="007712BC" w:rsidP="007712BC">
            <w:pPr>
              <w:jc w:val="center"/>
              <w:rPr>
                <w:rFonts w:ascii="Tahoma" w:hAnsi="Tahoma" w:cs="Tahoma"/>
                <w:i/>
                <w:iCs/>
                <w:sz w:val="20"/>
                <w:szCs w:val="20"/>
              </w:rPr>
            </w:pPr>
          </w:p>
        </w:tc>
        <w:tc>
          <w:tcPr>
            <w:tcW w:w="1272" w:type="dxa"/>
            <w:vAlign w:val="bottom"/>
          </w:tcPr>
          <w:p w14:paraId="110E4CF7" w14:textId="77777777" w:rsidR="007712BC" w:rsidRPr="001707CF" w:rsidRDefault="007712BC" w:rsidP="007712BC">
            <w:pPr>
              <w:jc w:val="right"/>
              <w:rPr>
                <w:rFonts w:ascii="Tahoma" w:hAnsi="Tahoma" w:cs="Tahoma"/>
                <w:sz w:val="20"/>
                <w:szCs w:val="20"/>
              </w:rPr>
            </w:pPr>
          </w:p>
        </w:tc>
        <w:tc>
          <w:tcPr>
            <w:tcW w:w="1539" w:type="dxa"/>
            <w:shd w:val="clear" w:color="auto" w:fill="auto"/>
            <w:noWrap/>
            <w:vAlign w:val="bottom"/>
          </w:tcPr>
          <w:p w14:paraId="6CAB500F" w14:textId="77777777" w:rsidR="007712BC" w:rsidRPr="001707CF" w:rsidRDefault="007712BC" w:rsidP="007712BC">
            <w:pPr>
              <w:jc w:val="right"/>
              <w:rPr>
                <w:rFonts w:ascii="Tahoma" w:hAnsi="Tahoma" w:cs="Tahoma"/>
                <w:sz w:val="20"/>
                <w:szCs w:val="20"/>
              </w:rPr>
            </w:pPr>
          </w:p>
        </w:tc>
      </w:tr>
      <w:tr w:rsidR="007712BC" w:rsidRPr="001707CF" w14:paraId="4A369BFB" w14:textId="77777777" w:rsidTr="0057768A">
        <w:trPr>
          <w:trHeight w:val="86"/>
          <w:jc w:val="center"/>
        </w:trPr>
        <w:tc>
          <w:tcPr>
            <w:tcW w:w="5783" w:type="dxa"/>
            <w:shd w:val="clear" w:color="auto" w:fill="auto"/>
            <w:noWrap/>
            <w:vAlign w:val="center"/>
          </w:tcPr>
          <w:p w14:paraId="0C56D185" w14:textId="33926EE8"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PVR</w:t>
            </w:r>
          </w:p>
        </w:tc>
        <w:tc>
          <w:tcPr>
            <w:tcW w:w="747" w:type="dxa"/>
            <w:vAlign w:val="center"/>
          </w:tcPr>
          <w:p w14:paraId="79B09A07" w14:textId="77777777" w:rsidR="007712BC" w:rsidRPr="001707CF" w:rsidRDefault="007712BC" w:rsidP="007712BC">
            <w:pPr>
              <w:jc w:val="center"/>
              <w:rPr>
                <w:rFonts w:ascii="Tahoma" w:hAnsi="Tahoma" w:cs="Tahoma"/>
                <w:i/>
                <w:iCs/>
                <w:sz w:val="20"/>
                <w:szCs w:val="20"/>
              </w:rPr>
            </w:pPr>
          </w:p>
        </w:tc>
        <w:tc>
          <w:tcPr>
            <w:tcW w:w="1272" w:type="dxa"/>
            <w:vAlign w:val="bottom"/>
          </w:tcPr>
          <w:p w14:paraId="07120006" w14:textId="616D4974" w:rsidR="007712BC" w:rsidRPr="00B42569" w:rsidRDefault="00B42569" w:rsidP="00B42569">
            <w:pPr>
              <w:jc w:val="right"/>
              <w:rPr>
                <w:rFonts w:ascii="Tahoma" w:hAnsi="Tahoma" w:cs="Tahoma"/>
                <w:sz w:val="20"/>
                <w:szCs w:val="20"/>
                <w:lang w:val="sr-Latn-BA" w:eastAsia="sr-Latn-BA"/>
              </w:rPr>
            </w:pPr>
            <w:r>
              <w:rPr>
                <w:rFonts w:ascii="Tahoma" w:hAnsi="Tahoma" w:cs="Tahoma"/>
                <w:sz w:val="20"/>
                <w:szCs w:val="20"/>
              </w:rPr>
              <w:t>71.173</w:t>
            </w:r>
          </w:p>
        </w:tc>
        <w:tc>
          <w:tcPr>
            <w:tcW w:w="1539" w:type="dxa"/>
            <w:shd w:val="clear" w:color="auto" w:fill="auto"/>
            <w:noWrap/>
            <w:vAlign w:val="bottom"/>
          </w:tcPr>
          <w:p w14:paraId="589794DC" w14:textId="626802EA" w:rsidR="007712BC" w:rsidRPr="001707CF" w:rsidRDefault="007712BC" w:rsidP="007712BC">
            <w:pPr>
              <w:jc w:val="right"/>
              <w:rPr>
                <w:rFonts w:ascii="Tahoma" w:hAnsi="Tahoma" w:cs="Tahoma"/>
                <w:sz w:val="20"/>
                <w:szCs w:val="20"/>
              </w:rPr>
            </w:pPr>
            <w:r w:rsidRPr="001707CF">
              <w:rPr>
                <w:rFonts w:ascii="Tahoma" w:hAnsi="Tahoma" w:cs="Tahoma"/>
                <w:sz w:val="20"/>
                <w:szCs w:val="20"/>
              </w:rPr>
              <w:t>71.143</w:t>
            </w:r>
          </w:p>
        </w:tc>
      </w:tr>
      <w:tr w:rsidR="007712BC" w:rsidRPr="001707CF" w14:paraId="686F67F9" w14:textId="77777777" w:rsidTr="00C14159">
        <w:trPr>
          <w:trHeight w:val="162"/>
          <w:jc w:val="center"/>
        </w:trPr>
        <w:tc>
          <w:tcPr>
            <w:tcW w:w="5783" w:type="dxa"/>
            <w:tcBorders>
              <w:bottom w:val="single" w:sz="4" w:space="0" w:color="auto"/>
            </w:tcBorders>
            <w:shd w:val="clear" w:color="auto" w:fill="auto"/>
            <w:noWrap/>
            <w:vAlign w:val="center"/>
          </w:tcPr>
          <w:p w14:paraId="680143A3" w14:textId="77777777" w:rsidR="007712BC" w:rsidRPr="001707CF" w:rsidRDefault="007712BC" w:rsidP="007712BC">
            <w:pPr>
              <w:ind w:firstLineChars="100" w:firstLine="201"/>
              <w:rPr>
                <w:rFonts w:ascii="Tahoma" w:hAnsi="Tahoma" w:cs="Tahoma"/>
                <w:b/>
                <w:bCs/>
                <w:sz w:val="20"/>
                <w:szCs w:val="20"/>
              </w:rPr>
            </w:pPr>
          </w:p>
        </w:tc>
        <w:tc>
          <w:tcPr>
            <w:tcW w:w="747" w:type="dxa"/>
            <w:vAlign w:val="center"/>
          </w:tcPr>
          <w:p w14:paraId="138CA639" w14:textId="77777777" w:rsidR="007712BC" w:rsidRPr="001707CF" w:rsidRDefault="007712BC" w:rsidP="007712BC">
            <w:pPr>
              <w:jc w:val="center"/>
              <w:rPr>
                <w:rFonts w:ascii="Tahoma" w:hAnsi="Tahoma" w:cs="Tahoma"/>
                <w:i/>
                <w:iCs/>
                <w:sz w:val="20"/>
                <w:szCs w:val="20"/>
              </w:rPr>
            </w:pPr>
          </w:p>
        </w:tc>
        <w:tc>
          <w:tcPr>
            <w:tcW w:w="1272" w:type="dxa"/>
            <w:tcBorders>
              <w:bottom w:val="single" w:sz="4" w:space="0" w:color="auto"/>
            </w:tcBorders>
            <w:vAlign w:val="center"/>
          </w:tcPr>
          <w:p w14:paraId="15D1A2AA" w14:textId="77777777" w:rsidR="007712BC" w:rsidRPr="001707CF" w:rsidRDefault="007712BC" w:rsidP="007712BC">
            <w:pPr>
              <w:jc w:val="right"/>
              <w:rPr>
                <w:rFonts w:ascii="Tahoma" w:hAnsi="Tahoma" w:cs="Tahoma"/>
                <w:b/>
                <w:bCs/>
                <w:sz w:val="20"/>
                <w:szCs w:val="20"/>
              </w:rPr>
            </w:pPr>
          </w:p>
        </w:tc>
        <w:tc>
          <w:tcPr>
            <w:tcW w:w="1539" w:type="dxa"/>
            <w:tcBorders>
              <w:bottom w:val="single" w:sz="4" w:space="0" w:color="auto"/>
            </w:tcBorders>
            <w:shd w:val="clear" w:color="auto" w:fill="auto"/>
            <w:noWrap/>
            <w:vAlign w:val="center"/>
          </w:tcPr>
          <w:p w14:paraId="265A11F3" w14:textId="77777777" w:rsidR="007712BC" w:rsidRPr="001707CF" w:rsidRDefault="007712BC" w:rsidP="007712BC">
            <w:pPr>
              <w:jc w:val="right"/>
              <w:rPr>
                <w:rFonts w:ascii="Tahoma" w:hAnsi="Tahoma" w:cs="Tahoma"/>
                <w:b/>
                <w:bCs/>
                <w:sz w:val="20"/>
                <w:szCs w:val="20"/>
              </w:rPr>
            </w:pPr>
          </w:p>
        </w:tc>
      </w:tr>
      <w:tr w:rsidR="007712BC" w:rsidRPr="001707CF" w14:paraId="6341D331" w14:textId="77777777" w:rsidTr="0057768A">
        <w:trPr>
          <w:trHeight w:val="300"/>
          <w:jc w:val="center"/>
        </w:trPr>
        <w:tc>
          <w:tcPr>
            <w:tcW w:w="5783" w:type="dxa"/>
            <w:tcBorders>
              <w:top w:val="single" w:sz="4" w:space="0" w:color="auto"/>
              <w:bottom w:val="single" w:sz="4" w:space="0" w:color="auto"/>
            </w:tcBorders>
            <w:shd w:val="clear" w:color="auto" w:fill="auto"/>
            <w:noWrap/>
            <w:vAlign w:val="center"/>
            <w:hideMark/>
          </w:tcPr>
          <w:p w14:paraId="14F4AD5A"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NETO IMOVINA FONDA </w:t>
            </w:r>
          </w:p>
        </w:tc>
        <w:tc>
          <w:tcPr>
            <w:tcW w:w="747" w:type="dxa"/>
            <w:vAlign w:val="center"/>
          </w:tcPr>
          <w:p w14:paraId="09AB0CC5" w14:textId="77777777" w:rsidR="007712BC" w:rsidRPr="001707CF" w:rsidRDefault="007712BC" w:rsidP="007712BC">
            <w:pPr>
              <w:jc w:val="center"/>
              <w:rPr>
                <w:rFonts w:ascii="Tahoma" w:hAnsi="Tahoma" w:cs="Tahoma"/>
                <w:i/>
                <w:iCs/>
                <w:sz w:val="20"/>
                <w:szCs w:val="20"/>
              </w:rPr>
            </w:pPr>
          </w:p>
        </w:tc>
        <w:tc>
          <w:tcPr>
            <w:tcW w:w="1272" w:type="dxa"/>
            <w:tcBorders>
              <w:top w:val="single" w:sz="4" w:space="0" w:color="auto"/>
              <w:bottom w:val="single" w:sz="4" w:space="0" w:color="auto"/>
            </w:tcBorders>
            <w:vAlign w:val="bottom"/>
          </w:tcPr>
          <w:p w14:paraId="0215A874" w14:textId="65EB4816" w:rsidR="007712BC" w:rsidRPr="001707CF" w:rsidRDefault="00B42569" w:rsidP="00B42569">
            <w:pPr>
              <w:jc w:val="right"/>
              <w:rPr>
                <w:rFonts w:ascii="Tahoma" w:hAnsi="Tahoma" w:cs="Tahoma"/>
                <w:b/>
                <w:bCs/>
                <w:sz w:val="20"/>
                <w:szCs w:val="20"/>
                <w:lang w:val="sr-Latn-BA" w:eastAsia="sr-Latn-BA"/>
              </w:rPr>
            </w:pPr>
            <w:r>
              <w:rPr>
                <w:rFonts w:ascii="Tahoma" w:hAnsi="Tahoma" w:cs="Tahoma"/>
                <w:b/>
                <w:bCs/>
                <w:sz w:val="20"/>
                <w:szCs w:val="20"/>
              </w:rPr>
              <w:t>6.521.329</w:t>
            </w:r>
          </w:p>
        </w:tc>
        <w:tc>
          <w:tcPr>
            <w:tcW w:w="1539" w:type="dxa"/>
            <w:tcBorders>
              <w:top w:val="single" w:sz="4" w:space="0" w:color="auto"/>
              <w:bottom w:val="single" w:sz="4" w:space="0" w:color="auto"/>
            </w:tcBorders>
            <w:shd w:val="clear" w:color="auto" w:fill="auto"/>
            <w:noWrap/>
            <w:vAlign w:val="bottom"/>
          </w:tcPr>
          <w:p w14:paraId="13EC172D" w14:textId="269CA62A"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6.941.256</w:t>
            </w:r>
          </w:p>
        </w:tc>
      </w:tr>
      <w:tr w:rsidR="007712BC" w:rsidRPr="001707CF" w14:paraId="49386F90" w14:textId="77777777" w:rsidTr="00C14159">
        <w:trPr>
          <w:trHeight w:val="70"/>
          <w:jc w:val="center"/>
        </w:trPr>
        <w:tc>
          <w:tcPr>
            <w:tcW w:w="5783" w:type="dxa"/>
            <w:tcBorders>
              <w:top w:val="single" w:sz="4" w:space="0" w:color="auto"/>
            </w:tcBorders>
            <w:shd w:val="clear" w:color="auto" w:fill="auto"/>
            <w:noWrap/>
            <w:vAlign w:val="center"/>
          </w:tcPr>
          <w:p w14:paraId="6F4FF855" w14:textId="77777777" w:rsidR="007712BC" w:rsidRPr="001707CF" w:rsidRDefault="007712BC" w:rsidP="007712BC">
            <w:pPr>
              <w:rPr>
                <w:rFonts w:ascii="Tahoma" w:hAnsi="Tahoma" w:cs="Tahoma"/>
                <w:b/>
                <w:bCs/>
                <w:sz w:val="20"/>
                <w:szCs w:val="20"/>
              </w:rPr>
            </w:pPr>
          </w:p>
        </w:tc>
        <w:tc>
          <w:tcPr>
            <w:tcW w:w="747" w:type="dxa"/>
            <w:vAlign w:val="center"/>
          </w:tcPr>
          <w:p w14:paraId="69F6C68B" w14:textId="77777777" w:rsidR="007712BC" w:rsidRPr="001707CF" w:rsidRDefault="007712BC" w:rsidP="007712BC">
            <w:pPr>
              <w:jc w:val="center"/>
              <w:rPr>
                <w:rFonts w:ascii="Tahoma" w:hAnsi="Tahoma" w:cs="Tahoma"/>
                <w:i/>
                <w:iCs/>
                <w:sz w:val="20"/>
                <w:szCs w:val="20"/>
              </w:rPr>
            </w:pPr>
          </w:p>
        </w:tc>
        <w:tc>
          <w:tcPr>
            <w:tcW w:w="1272" w:type="dxa"/>
            <w:tcBorders>
              <w:top w:val="single" w:sz="4" w:space="0" w:color="auto"/>
            </w:tcBorders>
            <w:vAlign w:val="center"/>
          </w:tcPr>
          <w:p w14:paraId="3B2BB177" w14:textId="77777777" w:rsidR="007712BC" w:rsidRPr="001707CF" w:rsidRDefault="007712BC" w:rsidP="007712BC">
            <w:pPr>
              <w:jc w:val="right"/>
              <w:rPr>
                <w:rFonts w:ascii="Tahoma" w:hAnsi="Tahoma" w:cs="Tahoma"/>
                <w:b/>
                <w:bCs/>
                <w:sz w:val="20"/>
                <w:szCs w:val="20"/>
              </w:rPr>
            </w:pPr>
          </w:p>
        </w:tc>
        <w:tc>
          <w:tcPr>
            <w:tcW w:w="1539" w:type="dxa"/>
            <w:tcBorders>
              <w:top w:val="single" w:sz="4" w:space="0" w:color="auto"/>
            </w:tcBorders>
            <w:shd w:val="clear" w:color="auto" w:fill="auto"/>
            <w:noWrap/>
            <w:vAlign w:val="center"/>
          </w:tcPr>
          <w:p w14:paraId="1643FC72" w14:textId="77777777" w:rsidR="007712BC" w:rsidRPr="001707CF" w:rsidRDefault="007712BC" w:rsidP="007712BC">
            <w:pPr>
              <w:jc w:val="right"/>
              <w:rPr>
                <w:rFonts w:ascii="Tahoma" w:hAnsi="Tahoma" w:cs="Tahoma"/>
                <w:b/>
                <w:bCs/>
                <w:sz w:val="20"/>
                <w:szCs w:val="20"/>
              </w:rPr>
            </w:pPr>
          </w:p>
        </w:tc>
      </w:tr>
      <w:tr w:rsidR="007712BC" w:rsidRPr="001707CF" w14:paraId="4A0706C6" w14:textId="77777777" w:rsidTr="0057768A">
        <w:trPr>
          <w:trHeight w:val="300"/>
          <w:jc w:val="center"/>
        </w:trPr>
        <w:tc>
          <w:tcPr>
            <w:tcW w:w="5783" w:type="dxa"/>
            <w:shd w:val="clear" w:color="auto" w:fill="auto"/>
            <w:noWrap/>
            <w:vAlign w:val="center"/>
            <w:hideMark/>
          </w:tcPr>
          <w:p w14:paraId="151CD277"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KAPITAL </w:t>
            </w:r>
          </w:p>
        </w:tc>
        <w:tc>
          <w:tcPr>
            <w:tcW w:w="747" w:type="dxa"/>
            <w:vAlign w:val="center"/>
          </w:tcPr>
          <w:p w14:paraId="0DC2C8F8" w14:textId="19DC7869" w:rsidR="007712BC" w:rsidRPr="001707CF" w:rsidRDefault="007712BC" w:rsidP="007712BC">
            <w:pPr>
              <w:jc w:val="center"/>
              <w:rPr>
                <w:rFonts w:ascii="Tahoma" w:hAnsi="Tahoma" w:cs="Tahoma"/>
                <w:i/>
                <w:iCs/>
                <w:sz w:val="20"/>
                <w:szCs w:val="20"/>
              </w:rPr>
            </w:pPr>
            <w:r w:rsidRPr="001707CF">
              <w:rPr>
                <w:rFonts w:ascii="Tahoma" w:hAnsi="Tahoma" w:cs="Tahoma"/>
                <w:i/>
                <w:iCs/>
                <w:sz w:val="20"/>
                <w:szCs w:val="20"/>
              </w:rPr>
              <w:t>11.</w:t>
            </w:r>
          </w:p>
        </w:tc>
        <w:tc>
          <w:tcPr>
            <w:tcW w:w="1272" w:type="dxa"/>
            <w:vAlign w:val="bottom"/>
          </w:tcPr>
          <w:p w14:paraId="04A48C3E" w14:textId="426AC860" w:rsidR="007712BC" w:rsidRPr="001707CF" w:rsidRDefault="00B42569" w:rsidP="007712BC">
            <w:pPr>
              <w:jc w:val="right"/>
              <w:rPr>
                <w:rFonts w:ascii="Tahoma" w:hAnsi="Tahoma" w:cs="Tahoma"/>
                <w:b/>
                <w:bCs/>
                <w:sz w:val="20"/>
                <w:szCs w:val="20"/>
                <w:lang w:val="sr-Latn-BA" w:eastAsia="sr-Latn-BA"/>
              </w:rPr>
            </w:pPr>
            <w:r>
              <w:rPr>
                <w:rFonts w:ascii="Tahoma" w:hAnsi="Tahoma" w:cs="Tahoma"/>
                <w:b/>
                <w:bCs/>
                <w:sz w:val="20"/>
                <w:szCs w:val="20"/>
              </w:rPr>
              <w:t>6.521.329</w:t>
            </w:r>
          </w:p>
        </w:tc>
        <w:tc>
          <w:tcPr>
            <w:tcW w:w="1539" w:type="dxa"/>
            <w:shd w:val="clear" w:color="auto" w:fill="auto"/>
            <w:noWrap/>
            <w:vAlign w:val="bottom"/>
          </w:tcPr>
          <w:p w14:paraId="37A4D834" w14:textId="18ED04D2"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6.941.256</w:t>
            </w:r>
          </w:p>
        </w:tc>
      </w:tr>
      <w:tr w:rsidR="007712BC" w:rsidRPr="001707CF" w14:paraId="7DFF7354" w14:textId="77777777" w:rsidTr="0057768A">
        <w:trPr>
          <w:trHeight w:val="300"/>
          <w:jc w:val="center"/>
        </w:trPr>
        <w:tc>
          <w:tcPr>
            <w:tcW w:w="5783" w:type="dxa"/>
            <w:shd w:val="clear" w:color="auto" w:fill="auto"/>
            <w:noWrap/>
            <w:vAlign w:val="center"/>
            <w:hideMark/>
          </w:tcPr>
          <w:p w14:paraId="4CE915B2"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Udjeli</w:t>
            </w:r>
          </w:p>
        </w:tc>
        <w:tc>
          <w:tcPr>
            <w:tcW w:w="747" w:type="dxa"/>
            <w:vAlign w:val="center"/>
          </w:tcPr>
          <w:p w14:paraId="24F22B40" w14:textId="77777777" w:rsidR="007712BC" w:rsidRPr="001707CF" w:rsidRDefault="007712BC" w:rsidP="007712BC">
            <w:pPr>
              <w:jc w:val="center"/>
              <w:rPr>
                <w:rFonts w:ascii="Tahoma" w:hAnsi="Tahoma" w:cs="Tahoma"/>
                <w:i/>
                <w:iCs/>
                <w:sz w:val="20"/>
                <w:szCs w:val="20"/>
              </w:rPr>
            </w:pPr>
          </w:p>
        </w:tc>
        <w:tc>
          <w:tcPr>
            <w:tcW w:w="1272" w:type="dxa"/>
            <w:vAlign w:val="bottom"/>
          </w:tcPr>
          <w:p w14:paraId="79720B11" w14:textId="207F57E7" w:rsidR="007712BC" w:rsidRPr="00B42569" w:rsidRDefault="00B42569" w:rsidP="00B42569">
            <w:pPr>
              <w:jc w:val="right"/>
              <w:rPr>
                <w:rFonts w:ascii="Tahoma" w:hAnsi="Tahoma" w:cs="Tahoma"/>
                <w:sz w:val="20"/>
                <w:szCs w:val="20"/>
                <w:lang w:val="sr-Latn-BA" w:eastAsia="sr-Latn-BA"/>
              </w:rPr>
            </w:pPr>
            <w:r>
              <w:rPr>
                <w:rFonts w:ascii="Tahoma" w:hAnsi="Tahoma" w:cs="Tahoma"/>
                <w:sz w:val="20"/>
                <w:szCs w:val="20"/>
              </w:rPr>
              <w:t>5.459.953</w:t>
            </w:r>
          </w:p>
        </w:tc>
        <w:tc>
          <w:tcPr>
            <w:tcW w:w="1539" w:type="dxa"/>
            <w:shd w:val="clear" w:color="auto" w:fill="auto"/>
            <w:noWrap/>
            <w:vAlign w:val="bottom"/>
          </w:tcPr>
          <w:p w14:paraId="271F7CB2" w14:textId="11B55E9D" w:rsidR="007712BC" w:rsidRPr="001707CF" w:rsidRDefault="007712BC" w:rsidP="007712BC">
            <w:pPr>
              <w:jc w:val="right"/>
              <w:rPr>
                <w:rFonts w:ascii="Tahoma" w:hAnsi="Tahoma" w:cs="Tahoma"/>
                <w:sz w:val="20"/>
                <w:szCs w:val="20"/>
              </w:rPr>
            </w:pPr>
            <w:r w:rsidRPr="001707CF">
              <w:rPr>
                <w:rFonts w:ascii="Tahoma" w:hAnsi="Tahoma" w:cs="Tahoma"/>
                <w:sz w:val="20"/>
                <w:szCs w:val="20"/>
              </w:rPr>
              <w:t>5.473.025</w:t>
            </w:r>
          </w:p>
        </w:tc>
      </w:tr>
      <w:tr w:rsidR="007712BC" w:rsidRPr="001707CF" w14:paraId="12042278" w14:textId="77777777" w:rsidTr="0057768A">
        <w:trPr>
          <w:trHeight w:val="300"/>
          <w:jc w:val="center"/>
        </w:trPr>
        <w:tc>
          <w:tcPr>
            <w:tcW w:w="5783" w:type="dxa"/>
            <w:shd w:val="clear" w:color="auto" w:fill="auto"/>
            <w:noWrap/>
            <w:vAlign w:val="center"/>
          </w:tcPr>
          <w:p w14:paraId="7592C372" w14:textId="03D7AB83"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Revalorizacione rezerve po osnovu revalorizacije finansijskih sredstava raspoloživih za prodaju</w:t>
            </w:r>
          </w:p>
        </w:tc>
        <w:tc>
          <w:tcPr>
            <w:tcW w:w="747" w:type="dxa"/>
            <w:vAlign w:val="center"/>
          </w:tcPr>
          <w:p w14:paraId="1A60DC5C" w14:textId="77777777" w:rsidR="007712BC" w:rsidRPr="001707CF" w:rsidRDefault="007712BC" w:rsidP="007712BC">
            <w:pPr>
              <w:jc w:val="center"/>
              <w:rPr>
                <w:rFonts w:ascii="Tahoma" w:hAnsi="Tahoma" w:cs="Tahoma"/>
                <w:i/>
                <w:iCs/>
                <w:sz w:val="20"/>
                <w:szCs w:val="20"/>
              </w:rPr>
            </w:pPr>
          </w:p>
        </w:tc>
        <w:tc>
          <w:tcPr>
            <w:tcW w:w="1272" w:type="dxa"/>
            <w:vAlign w:val="bottom"/>
          </w:tcPr>
          <w:p w14:paraId="10F27749" w14:textId="1AA67320" w:rsidR="007712BC" w:rsidRPr="00B42569" w:rsidRDefault="00B42569" w:rsidP="00B42569">
            <w:pPr>
              <w:jc w:val="right"/>
              <w:rPr>
                <w:rFonts w:ascii="Tahoma" w:hAnsi="Tahoma" w:cs="Tahoma"/>
                <w:sz w:val="20"/>
                <w:szCs w:val="20"/>
                <w:lang w:val="sr-Latn-BA" w:eastAsia="sr-Latn-BA"/>
              </w:rPr>
            </w:pPr>
            <w:r>
              <w:rPr>
                <w:rFonts w:ascii="Tahoma" w:hAnsi="Tahoma" w:cs="Tahoma"/>
                <w:sz w:val="20"/>
                <w:szCs w:val="20"/>
              </w:rPr>
              <w:t>1.161.822</w:t>
            </w:r>
          </w:p>
        </w:tc>
        <w:tc>
          <w:tcPr>
            <w:tcW w:w="1539" w:type="dxa"/>
            <w:shd w:val="clear" w:color="auto" w:fill="auto"/>
            <w:noWrap/>
            <w:vAlign w:val="bottom"/>
          </w:tcPr>
          <w:p w14:paraId="40D6F865" w14:textId="47257999" w:rsidR="007712BC" w:rsidRPr="001707CF" w:rsidRDefault="007712BC" w:rsidP="007712BC">
            <w:pPr>
              <w:jc w:val="right"/>
              <w:rPr>
                <w:rFonts w:ascii="Tahoma" w:hAnsi="Tahoma" w:cs="Tahoma"/>
                <w:sz w:val="20"/>
                <w:szCs w:val="20"/>
              </w:rPr>
            </w:pPr>
            <w:r w:rsidRPr="001707CF">
              <w:rPr>
                <w:rFonts w:ascii="Tahoma" w:hAnsi="Tahoma" w:cs="Tahoma"/>
                <w:sz w:val="20"/>
                <w:szCs w:val="20"/>
              </w:rPr>
              <w:t>1.361.460</w:t>
            </w:r>
          </w:p>
        </w:tc>
      </w:tr>
      <w:tr w:rsidR="007712BC" w:rsidRPr="001707CF" w14:paraId="5367FDC9" w14:textId="77777777" w:rsidTr="00E04B1B">
        <w:trPr>
          <w:trHeight w:val="300"/>
          <w:jc w:val="center"/>
        </w:trPr>
        <w:tc>
          <w:tcPr>
            <w:tcW w:w="5783" w:type="dxa"/>
            <w:shd w:val="clear" w:color="auto" w:fill="auto"/>
            <w:noWrap/>
            <w:vAlign w:val="center"/>
            <w:hideMark/>
          </w:tcPr>
          <w:p w14:paraId="155F9554" w14:textId="4D8B4DF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Neraspoređeni dobitak/(gubitak)</w:t>
            </w:r>
          </w:p>
        </w:tc>
        <w:tc>
          <w:tcPr>
            <w:tcW w:w="747" w:type="dxa"/>
            <w:vAlign w:val="center"/>
          </w:tcPr>
          <w:p w14:paraId="0EF086CB" w14:textId="77777777" w:rsidR="007712BC" w:rsidRPr="001707CF" w:rsidRDefault="007712BC" w:rsidP="007712BC">
            <w:pPr>
              <w:jc w:val="center"/>
              <w:rPr>
                <w:rFonts w:ascii="Tahoma" w:hAnsi="Tahoma" w:cs="Tahoma"/>
                <w:i/>
                <w:iCs/>
                <w:sz w:val="20"/>
                <w:szCs w:val="20"/>
              </w:rPr>
            </w:pPr>
          </w:p>
        </w:tc>
        <w:tc>
          <w:tcPr>
            <w:tcW w:w="1272" w:type="dxa"/>
            <w:vAlign w:val="center"/>
          </w:tcPr>
          <w:p w14:paraId="3C6FD3F7" w14:textId="2721ABC8" w:rsidR="007712BC" w:rsidRPr="001707CF" w:rsidRDefault="00300600" w:rsidP="007712BC">
            <w:pPr>
              <w:jc w:val="right"/>
              <w:rPr>
                <w:rFonts w:ascii="Tahoma" w:hAnsi="Tahoma" w:cs="Tahoma"/>
                <w:sz w:val="20"/>
                <w:szCs w:val="20"/>
              </w:rPr>
            </w:pPr>
            <w:r>
              <w:rPr>
                <w:rFonts w:ascii="Tahoma" w:hAnsi="Tahoma" w:cs="Tahoma"/>
                <w:sz w:val="20"/>
                <w:szCs w:val="20"/>
              </w:rPr>
              <w:t>(100.446)</w:t>
            </w:r>
          </w:p>
        </w:tc>
        <w:tc>
          <w:tcPr>
            <w:tcW w:w="1539" w:type="dxa"/>
            <w:shd w:val="clear" w:color="auto" w:fill="auto"/>
            <w:noWrap/>
            <w:vAlign w:val="center"/>
          </w:tcPr>
          <w:p w14:paraId="292389BE" w14:textId="15DCFC19" w:rsidR="007712BC" w:rsidRPr="001707CF" w:rsidRDefault="007712BC" w:rsidP="007712BC">
            <w:pPr>
              <w:jc w:val="right"/>
              <w:rPr>
                <w:rFonts w:ascii="Tahoma" w:hAnsi="Tahoma" w:cs="Tahoma"/>
                <w:sz w:val="20"/>
                <w:szCs w:val="20"/>
              </w:rPr>
            </w:pPr>
            <w:r w:rsidRPr="001707CF">
              <w:rPr>
                <w:rFonts w:ascii="Tahoma" w:hAnsi="Tahoma" w:cs="Tahoma"/>
                <w:sz w:val="20"/>
                <w:szCs w:val="20"/>
              </w:rPr>
              <w:t>(106.771)</w:t>
            </w:r>
          </w:p>
        </w:tc>
      </w:tr>
      <w:tr w:rsidR="007712BC" w:rsidRPr="001707CF" w14:paraId="20C7761B" w14:textId="77777777" w:rsidTr="0057768A">
        <w:trPr>
          <w:trHeight w:val="300"/>
          <w:jc w:val="center"/>
        </w:trPr>
        <w:tc>
          <w:tcPr>
            <w:tcW w:w="5783" w:type="dxa"/>
            <w:shd w:val="clear" w:color="auto" w:fill="auto"/>
            <w:noWrap/>
            <w:vAlign w:val="center"/>
            <w:hideMark/>
          </w:tcPr>
          <w:p w14:paraId="7ECDB1EE"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BROJ EMITOVANIH AKCIJA/UDJELA</w:t>
            </w:r>
          </w:p>
        </w:tc>
        <w:tc>
          <w:tcPr>
            <w:tcW w:w="747" w:type="dxa"/>
            <w:vAlign w:val="center"/>
          </w:tcPr>
          <w:p w14:paraId="342FE18F" w14:textId="77777777" w:rsidR="007712BC" w:rsidRPr="001707CF" w:rsidRDefault="007712BC" w:rsidP="007712BC">
            <w:pPr>
              <w:jc w:val="center"/>
              <w:rPr>
                <w:rFonts w:ascii="Tahoma" w:hAnsi="Tahoma" w:cs="Tahoma"/>
                <w:i/>
                <w:iCs/>
                <w:sz w:val="20"/>
                <w:szCs w:val="20"/>
              </w:rPr>
            </w:pPr>
          </w:p>
        </w:tc>
        <w:tc>
          <w:tcPr>
            <w:tcW w:w="1272" w:type="dxa"/>
            <w:vAlign w:val="bottom"/>
          </w:tcPr>
          <w:p w14:paraId="2BED0C95" w14:textId="47D81C3F" w:rsidR="007712BC" w:rsidRPr="001707CF" w:rsidRDefault="00300600" w:rsidP="007712BC">
            <w:pPr>
              <w:jc w:val="right"/>
              <w:rPr>
                <w:rFonts w:ascii="Tahoma" w:hAnsi="Tahoma" w:cs="Tahoma"/>
                <w:b/>
                <w:bCs/>
                <w:sz w:val="20"/>
                <w:szCs w:val="20"/>
              </w:rPr>
            </w:pPr>
            <w:r>
              <w:rPr>
                <w:rFonts w:ascii="Tahoma" w:hAnsi="Tahoma" w:cs="Tahoma"/>
                <w:b/>
                <w:bCs/>
                <w:sz w:val="20"/>
                <w:szCs w:val="20"/>
              </w:rPr>
              <w:t>2.095.755</w:t>
            </w:r>
          </w:p>
        </w:tc>
        <w:tc>
          <w:tcPr>
            <w:tcW w:w="1539" w:type="dxa"/>
            <w:shd w:val="clear" w:color="auto" w:fill="auto"/>
            <w:noWrap/>
            <w:vAlign w:val="bottom"/>
          </w:tcPr>
          <w:p w14:paraId="40087D9B" w14:textId="35B80412"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rPr>
              <w:t>2.099.814</w:t>
            </w:r>
          </w:p>
        </w:tc>
      </w:tr>
      <w:tr w:rsidR="007712BC" w:rsidRPr="001707CF" w14:paraId="563FE7B8" w14:textId="77777777" w:rsidTr="0057768A">
        <w:trPr>
          <w:trHeight w:val="300"/>
          <w:jc w:val="center"/>
        </w:trPr>
        <w:tc>
          <w:tcPr>
            <w:tcW w:w="5783" w:type="dxa"/>
            <w:tcBorders>
              <w:bottom w:val="single" w:sz="4" w:space="0" w:color="auto"/>
            </w:tcBorders>
            <w:shd w:val="clear" w:color="auto" w:fill="auto"/>
            <w:noWrap/>
            <w:vAlign w:val="center"/>
            <w:hideMark/>
          </w:tcPr>
          <w:p w14:paraId="1F0AB8A3"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NETO IMOVINA PO UDJELU/AKCIJI </w:t>
            </w:r>
          </w:p>
        </w:tc>
        <w:tc>
          <w:tcPr>
            <w:tcW w:w="747" w:type="dxa"/>
            <w:tcBorders>
              <w:bottom w:val="single" w:sz="4" w:space="0" w:color="auto"/>
            </w:tcBorders>
            <w:vAlign w:val="center"/>
          </w:tcPr>
          <w:p w14:paraId="7959FBFC" w14:textId="77777777" w:rsidR="007712BC" w:rsidRPr="001707CF" w:rsidRDefault="007712BC" w:rsidP="007712BC">
            <w:pPr>
              <w:jc w:val="center"/>
              <w:rPr>
                <w:rFonts w:ascii="Tahoma" w:hAnsi="Tahoma" w:cs="Tahoma"/>
                <w:i/>
                <w:iCs/>
                <w:sz w:val="20"/>
                <w:szCs w:val="20"/>
              </w:rPr>
            </w:pPr>
          </w:p>
        </w:tc>
        <w:tc>
          <w:tcPr>
            <w:tcW w:w="1272" w:type="dxa"/>
            <w:tcBorders>
              <w:bottom w:val="single" w:sz="4" w:space="0" w:color="auto"/>
            </w:tcBorders>
            <w:vAlign w:val="bottom"/>
          </w:tcPr>
          <w:p w14:paraId="0C24EA49" w14:textId="414B781C" w:rsidR="007712BC" w:rsidRPr="001707CF" w:rsidRDefault="00300600" w:rsidP="007712BC">
            <w:pPr>
              <w:jc w:val="right"/>
              <w:rPr>
                <w:rFonts w:ascii="Tahoma" w:hAnsi="Tahoma" w:cs="Tahoma"/>
                <w:b/>
                <w:bCs/>
                <w:sz w:val="20"/>
                <w:szCs w:val="20"/>
                <w:lang w:val="sr-Latn-BA"/>
              </w:rPr>
            </w:pPr>
            <w:r>
              <w:rPr>
                <w:rFonts w:ascii="Tahoma" w:hAnsi="Tahoma" w:cs="Tahoma"/>
                <w:b/>
                <w:bCs/>
                <w:sz w:val="20"/>
                <w:szCs w:val="20"/>
                <w:lang w:val="sr-Latn-BA"/>
              </w:rPr>
              <w:t>3,1117</w:t>
            </w:r>
          </w:p>
        </w:tc>
        <w:tc>
          <w:tcPr>
            <w:tcW w:w="1539" w:type="dxa"/>
            <w:tcBorders>
              <w:bottom w:val="single" w:sz="4" w:space="0" w:color="auto"/>
            </w:tcBorders>
            <w:shd w:val="clear" w:color="auto" w:fill="auto"/>
            <w:noWrap/>
            <w:vAlign w:val="bottom"/>
          </w:tcPr>
          <w:p w14:paraId="7F3CB02F" w14:textId="413DAED4" w:rsidR="007712BC" w:rsidRPr="001707CF" w:rsidRDefault="007712BC" w:rsidP="007712BC">
            <w:pPr>
              <w:jc w:val="right"/>
              <w:rPr>
                <w:rFonts w:ascii="Tahoma" w:hAnsi="Tahoma" w:cs="Tahoma"/>
                <w:b/>
                <w:bCs/>
                <w:sz w:val="20"/>
                <w:szCs w:val="20"/>
              </w:rPr>
            </w:pPr>
            <w:r w:rsidRPr="001707CF">
              <w:rPr>
                <w:rFonts w:ascii="Tahoma" w:hAnsi="Tahoma" w:cs="Tahoma"/>
                <w:b/>
                <w:bCs/>
                <w:sz w:val="20"/>
                <w:szCs w:val="20"/>
                <w:lang w:val="sr-Latn-BA"/>
              </w:rPr>
              <w:t>3,3057</w:t>
            </w:r>
          </w:p>
        </w:tc>
      </w:tr>
    </w:tbl>
    <w:p w14:paraId="6CA9665E" w14:textId="77777777" w:rsidR="00BC1DCF" w:rsidRPr="001707CF" w:rsidRDefault="00BC1DCF" w:rsidP="00BC1DCF">
      <w:pPr>
        <w:tabs>
          <w:tab w:val="left" w:pos="8222"/>
          <w:tab w:val="left" w:pos="8364"/>
        </w:tabs>
        <w:spacing w:after="120"/>
        <w:ind w:right="1"/>
        <w:jc w:val="right"/>
        <w:rPr>
          <w:rFonts w:ascii="Tahoma" w:hAnsi="Tahoma" w:cs="Tahoma"/>
          <w:i/>
          <w:lang w:val="sr-Latn-BA" w:eastAsia="sr-Latn-BA"/>
        </w:rPr>
      </w:pPr>
    </w:p>
    <w:p w14:paraId="66A73C2E" w14:textId="6A34FB09" w:rsidR="00BC1DCF" w:rsidRPr="001707CF" w:rsidRDefault="003F0873" w:rsidP="00BC1DCF">
      <w:pPr>
        <w:spacing w:before="120"/>
        <w:jc w:val="center"/>
        <w:rPr>
          <w:rFonts w:ascii="Tahoma" w:hAnsi="Tahoma" w:cs="Tahoma"/>
          <w:sz w:val="23"/>
          <w:szCs w:val="23"/>
          <w:lang w:val="sr-Latn-BA"/>
        </w:rPr>
      </w:pPr>
      <w:r w:rsidRPr="001707CF">
        <w:rPr>
          <w:rFonts w:ascii="Tahoma" w:hAnsi="Tahoma" w:cs="Tahoma"/>
          <w:sz w:val="23"/>
          <w:szCs w:val="23"/>
          <w:lang w:val="sr-Latn-BA"/>
        </w:rPr>
        <w:t xml:space="preserve">           </w:t>
      </w:r>
      <w:r w:rsidR="00BC1DCF" w:rsidRPr="001707CF">
        <w:rPr>
          <w:rFonts w:ascii="Tahoma" w:hAnsi="Tahoma" w:cs="Tahoma"/>
          <w:sz w:val="23"/>
          <w:szCs w:val="23"/>
          <w:lang w:val="sr-Latn-BA"/>
        </w:rPr>
        <w:t xml:space="preserve">Napomene na </w:t>
      </w:r>
      <w:r w:rsidR="00854F31" w:rsidRPr="001707CF">
        <w:rPr>
          <w:rFonts w:ascii="Tahoma" w:hAnsi="Tahoma" w:cs="Tahoma"/>
          <w:sz w:val="23"/>
          <w:szCs w:val="23"/>
          <w:lang w:val="sr-Latn-BA"/>
        </w:rPr>
        <w:t xml:space="preserve">narednim </w:t>
      </w:r>
      <w:r w:rsidR="00BC1DCF" w:rsidRPr="001707CF">
        <w:rPr>
          <w:rFonts w:ascii="Tahoma" w:hAnsi="Tahoma" w:cs="Tahoma"/>
          <w:sz w:val="23"/>
          <w:szCs w:val="23"/>
          <w:lang w:val="sr-Latn-BA"/>
        </w:rPr>
        <w:t xml:space="preserve">stranama čine sastavni dio                </w:t>
      </w:r>
    </w:p>
    <w:p w14:paraId="0B82BF28" w14:textId="7E261192" w:rsidR="00BC1DCF" w:rsidRPr="001707CF" w:rsidRDefault="00BC1DCF" w:rsidP="00BC1DCF">
      <w:pPr>
        <w:spacing w:before="120"/>
        <w:jc w:val="center"/>
        <w:rPr>
          <w:rFonts w:ascii="Tahoma" w:hAnsi="Tahoma" w:cs="Tahoma"/>
          <w:sz w:val="23"/>
          <w:szCs w:val="23"/>
          <w:lang w:val="sr-Latn-BA"/>
        </w:rPr>
      </w:pPr>
      <w:r w:rsidRPr="001707CF">
        <w:rPr>
          <w:rFonts w:ascii="Tahoma" w:hAnsi="Tahoma" w:cs="Tahoma"/>
          <w:sz w:val="23"/>
          <w:szCs w:val="23"/>
          <w:lang w:val="sr-Latn-BA"/>
        </w:rPr>
        <w:t xml:space="preserve">            ovih finansijskih izvještaja</w:t>
      </w:r>
    </w:p>
    <w:p w14:paraId="157D19A2" w14:textId="7B4D1E9C" w:rsidR="006D663D" w:rsidRPr="001707CF" w:rsidRDefault="006D663D" w:rsidP="00BC1DCF">
      <w:pPr>
        <w:spacing w:before="120"/>
        <w:jc w:val="center"/>
        <w:rPr>
          <w:rFonts w:ascii="Tahoma" w:hAnsi="Tahoma" w:cs="Tahoma"/>
          <w:sz w:val="23"/>
          <w:szCs w:val="23"/>
          <w:lang w:val="sr-Latn-BA"/>
        </w:rPr>
      </w:pPr>
    </w:p>
    <w:p w14:paraId="589C40CE" w14:textId="7D6EFBAB" w:rsidR="006D663D" w:rsidRPr="001707CF" w:rsidRDefault="006D663D" w:rsidP="00BC1DCF">
      <w:pPr>
        <w:spacing w:before="120"/>
        <w:jc w:val="center"/>
        <w:rPr>
          <w:rFonts w:ascii="Tahoma" w:hAnsi="Tahoma" w:cs="Tahoma"/>
          <w:sz w:val="23"/>
          <w:szCs w:val="23"/>
          <w:lang w:val="sr-Latn-BA"/>
        </w:rPr>
      </w:pPr>
    </w:p>
    <w:p w14:paraId="25B9D159" w14:textId="64A1117B" w:rsidR="006D663D" w:rsidRPr="001707CF" w:rsidRDefault="006D663D" w:rsidP="00BC1DCF">
      <w:pPr>
        <w:spacing w:before="120"/>
        <w:jc w:val="center"/>
        <w:rPr>
          <w:rFonts w:ascii="Tahoma" w:hAnsi="Tahoma" w:cs="Tahoma"/>
          <w:sz w:val="23"/>
          <w:szCs w:val="23"/>
          <w:lang w:val="sr-Latn-BA"/>
        </w:rPr>
      </w:pPr>
    </w:p>
    <w:p w14:paraId="122886D6" w14:textId="37C9697A" w:rsidR="006D663D" w:rsidRPr="001707CF" w:rsidRDefault="006D663D" w:rsidP="00BC1DCF">
      <w:pPr>
        <w:spacing w:before="120"/>
        <w:jc w:val="center"/>
        <w:rPr>
          <w:rFonts w:ascii="Tahoma" w:hAnsi="Tahoma" w:cs="Tahoma"/>
          <w:sz w:val="23"/>
          <w:szCs w:val="23"/>
          <w:lang w:val="sr-Latn-BA"/>
        </w:rPr>
      </w:pPr>
    </w:p>
    <w:p w14:paraId="37A085C1" w14:textId="77777777" w:rsidR="006D663D" w:rsidRPr="001707CF" w:rsidRDefault="006D663D" w:rsidP="00C3642C">
      <w:pPr>
        <w:spacing w:before="120"/>
        <w:rPr>
          <w:rFonts w:ascii="Tahoma" w:hAnsi="Tahoma" w:cs="Tahoma"/>
          <w:sz w:val="23"/>
          <w:szCs w:val="23"/>
          <w:lang w:val="sr-Latn-BA"/>
        </w:rPr>
      </w:pPr>
    </w:p>
    <w:p w14:paraId="2EC2CDF4" w14:textId="77777777" w:rsidR="00707847" w:rsidRPr="001707CF" w:rsidRDefault="00707847" w:rsidP="00BC1DCF">
      <w:pPr>
        <w:spacing w:before="120"/>
        <w:jc w:val="center"/>
        <w:rPr>
          <w:rFonts w:ascii="Tahoma" w:hAnsi="Tahoma" w:cs="Tahoma"/>
          <w:sz w:val="23"/>
          <w:szCs w:val="23"/>
          <w:lang w:val="sr-Latn-BA"/>
        </w:rPr>
      </w:pPr>
    </w:p>
    <w:p w14:paraId="719EB9CD" w14:textId="77777777" w:rsidR="004B4572" w:rsidRPr="001707CF" w:rsidRDefault="004B4572" w:rsidP="004B4572">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 xml:space="preserve">IZVJEŠTAJ O PROMJENAMA NETO IMOVINE </w:t>
      </w:r>
    </w:p>
    <w:p w14:paraId="714AE162" w14:textId="77777777" w:rsidR="004B4572" w:rsidRPr="001707CF" w:rsidRDefault="004B4572" w:rsidP="004B4572">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INVESTICIONOG FONDA</w:t>
      </w:r>
    </w:p>
    <w:p w14:paraId="60B56CCD" w14:textId="2BF27ACD" w:rsidR="004B4572" w:rsidRPr="001707CF" w:rsidRDefault="004B4572" w:rsidP="004B4572">
      <w:pPr>
        <w:autoSpaceDE w:val="0"/>
        <w:autoSpaceDN w:val="0"/>
        <w:adjustRightInd w:val="0"/>
        <w:spacing w:after="120"/>
        <w:jc w:val="center"/>
        <w:rPr>
          <w:rFonts w:ascii="Tahoma" w:hAnsi="Tahoma" w:cs="Tahoma"/>
          <w:sz w:val="23"/>
          <w:szCs w:val="23"/>
          <w:lang w:val="sr-Latn-BA" w:eastAsia="sr-Latn-BA"/>
        </w:rPr>
      </w:pPr>
      <w:r w:rsidRPr="001707CF">
        <w:rPr>
          <w:rFonts w:ascii="Tahoma" w:hAnsi="Tahoma" w:cs="Tahoma"/>
          <w:sz w:val="23"/>
          <w:szCs w:val="23"/>
          <w:lang w:val="sr-Latn-BA" w:eastAsia="sr-Latn-BA"/>
        </w:rPr>
        <w:t xml:space="preserve">za period od </w:t>
      </w:r>
      <w:r w:rsidR="002414F4" w:rsidRPr="001707CF">
        <w:rPr>
          <w:rFonts w:ascii="Tahoma" w:hAnsi="Tahoma" w:cs="Tahoma"/>
          <w:sz w:val="23"/>
          <w:szCs w:val="23"/>
          <w:lang w:val="sr-Latn-BA" w:eastAsia="sr-Latn-BA"/>
        </w:rPr>
        <w:t>01</w:t>
      </w:r>
      <w:r w:rsidRPr="001707CF">
        <w:rPr>
          <w:rFonts w:ascii="Tahoma" w:hAnsi="Tahoma" w:cs="Tahoma"/>
          <w:sz w:val="23"/>
          <w:szCs w:val="23"/>
          <w:lang w:val="sr-Latn-BA" w:eastAsia="sr-Latn-BA"/>
        </w:rPr>
        <w:t>.</w:t>
      </w:r>
      <w:r w:rsidR="00E75EBE" w:rsidRPr="001707CF">
        <w:rPr>
          <w:rFonts w:ascii="Tahoma" w:hAnsi="Tahoma" w:cs="Tahoma"/>
          <w:sz w:val="23"/>
          <w:szCs w:val="23"/>
          <w:lang w:val="sr-Latn-BA" w:eastAsia="sr-Latn-BA"/>
        </w:rPr>
        <w:t>0</w:t>
      </w:r>
      <w:r w:rsidR="002414F4" w:rsidRPr="001707CF">
        <w:rPr>
          <w:rFonts w:ascii="Tahoma" w:hAnsi="Tahoma" w:cs="Tahoma"/>
          <w:sz w:val="23"/>
          <w:szCs w:val="23"/>
          <w:lang w:val="sr-Latn-BA" w:eastAsia="sr-Latn-BA"/>
        </w:rPr>
        <w:t>1</w:t>
      </w:r>
      <w:r w:rsidRPr="001707CF">
        <w:rPr>
          <w:rFonts w:ascii="Tahoma" w:hAnsi="Tahoma" w:cs="Tahoma"/>
          <w:sz w:val="23"/>
          <w:szCs w:val="23"/>
          <w:lang w:val="sr-Latn-BA" w:eastAsia="sr-Latn-BA"/>
        </w:rPr>
        <w:t>. do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2B1BEC96" w14:textId="0ADBF153" w:rsidR="004B4572" w:rsidRPr="001707CF" w:rsidRDefault="004B4572" w:rsidP="003040DF">
      <w:pPr>
        <w:spacing w:after="120"/>
        <w:ind w:right="1"/>
        <w:jc w:val="right"/>
        <w:rPr>
          <w:rFonts w:ascii="Tahoma" w:hAnsi="Tahoma" w:cs="Tahoma"/>
          <w:i/>
          <w:lang w:val="sr-Latn-BA" w:eastAsia="sr-Latn-BA"/>
        </w:rPr>
      </w:pPr>
      <w:r w:rsidRPr="001707CF">
        <w:rPr>
          <w:rFonts w:ascii="Tahoma" w:hAnsi="Tahoma" w:cs="Tahoma"/>
          <w:i/>
          <w:lang w:val="sr-Latn-BA" w:eastAsia="sr-Latn-BA"/>
        </w:rPr>
        <w:t>(u KM)</w:t>
      </w:r>
    </w:p>
    <w:tbl>
      <w:tblPr>
        <w:tblW w:w="10173" w:type="dxa"/>
        <w:jc w:val="center"/>
        <w:tblLook w:val="04A0" w:firstRow="1" w:lastRow="0" w:firstColumn="1" w:lastColumn="0" w:noHBand="0" w:noVBand="1"/>
      </w:tblPr>
      <w:tblGrid>
        <w:gridCol w:w="6379"/>
        <w:gridCol w:w="826"/>
        <w:gridCol w:w="1429"/>
        <w:gridCol w:w="1539"/>
      </w:tblGrid>
      <w:tr w:rsidR="00A36E6C" w:rsidRPr="001707CF" w14:paraId="4E04E264" w14:textId="77777777" w:rsidTr="0057768A">
        <w:trPr>
          <w:trHeight w:val="600"/>
          <w:jc w:val="center"/>
        </w:trPr>
        <w:tc>
          <w:tcPr>
            <w:tcW w:w="6379" w:type="dxa"/>
            <w:tcBorders>
              <w:top w:val="single" w:sz="4" w:space="0" w:color="auto"/>
              <w:bottom w:val="single" w:sz="4" w:space="0" w:color="auto"/>
            </w:tcBorders>
            <w:shd w:val="clear" w:color="auto" w:fill="auto"/>
            <w:vAlign w:val="center"/>
            <w:hideMark/>
          </w:tcPr>
          <w:p w14:paraId="23914BA5" w14:textId="77777777" w:rsidR="00A36E6C" w:rsidRPr="001707CF" w:rsidRDefault="00A36E6C" w:rsidP="0057768A">
            <w:pPr>
              <w:jc w:val="center"/>
              <w:rPr>
                <w:rFonts w:ascii="Tahoma" w:hAnsi="Tahoma" w:cs="Tahoma"/>
                <w:i/>
                <w:iCs/>
                <w:color w:val="000000"/>
                <w:sz w:val="20"/>
                <w:szCs w:val="20"/>
                <w:lang w:val="sr-Latn-BA" w:eastAsia="sr-Latn-BA"/>
              </w:rPr>
            </w:pPr>
            <w:r w:rsidRPr="001707CF">
              <w:rPr>
                <w:rFonts w:ascii="Tahoma" w:hAnsi="Tahoma" w:cs="Tahoma"/>
                <w:i/>
                <w:iCs/>
                <w:sz w:val="20"/>
                <w:szCs w:val="20"/>
              </w:rPr>
              <w:t>Opis</w:t>
            </w:r>
          </w:p>
        </w:tc>
        <w:tc>
          <w:tcPr>
            <w:tcW w:w="826" w:type="dxa"/>
            <w:tcBorders>
              <w:top w:val="single" w:sz="4" w:space="0" w:color="auto"/>
              <w:bottom w:val="single" w:sz="4" w:space="0" w:color="auto"/>
            </w:tcBorders>
            <w:shd w:val="clear" w:color="auto" w:fill="auto"/>
            <w:vAlign w:val="center"/>
            <w:hideMark/>
          </w:tcPr>
          <w:p w14:paraId="180FCA3E" w14:textId="77777777" w:rsidR="00A36E6C" w:rsidRPr="001707CF" w:rsidRDefault="00A36E6C" w:rsidP="0057768A">
            <w:pPr>
              <w:jc w:val="center"/>
              <w:rPr>
                <w:rFonts w:ascii="Tahoma" w:hAnsi="Tahoma" w:cs="Tahoma"/>
                <w:i/>
                <w:iCs/>
                <w:color w:val="000000"/>
                <w:sz w:val="20"/>
                <w:szCs w:val="20"/>
              </w:rPr>
            </w:pPr>
            <w:r w:rsidRPr="001707CF">
              <w:rPr>
                <w:rFonts w:ascii="Tahoma" w:hAnsi="Tahoma" w:cs="Tahoma"/>
                <w:i/>
                <w:iCs/>
                <w:sz w:val="20"/>
                <w:szCs w:val="20"/>
              </w:rPr>
              <w:t>Napo-mena</w:t>
            </w:r>
          </w:p>
        </w:tc>
        <w:tc>
          <w:tcPr>
            <w:tcW w:w="1429" w:type="dxa"/>
            <w:tcBorders>
              <w:top w:val="single" w:sz="4" w:space="0" w:color="auto"/>
              <w:bottom w:val="single" w:sz="4" w:space="0" w:color="auto"/>
            </w:tcBorders>
            <w:vAlign w:val="center"/>
          </w:tcPr>
          <w:p w14:paraId="30CE6313" w14:textId="799D0A4E" w:rsidR="00A36E6C" w:rsidRPr="001707CF" w:rsidRDefault="007712BC" w:rsidP="0057768A">
            <w:pPr>
              <w:jc w:val="center"/>
              <w:rPr>
                <w:rFonts w:ascii="Tahoma" w:hAnsi="Tahoma" w:cs="Tahoma"/>
                <w:i/>
                <w:iCs/>
                <w:sz w:val="20"/>
                <w:szCs w:val="20"/>
              </w:rPr>
            </w:pPr>
            <w:r>
              <w:rPr>
                <w:rFonts w:ascii="Tahoma" w:hAnsi="Tahoma" w:cs="Tahoma"/>
                <w:i/>
                <w:iCs/>
                <w:sz w:val="20"/>
                <w:szCs w:val="20"/>
              </w:rPr>
              <w:t>2024</w:t>
            </w:r>
            <w:r w:rsidR="00A36E6C" w:rsidRPr="001707CF">
              <w:rPr>
                <w:rFonts w:ascii="Tahoma" w:hAnsi="Tahoma" w:cs="Tahoma"/>
                <w:i/>
                <w:iCs/>
                <w:sz w:val="20"/>
                <w:szCs w:val="20"/>
              </w:rPr>
              <w:t>.</w:t>
            </w:r>
          </w:p>
        </w:tc>
        <w:tc>
          <w:tcPr>
            <w:tcW w:w="1539" w:type="dxa"/>
            <w:tcBorders>
              <w:top w:val="single" w:sz="4" w:space="0" w:color="auto"/>
              <w:bottom w:val="single" w:sz="4" w:space="0" w:color="auto"/>
            </w:tcBorders>
            <w:shd w:val="clear" w:color="auto" w:fill="auto"/>
            <w:vAlign w:val="center"/>
            <w:hideMark/>
          </w:tcPr>
          <w:p w14:paraId="78BB8C5E" w14:textId="10734ACA" w:rsidR="00A36E6C" w:rsidRPr="001707CF" w:rsidRDefault="007712BC" w:rsidP="0057768A">
            <w:pPr>
              <w:jc w:val="center"/>
              <w:rPr>
                <w:rFonts w:ascii="Tahoma" w:hAnsi="Tahoma" w:cs="Tahoma"/>
                <w:i/>
                <w:iCs/>
                <w:color w:val="000000"/>
                <w:sz w:val="20"/>
                <w:szCs w:val="20"/>
              </w:rPr>
            </w:pPr>
            <w:r>
              <w:rPr>
                <w:rFonts w:ascii="Tahoma" w:hAnsi="Tahoma" w:cs="Tahoma"/>
                <w:i/>
                <w:iCs/>
                <w:sz w:val="20"/>
                <w:szCs w:val="20"/>
              </w:rPr>
              <w:t>2023</w:t>
            </w:r>
            <w:r w:rsidR="00A36E6C" w:rsidRPr="001707CF">
              <w:rPr>
                <w:rFonts w:ascii="Tahoma" w:hAnsi="Tahoma" w:cs="Tahoma"/>
                <w:i/>
                <w:iCs/>
                <w:sz w:val="20"/>
                <w:szCs w:val="20"/>
              </w:rPr>
              <w:t>.</w:t>
            </w:r>
          </w:p>
        </w:tc>
      </w:tr>
      <w:tr w:rsidR="007712BC" w:rsidRPr="001707CF" w14:paraId="1D426DFE" w14:textId="77777777" w:rsidTr="0057768A">
        <w:trPr>
          <w:trHeight w:val="300"/>
          <w:jc w:val="center"/>
        </w:trPr>
        <w:tc>
          <w:tcPr>
            <w:tcW w:w="6379" w:type="dxa"/>
            <w:tcBorders>
              <w:top w:val="single" w:sz="4" w:space="0" w:color="auto"/>
            </w:tcBorders>
            <w:shd w:val="clear" w:color="auto" w:fill="auto"/>
            <w:noWrap/>
            <w:vAlign w:val="center"/>
            <w:hideMark/>
          </w:tcPr>
          <w:p w14:paraId="2C6DF411"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Stanje na dan 31. 12. prethodnog obračunskog perioda </w:t>
            </w:r>
          </w:p>
        </w:tc>
        <w:tc>
          <w:tcPr>
            <w:tcW w:w="826" w:type="dxa"/>
            <w:tcBorders>
              <w:top w:val="single" w:sz="4" w:space="0" w:color="auto"/>
            </w:tcBorders>
            <w:shd w:val="clear" w:color="auto" w:fill="auto"/>
            <w:noWrap/>
            <w:vAlign w:val="center"/>
          </w:tcPr>
          <w:p w14:paraId="1138EC92" w14:textId="77777777" w:rsidR="007712BC" w:rsidRPr="001707CF" w:rsidRDefault="007712BC" w:rsidP="007712BC">
            <w:pPr>
              <w:jc w:val="center"/>
              <w:rPr>
                <w:rFonts w:ascii="Tahoma" w:hAnsi="Tahoma" w:cs="Tahoma"/>
                <w:i/>
                <w:iCs/>
                <w:color w:val="000000"/>
                <w:sz w:val="20"/>
                <w:szCs w:val="20"/>
              </w:rPr>
            </w:pPr>
          </w:p>
        </w:tc>
        <w:tc>
          <w:tcPr>
            <w:tcW w:w="1429" w:type="dxa"/>
            <w:tcBorders>
              <w:top w:val="nil"/>
              <w:left w:val="nil"/>
              <w:bottom w:val="nil"/>
              <w:right w:val="nil"/>
            </w:tcBorders>
            <w:shd w:val="clear" w:color="auto" w:fill="auto"/>
          </w:tcPr>
          <w:p w14:paraId="4FD85FF3" w14:textId="1C12E148" w:rsidR="007712BC" w:rsidRPr="00C808CE" w:rsidRDefault="00C808CE" w:rsidP="00C808CE">
            <w:pPr>
              <w:jc w:val="right"/>
              <w:rPr>
                <w:rFonts w:ascii="Cambria" w:hAnsi="Cambria" w:cs="Arial"/>
                <w:b/>
                <w:bCs/>
                <w:sz w:val="20"/>
                <w:szCs w:val="20"/>
                <w:lang w:val="sr-Latn-BA" w:eastAsia="sr-Latn-BA"/>
              </w:rPr>
            </w:pPr>
            <w:r>
              <w:rPr>
                <w:rFonts w:ascii="Cambria" w:hAnsi="Cambria" w:cs="Arial"/>
                <w:b/>
                <w:bCs/>
                <w:sz w:val="20"/>
                <w:szCs w:val="20"/>
              </w:rPr>
              <w:t>6.941.526</w:t>
            </w:r>
          </w:p>
        </w:tc>
        <w:tc>
          <w:tcPr>
            <w:tcW w:w="1539" w:type="dxa"/>
            <w:tcBorders>
              <w:top w:val="single" w:sz="4" w:space="0" w:color="auto"/>
            </w:tcBorders>
            <w:shd w:val="clear" w:color="auto" w:fill="auto"/>
            <w:noWrap/>
          </w:tcPr>
          <w:p w14:paraId="3AE5CEFC" w14:textId="29B3CE67" w:rsidR="007712BC" w:rsidRPr="00C808CE" w:rsidRDefault="00C808CE" w:rsidP="00C808CE">
            <w:pPr>
              <w:jc w:val="right"/>
              <w:rPr>
                <w:rFonts w:ascii="Tahoma" w:hAnsi="Tahoma" w:cs="Tahoma"/>
                <w:b/>
                <w:bCs/>
                <w:sz w:val="20"/>
                <w:szCs w:val="20"/>
                <w:lang w:val="sr-Latn-BA" w:eastAsia="sr-Latn-BA"/>
              </w:rPr>
            </w:pPr>
            <w:r w:rsidRPr="00C808CE">
              <w:rPr>
                <w:rFonts w:ascii="Tahoma" w:hAnsi="Tahoma" w:cs="Tahoma"/>
                <w:b/>
                <w:bCs/>
                <w:sz w:val="20"/>
                <w:szCs w:val="20"/>
              </w:rPr>
              <w:t>7.137.665</w:t>
            </w:r>
          </w:p>
        </w:tc>
      </w:tr>
      <w:tr w:rsidR="00C808CE" w:rsidRPr="001707CF" w14:paraId="7424AA64" w14:textId="77777777" w:rsidTr="0057768A">
        <w:trPr>
          <w:trHeight w:val="300"/>
          <w:jc w:val="center"/>
        </w:trPr>
        <w:tc>
          <w:tcPr>
            <w:tcW w:w="6379" w:type="dxa"/>
            <w:shd w:val="clear" w:color="auto" w:fill="auto"/>
            <w:noWrap/>
            <w:vAlign w:val="center"/>
            <w:hideMark/>
          </w:tcPr>
          <w:p w14:paraId="188277F3" w14:textId="77777777" w:rsidR="00C808CE" w:rsidRPr="001707CF" w:rsidRDefault="00C808CE" w:rsidP="00C808CE">
            <w:pPr>
              <w:ind w:firstLineChars="100" w:firstLine="200"/>
              <w:rPr>
                <w:rFonts w:ascii="Tahoma" w:hAnsi="Tahoma" w:cs="Tahoma"/>
                <w:sz w:val="20"/>
                <w:szCs w:val="20"/>
              </w:rPr>
            </w:pPr>
            <w:r w:rsidRPr="001707CF">
              <w:rPr>
                <w:rFonts w:ascii="Tahoma" w:hAnsi="Tahoma" w:cs="Tahoma"/>
                <w:sz w:val="20"/>
                <w:szCs w:val="20"/>
              </w:rPr>
              <w:t>Dobit/(gubitak) za period</w:t>
            </w:r>
          </w:p>
        </w:tc>
        <w:tc>
          <w:tcPr>
            <w:tcW w:w="826" w:type="dxa"/>
            <w:shd w:val="clear" w:color="auto" w:fill="auto"/>
            <w:noWrap/>
            <w:vAlign w:val="center"/>
          </w:tcPr>
          <w:p w14:paraId="6040747A" w14:textId="77777777" w:rsidR="00C808CE" w:rsidRPr="001707CF" w:rsidRDefault="00C808CE" w:rsidP="00C808CE">
            <w:pPr>
              <w:jc w:val="center"/>
              <w:rPr>
                <w:rFonts w:ascii="Tahoma" w:hAnsi="Tahoma" w:cs="Tahoma"/>
                <w:i/>
                <w:iCs/>
                <w:color w:val="000000"/>
                <w:sz w:val="20"/>
                <w:szCs w:val="20"/>
              </w:rPr>
            </w:pPr>
            <w:r w:rsidRPr="001707CF">
              <w:rPr>
                <w:rFonts w:ascii="Tahoma" w:hAnsi="Tahoma" w:cs="Tahoma"/>
                <w:i/>
                <w:iCs/>
                <w:color w:val="000000"/>
                <w:sz w:val="20"/>
                <w:szCs w:val="20"/>
              </w:rPr>
              <w:t>11.</w:t>
            </w:r>
          </w:p>
        </w:tc>
        <w:tc>
          <w:tcPr>
            <w:tcW w:w="1429" w:type="dxa"/>
            <w:tcBorders>
              <w:top w:val="nil"/>
              <w:left w:val="nil"/>
              <w:bottom w:val="nil"/>
              <w:right w:val="nil"/>
            </w:tcBorders>
            <w:shd w:val="clear" w:color="auto" w:fill="auto"/>
            <w:vAlign w:val="bottom"/>
          </w:tcPr>
          <w:p w14:paraId="23C145F0" w14:textId="54783E33" w:rsidR="00C808CE" w:rsidRPr="001707CF" w:rsidRDefault="00C808CE" w:rsidP="00C808CE">
            <w:pPr>
              <w:jc w:val="right"/>
              <w:rPr>
                <w:rFonts w:ascii="Tahoma" w:hAnsi="Tahoma" w:cs="Tahoma"/>
                <w:color w:val="000000"/>
                <w:sz w:val="20"/>
                <w:szCs w:val="20"/>
              </w:rPr>
            </w:pPr>
            <w:r>
              <w:rPr>
                <w:rFonts w:ascii="Tahoma" w:hAnsi="Tahoma" w:cs="Tahoma"/>
                <w:sz w:val="20"/>
                <w:szCs w:val="20"/>
              </w:rPr>
              <w:t>162.676</w:t>
            </w:r>
          </w:p>
        </w:tc>
        <w:tc>
          <w:tcPr>
            <w:tcW w:w="1539" w:type="dxa"/>
            <w:shd w:val="clear" w:color="auto" w:fill="auto"/>
            <w:noWrap/>
          </w:tcPr>
          <w:p w14:paraId="48A4C4F4" w14:textId="49EEDD4D" w:rsidR="00C808CE" w:rsidRPr="001707CF" w:rsidRDefault="00C808CE" w:rsidP="00C808CE">
            <w:pPr>
              <w:jc w:val="right"/>
              <w:rPr>
                <w:rFonts w:ascii="Tahoma" w:hAnsi="Tahoma" w:cs="Tahoma"/>
                <w:color w:val="000000"/>
                <w:sz w:val="20"/>
                <w:szCs w:val="20"/>
              </w:rPr>
            </w:pPr>
            <w:r w:rsidRPr="001707CF">
              <w:rPr>
                <w:rFonts w:ascii="Tahoma" w:hAnsi="Tahoma" w:cs="Tahoma"/>
                <w:color w:val="000000"/>
                <w:sz w:val="20"/>
                <w:szCs w:val="20"/>
              </w:rPr>
              <w:t>(5.520)</w:t>
            </w:r>
          </w:p>
        </w:tc>
      </w:tr>
      <w:tr w:rsidR="00C808CE" w:rsidRPr="001707CF" w14:paraId="350EDF34" w14:textId="77777777" w:rsidTr="0057768A">
        <w:trPr>
          <w:trHeight w:val="300"/>
          <w:jc w:val="center"/>
        </w:trPr>
        <w:tc>
          <w:tcPr>
            <w:tcW w:w="6379" w:type="dxa"/>
            <w:shd w:val="clear" w:color="auto" w:fill="auto"/>
            <w:noWrap/>
            <w:vAlign w:val="center"/>
            <w:hideMark/>
          </w:tcPr>
          <w:p w14:paraId="3DA9B1CB" w14:textId="77777777" w:rsidR="00C808CE" w:rsidRPr="001707CF" w:rsidRDefault="00C808CE" w:rsidP="00C808CE">
            <w:pPr>
              <w:ind w:firstLineChars="100" w:firstLine="200"/>
              <w:rPr>
                <w:rFonts w:ascii="Tahoma" w:hAnsi="Tahoma" w:cs="Tahoma"/>
                <w:sz w:val="20"/>
                <w:szCs w:val="20"/>
              </w:rPr>
            </w:pPr>
            <w:r w:rsidRPr="001707CF">
              <w:rPr>
                <w:rFonts w:ascii="Tahoma" w:hAnsi="Tahoma" w:cs="Tahoma"/>
                <w:sz w:val="20"/>
                <w:szCs w:val="20"/>
              </w:rPr>
              <w:t>Ostali ukupni rezultat za period</w:t>
            </w:r>
          </w:p>
        </w:tc>
        <w:tc>
          <w:tcPr>
            <w:tcW w:w="826" w:type="dxa"/>
            <w:shd w:val="clear" w:color="auto" w:fill="auto"/>
            <w:noWrap/>
            <w:vAlign w:val="center"/>
          </w:tcPr>
          <w:p w14:paraId="32168F24" w14:textId="77777777" w:rsidR="00C808CE" w:rsidRPr="001707CF" w:rsidRDefault="00C808CE" w:rsidP="00C808CE">
            <w:pPr>
              <w:jc w:val="center"/>
              <w:rPr>
                <w:rFonts w:ascii="Tahoma" w:hAnsi="Tahoma" w:cs="Tahoma"/>
                <w:i/>
                <w:iCs/>
                <w:color w:val="000000"/>
                <w:sz w:val="20"/>
                <w:szCs w:val="20"/>
              </w:rPr>
            </w:pPr>
            <w:r w:rsidRPr="001707CF">
              <w:rPr>
                <w:rFonts w:ascii="Tahoma" w:hAnsi="Tahoma" w:cs="Tahoma"/>
                <w:i/>
                <w:iCs/>
                <w:color w:val="000000"/>
                <w:sz w:val="20"/>
                <w:szCs w:val="20"/>
              </w:rPr>
              <w:t>11.</w:t>
            </w:r>
          </w:p>
        </w:tc>
        <w:tc>
          <w:tcPr>
            <w:tcW w:w="1429" w:type="dxa"/>
            <w:tcBorders>
              <w:bottom w:val="single" w:sz="4" w:space="0" w:color="auto"/>
            </w:tcBorders>
            <w:vAlign w:val="bottom"/>
          </w:tcPr>
          <w:p w14:paraId="267E1C1D" w14:textId="04D7E10E" w:rsidR="00C808CE" w:rsidRPr="001707CF" w:rsidRDefault="00C808CE" w:rsidP="00C808CE">
            <w:pPr>
              <w:jc w:val="right"/>
              <w:rPr>
                <w:rFonts w:ascii="Tahoma" w:hAnsi="Tahoma" w:cs="Tahoma"/>
                <w:color w:val="000000"/>
                <w:sz w:val="20"/>
                <w:szCs w:val="20"/>
              </w:rPr>
            </w:pPr>
            <w:r>
              <w:rPr>
                <w:rFonts w:ascii="Tahoma" w:hAnsi="Tahoma" w:cs="Tahoma"/>
                <w:sz w:val="20"/>
                <w:szCs w:val="20"/>
              </w:rPr>
              <w:t>(199.637)</w:t>
            </w:r>
          </w:p>
        </w:tc>
        <w:tc>
          <w:tcPr>
            <w:tcW w:w="1539" w:type="dxa"/>
            <w:tcBorders>
              <w:bottom w:val="single" w:sz="4" w:space="0" w:color="auto"/>
            </w:tcBorders>
            <w:shd w:val="clear" w:color="auto" w:fill="auto"/>
            <w:noWrap/>
            <w:vAlign w:val="center"/>
          </w:tcPr>
          <w:p w14:paraId="4F095BAD" w14:textId="59F89E89" w:rsidR="00C808CE" w:rsidRPr="001707CF" w:rsidRDefault="00C808CE" w:rsidP="00C808CE">
            <w:pPr>
              <w:jc w:val="right"/>
              <w:rPr>
                <w:rFonts w:ascii="Tahoma" w:hAnsi="Tahoma" w:cs="Tahoma"/>
                <w:color w:val="000000"/>
                <w:sz w:val="20"/>
                <w:szCs w:val="20"/>
              </w:rPr>
            </w:pPr>
            <w:r w:rsidRPr="001707CF">
              <w:rPr>
                <w:rFonts w:ascii="Tahoma" w:hAnsi="Tahoma" w:cs="Tahoma"/>
                <w:color w:val="000000"/>
                <w:sz w:val="20"/>
                <w:szCs w:val="20"/>
              </w:rPr>
              <w:t>(148.921)</w:t>
            </w:r>
          </w:p>
        </w:tc>
      </w:tr>
      <w:tr w:rsidR="007712BC" w:rsidRPr="001707CF" w14:paraId="39603A36" w14:textId="77777777" w:rsidTr="0057768A">
        <w:trPr>
          <w:trHeight w:val="510"/>
          <w:jc w:val="center"/>
        </w:trPr>
        <w:tc>
          <w:tcPr>
            <w:tcW w:w="6379" w:type="dxa"/>
            <w:shd w:val="clear" w:color="auto" w:fill="auto"/>
            <w:vAlign w:val="center"/>
            <w:hideMark/>
          </w:tcPr>
          <w:p w14:paraId="1695A230"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Ukupan rezultat </w:t>
            </w:r>
          </w:p>
        </w:tc>
        <w:tc>
          <w:tcPr>
            <w:tcW w:w="826" w:type="dxa"/>
            <w:shd w:val="clear" w:color="auto" w:fill="auto"/>
            <w:noWrap/>
            <w:vAlign w:val="center"/>
          </w:tcPr>
          <w:p w14:paraId="057BCC2E" w14:textId="77777777" w:rsidR="007712BC" w:rsidRPr="001707CF" w:rsidRDefault="007712BC" w:rsidP="007712BC">
            <w:pPr>
              <w:jc w:val="center"/>
              <w:rPr>
                <w:rFonts w:ascii="Tahoma" w:hAnsi="Tahoma" w:cs="Tahoma"/>
                <w:i/>
                <w:iCs/>
                <w:color w:val="000000"/>
                <w:sz w:val="20"/>
                <w:szCs w:val="20"/>
              </w:rPr>
            </w:pPr>
            <w:r w:rsidRPr="001707CF">
              <w:rPr>
                <w:rFonts w:ascii="Tahoma" w:hAnsi="Tahoma" w:cs="Tahoma"/>
                <w:i/>
                <w:iCs/>
                <w:color w:val="000000"/>
                <w:sz w:val="20"/>
                <w:szCs w:val="20"/>
              </w:rPr>
              <w:t>11.</w:t>
            </w:r>
          </w:p>
        </w:tc>
        <w:tc>
          <w:tcPr>
            <w:tcW w:w="1429" w:type="dxa"/>
            <w:tcBorders>
              <w:top w:val="single" w:sz="4" w:space="0" w:color="auto"/>
              <w:left w:val="nil"/>
              <w:bottom w:val="single" w:sz="4" w:space="0" w:color="auto"/>
              <w:right w:val="nil"/>
            </w:tcBorders>
            <w:shd w:val="clear" w:color="auto" w:fill="auto"/>
            <w:vAlign w:val="center"/>
          </w:tcPr>
          <w:p w14:paraId="7954B1C9" w14:textId="3DC10001" w:rsidR="007712BC" w:rsidRPr="001707CF" w:rsidRDefault="00C808CE" w:rsidP="007712BC">
            <w:pPr>
              <w:jc w:val="right"/>
              <w:rPr>
                <w:rFonts w:ascii="Tahoma" w:hAnsi="Tahoma" w:cs="Tahoma"/>
                <w:b/>
                <w:bCs/>
                <w:sz w:val="20"/>
                <w:szCs w:val="20"/>
              </w:rPr>
            </w:pPr>
            <w:r>
              <w:rPr>
                <w:rFonts w:ascii="Tahoma" w:hAnsi="Tahoma" w:cs="Tahoma"/>
                <w:b/>
                <w:bCs/>
                <w:sz w:val="20"/>
                <w:szCs w:val="20"/>
              </w:rPr>
              <w:t>6.578.943</w:t>
            </w:r>
          </w:p>
        </w:tc>
        <w:tc>
          <w:tcPr>
            <w:tcW w:w="1539" w:type="dxa"/>
            <w:tcBorders>
              <w:top w:val="single" w:sz="4" w:space="0" w:color="auto"/>
              <w:bottom w:val="single" w:sz="4" w:space="0" w:color="auto"/>
            </w:tcBorders>
            <w:shd w:val="clear" w:color="auto" w:fill="auto"/>
            <w:noWrap/>
            <w:vAlign w:val="center"/>
          </w:tcPr>
          <w:p w14:paraId="41356B3F" w14:textId="58460CE9" w:rsidR="007712BC" w:rsidRPr="001707CF" w:rsidRDefault="00C808CE" w:rsidP="007712BC">
            <w:pPr>
              <w:jc w:val="right"/>
              <w:rPr>
                <w:rFonts w:ascii="Tahoma" w:hAnsi="Tahoma" w:cs="Tahoma"/>
                <w:b/>
                <w:bCs/>
                <w:sz w:val="20"/>
                <w:szCs w:val="20"/>
              </w:rPr>
            </w:pPr>
            <w:r>
              <w:rPr>
                <w:rFonts w:ascii="Tahoma" w:hAnsi="Tahoma" w:cs="Tahoma"/>
                <w:b/>
                <w:bCs/>
                <w:sz w:val="20"/>
                <w:szCs w:val="20"/>
              </w:rPr>
              <w:t>6.983.494</w:t>
            </w:r>
          </w:p>
        </w:tc>
      </w:tr>
      <w:tr w:rsidR="007712BC" w:rsidRPr="001707CF" w14:paraId="6854AD9D" w14:textId="77777777" w:rsidTr="0057768A">
        <w:trPr>
          <w:trHeight w:val="510"/>
          <w:jc w:val="center"/>
        </w:trPr>
        <w:tc>
          <w:tcPr>
            <w:tcW w:w="6379" w:type="dxa"/>
            <w:shd w:val="clear" w:color="auto" w:fill="auto"/>
            <w:vAlign w:val="center"/>
          </w:tcPr>
          <w:p w14:paraId="3BA5F9CB" w14:textId="77777777" w:rsidR="007712BC" w:rsidRPr="001707CF" w:rsidRDefault="007712BC" w:rsidP="007712BC">
            <w:pPr>
              <w:rPr>
                <w:rFonts w:ascii="Tahoma" w:hAnsi="Tahoma" w:cs="Tahoma"/>
                <w:b/>
                <w:bCs/>
                <w:sz w:val="20"/>
                <w:szCs w:val="20"/>
              </w:rPr>
            </w:pPr>
          </w:p>
        </w:tc>
        <w:tc>
          <w:tcPr>
            <w:tcW w:w="826" w:type="dxa"/>
            <w:shd w:val="clear" w:color="auto" w:fill="auto"/>
            <w:noWrap/>
            <w:vAlign w:val="center"/>
          </w:tcPr>
          <w:p w14:paraId="696CA1DB" w14:textId="77777777" w:rsidR="007712BC" w:rsidRPr="001707CF" w:rsidRDefault="007712BC" w:rsidP="007712BC">
            <w:pPr>
              <w:jc w:val="center"/>
              <w:rPr>
                <w:rFonts w:ascii="Tahoma" w:hAnsi="Tahoma" w:cs="Tahoma"/>
                <w:i/>
                <w:iCs/>
                <w:color w:val="000000"/>
                <w:sz w:val="20"/>
                <w:szCs w:val="20"/>
              </w:rPr>
            </w:pPr>
          </w:p>
        </w:tc>
        <w:tc>
          <w:tcPr>
            <w:tcW w:w="1429" w:type="dxa"/>
            <w:tcBorders>
              <w:top w:val="single" w:sz="4" w:space="0" w:color="auto"/>
              <w:left w:val="nil"/>
              <w:bottom w:val="nil"/>
              <w:right w:val="nil"/>
            </w:tcBorders>
            <w:shd w:val="clear" w:color="auto" w:fill="auto"/>
            <w:vAlign w:val="center"/>
          </w:tcPr>
          <w:p w14:paraId="078A48D8" w14:textId="77777777" w:rsidR="007712BC" w:rsidRPr="001707CF" w:rsidRDefault="007712BC" w:rsidP="007712BC">
            <w:pPr>
              <w:jc w:val="right"/>
              <w:rPr>
                <w:rFonts w:ascii="Tahoma" w:hAnsi="Tahoma" w:cs="Tahoma"/>
                <w:b/>
                <w:bCs/>
                <w:sz w:val="20"/>
                <w:szCs w:val="20"/>
              </w:rPr>
            </w:pPr>
          </w:p>
        </w:tc>
        <w:tc>
          <w:tcPr>
            <w:tcW w:w="1539" w:type="dxa"/>
            <w:tcBorders>
              <w:top w:val="single" w:sz="4" w:space="0" w:color="auto"/>
            </w:tcBorders>
            <w:shd w:val="clear" w:color="auto" w:fill="auto"/>
            <w:noWrap/>
            <w:vAlign w:val="center"/>
          </w:tcPr>
          <w:p w14:paraId="5F194ABA" w14:textId="77777777" w:rsidR="007712BC" w:rsidRPr="001707CF" w:rsidRDefault="007712BC" w:rsidP="007712BC">
            <w:pPr>
              <w:jc w:val="right"/>
              <w:rPr>
                <w:rFonts w:ascii="Tahoma" w:hAnsi="Tahoma" w:cs="Tahoma"/>
                <w:b/>
                <w:bCs/>
                <w:sz w:val="20"/>
                <w:szCs w:val="20"/>
              </w:rPr>
            </w:pPr>
          </w:p>
        </w:tc>
      </w:tr>
      <w:tr w:rsidR="007712BC" w:rsidRPr="001707CF" w14:paraId="1940737B" w14:textId="77777777" w:rsidTr="0057768A">
        <w:trPr>
          <w:trHeight w:val="300"/>
          <w:jc w:val="center"/>
        </w:trPr>
        <w:tc>
          <w:tcPr>
            <w:tcW w:w="6379" w:type="dxa"/>
            <w:shd w:val="clear" w:color="auto" w:fill="auto"/>
            <w:noWrap/>
            <w:vAlign w:val="center"/>
            <w:hideMark/>
          </w:tcPr>
          <w:p w14:paraId="13955D65"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Povećanje po osnovu izdatih udjela/akcija fonda</w:t>
            </w:r>
          </w:p>
        </w:tc>
        <w:tc>
          <w:tcPr>
            <w:tcW w:w="826" w:type="dxa"/>
            <w:shd w:val="clear" w:color="auto" w:fill="auto"/>
            <w:noWrap/>
            <w:vAlign w:val="center"/>
          </w:tcPr>
          <w:p w14:paraId="642C9ABF" w14:textId="77777777" w:rsidR="007712BC" w:rsidRPr="001707CF" w:rsidRDefault="007712BC" w:rsidP="007712BC">
            <w:pPr>
              <w:jc w:val="center"/>
              <w:rPr>
                <w:rFonts w:ascii="Tahoma" w:hAnsi="Tahoma" w:cs="Tahoma"/>
                <w:i/>
                <w:iCs/>
                <w:color w:val="000000"/>
                <w:sz w:val="20"/>
                <w:szCs w:val="20"/>
              </w:rPr>
            </w:pPr>
          </w:p>
        </w:tc>
        <w:tc>
          <w:tcPr>
            <w:tcW w:w="1429" w:type="dxa"/>
            <w:tcBorders>
              <w:top w:val="nil"/>
              <w:left w:val="nil"/>
              <w:bottom w:val="nil"/>
              <w:right w:val="nil"/>
            </w:tcBorders>
            <w:shd w:val="clear" w:color="auto" w:fill="auto"/>
            <w:vAlign w:val="center"/>
          </w:tcPr>
          <w:p w14:paraId="1E396DED" w14:textId="3029F869" w:rsidR="007712BC" w:rsidRPr="001707CF" w:rsidRDefault="00C808CE" w:rsidP="007712BC">
            <w:pPr>
              <w:jc w:val="right"/>
              <w:rPr>
                <w:rFonts w:ascii="Tahoma" w:hAnsi="Tahoma" w:cs="Tahoma"/>
                <w:color w:val="000000"/>
                <w:sz w:val="20"/>
                <w:szCs w:val="20"/>
              </w:rPr>
            </w:pPr>
            <w:r>
              <w:rPr>
                <w:rFonts w:ascii="Tahoma" w:hAnsi="Tahoma" w:cs="Tahoma"/>
                <w:color w:val="000000"/>
                <w:sz w:val="20"/>
                <w:szCs w:val="20"/>
              </w:rPr>
              <w:t>-</w:t>
            </w:r>
          </w:p>
        </w:tc>
        <w:tc>
          <w:tcPr>
            <w:tcW w:w="1539" w:type="dxa"/>
            <w:shd w:val="clear" w:color="auto" w:fill="auto"/>
            <w:noWrap/>
            <w:vAlign w:val="center"/>
          </w:tcPr>
          <w:p w14:paraId="1C3ADD17" w14:textId="0B6C4AAF"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w:t>
            </w:r>
          </w:p>
        </w:tc>
      </w:tr>
      <w:tr w:rsidR="007712BC" w:rsidRPr="001707CF" w14:paraId="01F13066" w14:textId="77777777" w:rsidTr="0057768A">
        <w:trPr>
          <w:trHeight w:val="300"/>
          <w:jc w:val="center"/>
        </w:trPr>
        <w:tc>
          <w:tcPr>
            <w:tcW w:w="6379" w:type="dxa"/>
            <w:shd w:val="clear" w:color="auto" w:fill="auto"/>
            <w:noWrap/>
            <w:vAlign w:val="center"/>
            <w:hideMark/>
          </w:tcPr>
          <w:p w14:paraId="589AEB08"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Smanjenje po osnovu povlačenja udjela/akcija fonda</w:t>
            </w:r>
          </w:p>
        </w:tc>
        <w:tc>
          <w:tcPr>
            <w:tcW w:w="826" w:type="dxa"/>
            <w:shd w:val="clear" w:color="auto" w:fill="auto"/>
            <w:noWrap/>
            <w:vAlign w:val="center"/>
          </w:tcPr>
          <w:p w14:paraId="4A377855" w14:textId="77777777" w:rsidR="007712BC" w:rsidRPr="001707CF" w:rsidRDefault="007712BC" w:rsidP="007712BC">
            <w:pPr>
              <w:jc w:val="center"/>
              <w:rPr>
                <w:rFonts w:ascii="Tahoma" w:hAnsi="Tahoma" w:cs="Tahoma"/>
                <w:i/>
                <w:iCs/>
                <w:color w:val="000000"/>
                <w:sz w:val="20"/>
                <w:szCs w:val="20"/>
              </w:rPr>
            </w:pPr>
            <w:r w:rsidRPr="001707CF">
              <w:rPr>
                <w:rFonts w:ascii="Tahoma" w:hAnsi="Tahoma" w:cs="Tahoma"/>
                <w:i/>
                <w:iCs/>
                <w:color w:val="000000"/>
                <w:sz w:val="20"/>
                <w:szCs w:val="20"/>
              </w:rPr>
              <w:t>11.</w:t>
            </w:r>
          </w:p>
        </w:tc>
        <w:tc>
          <w:tcPr>
            <w:tcW w:w="1429" w:type="dxa"/>
            <w:tcBorders>
              <w:top w:val="nil"/>
              <w:left w:val="nil"/>
              <w:bottom w:val="nil"/>
              <w:right w:val="nil"/>
            </w:tcBorders>
            <w:shd w:val="clear" w:color="auto" w:fill="auto"/>
            <w:vAlign w:val="center"/>
          </w:tcPr>
          <w:p w14:paraId="4D103A55" w14:textId="20F76A28" w:rsidR="007712BC" w:rsidRPr="001707CF" w:rsidRDefault="00C808CE" w:rsidP="007712BC">
            <w:pPr>
              <w:jc w:val="right"/>
              <w:rPr>
                <w:rFonts w:ascii="Tahoma" w:hAnsi="Tahoma" w:cs="Tahoma"/>
                <w:color w:val="000000"/>
                <w:sz w:val="20"/>
                <w:szCs w:val="20"/>
              </w:rPr>
            </w:pPr>
            <w:r>
              <w:rPr>
                <w:rFonts w:ascii="Tahoma" w:hAnsi="Tahoma" w:cs="Tahoma"/>
                <w:color w:val="000000"/>
                <w:sz w:val="20"/>
                <w:szCs w:val="20"/>
              </w:rPr>
              <w:t>(13.072)</w:t>
            </w:r>
          </w:p>
        </w:tc>
        <w:tc>
          <w:tcPr>
            <w:tcW w:w="1539" w:type="dxa"/>
            <w:shd w:val="clear" w:color="auto" w:fill="auto"/>
            <w:noWrap/>
            <w:vAlign w:val="center"/>
          </w:tcPr>
          <w:p w14:paraId="029AA679" w14:textId="6198856B"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(41.968)</w:t>
            </w:r>
          </w:p>
        </w:tc>
      </w:tr>
      <w:tr w:rsidR="007712BC" w:rsidRPr="001707CF" w14:paraId="68CEB2F6" w14:textId="77777777" w:rsidTr="0057768A">
        <w:trPr>
          <w:trHeight w:val="300"/>
          <w:jc w:val="center"/>
        </w:trPr>
        <w:tc>
          <w:tcPr>
            <w:tcW w:w="6379" w:type="dxa"/>
            <w:shd w:val="clear" w:color="auto" w:fill="auto"/>
            <w:noWrap/>
            <w:vAlign w:val="center"/>
          </w:tcPr>
          <w:p w14:paraId="1CDA74A1"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Ostale promjene</w:t>
            </w:r>
          </w:p>
        </w:tc>
        <w:tc>
          <w:tcPr>
            <w:tcW w:w="826" w:type="dxa"/>
            <w:shd w:val="clear" w:color="auto" w:fill="auto"/>
            <w:noWrap/>
            <w:vAlign w:val="center"/>
          </w:tcPr>
          <w:p w14:paraId="03B8F81D" w14:textId="77777777" w:rsidR="007712BC" w:rsidRPr="001707CF" w:rsidRDefault="007712BC" w:rsidP="007712BC">
            <w:pPr>
              <w:jc w:val="center"/>
              <w:rPr>
                <w:rFonts w:ascii="Tahoma" w:hAnsi="Tahoma" w:cs="Tahoma"/>
                <w:i/>
                <w:iCs/>
                <w:color w:val="000000"/>
                <w:sz w:val="20"/>
                <w:szCs w:val="20"/>
              </w:rPr>
            </w:pPr>
          </w:p>
        </w:tc>
        <w:tc>
          <w:tcPr>
            <w:tcW w:w="1429" w:type="dxa"/>
            <w:tcBorders>
              <w:top w:val="nil"/>
              <w:left w:val="nil"/>
              <w:bottom w:val="single" w:sz="4" w:space="0" w:color="auto"/>
              <w:right w:val="nil"/>
            </w:tcBorders>
            <w:shd w:val="clear" w:color="auto" w:fill="auto"/>
            <w:vAlign w:val="center"/>
          </w:tcPr>
          <w:p w14:paraId="6A132223" w14:textId="1AC821EA"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(44.542)</w:t>
            </w:r>
          </w:p>
        </w:tc>
        <w:tc>
          <w:tcPr>
            <w:tcW w:w="1539" w:type="dxa"/>
            <w:tcBorders>
              <w:bottom w:val="single" w:sz="4" w:space="0" w:color="auto"/>
            </w:tcBorders>
            <w:shd w:val="clear" w:color="auto" w:fill="auto"/>
            <w:noWrap/>
            <w:vAlign w:val="center"/>
          </w:tcPr>
          <w:p w14:paraId="7B117BFE" w14:textId="334335E2" w:rsidR="007712BC" w:rsidRPr="001707CF" w:rsidRDefault="007712BC" w:rsidP="007712BC">
            <w:pPr>
              <w:jc w:val="right"/>
              <w:rPr>
                <w:rFonts w:ascii="Tahoma" w:hAnsi="Tahoma" w:cs="Tahoma"/>
                <w:color w:val="000000"/>
                <w:sz w:val="20"/>
                <w:szCs w:val="20"/>
              </w:rPr>
            </w:pPr>
          </w:p>
        </w:tc>
      </w:tr>
      <w:tr w:rsidR="007712BC" w:rsidRPr="001707CF" w14:paraId="1D972B94" w14:textId="77777777" w:rsidTr="0057768A">
        <w:trPr>
          <w:trHeight w:val="300"/>
          <w:jc w:val="center"/>
        </w:trPr>
        <w:tc>
          <w:tcPr>
            <w:tcW w:w="6379" w:type="dxa"/>
            <w:shd w:val="clear" w:color="auto" w:fill="auto"/>
            <w:noWrap/>
            <w:vAlign w:val="center"/>
            <w:hideMark/>
          </w:tcPr>
          <w:p w14:paraId="5CB47297"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Ukupno povećanje (smanjenje) neto imovine fonda</w:t>
            </w:r>
          </w:p>
        </w:tc>
        <w:tc>
          <w:tcPr>
            <w:tcW w:w="826" w:type="dxa"/>
            <w:shd w:val="clear" w:color="auto" w:fill="auto"/>
            <w:noWrap/>
            <w:vAlign w:val="center"/>
          </w:tcPr>
          <w:p w14:paraId="119CE1ED" w14:textId="77777777" w:rsidR="007712BC" w:rsidRPr="001707CF" w:rsidRDefault="007712BC" w:rsidP="007712BC">
            <w:pPr>
              <w:jc w:val="center"/>
              <w:rPr>
                <w:rFonts w:ascii="Tahoma" w:hAnsi="Tahoma" w:cs="Tahoma"/>
                <w:i/>
                <w:iCs/>
                <w:color w:val="000000"/>
                <w:sz w:val="20"/>
                <w:szCs w:val="20"/>
              </w:rPr>
            </w:pPr>
          </w:p>
        </w:tc>
        <w:tc>
          <w:tcPr>
            <w:tcW w:w="1429" w:type="dxa"/>
            <w:tcBorders>
              <w:top w:val="single" w:sz="4" w:space="0" w:color="auto"/>
              <w:bottom w:val="single" w:sz="4" w:space="0" w:color="auto"/>
            </w:tcBorders>
            <w:vAlign w:val="bottom"/>
          </w:tcPr>
          <w:p w14:paraId="4A93F71F" w14:textId="4F5894D8" w:rsidR="007712BC" w:rsidRPr="001707CF" w:rsidRDefault="00C808CE" w:rsidP="007712BC">
            <w:pPr>
              <w:jc w:val="right"/>
              <w:rPr>
                <w:rFonts w:ascii="Tahoma" w:hAnsi="Tahoma" w:cs="Tahoma"/>
                <w:b/>
                <w:bCs/>
                <w:color w:val="000000"/>
                <w:sz w:val="20"/>
                <w:szCs w:val="20"/>
              </w:rPr>
            </w:pPr>
            <w:r>
              <w:rPr>
                <w:rFonts w:ascii="Tahoma" w:hAnsi="Tahoma" w:cs="Tahoma"/>
                <w:b/>
                <w:bCs/>
                <w:color w:val="000000"/>
                <w:sz w:val="20"/>
                <w:szCs w:val="20"/>
              </w:rPr>
              <w:t>(</w:t>
            </w:r>
            <w:r w:rsidR="005855BB">
              <w:rPr>
                <w:rFonts w:ascii="Tahoma" w:hAnsi="Tahoma" w:cs="Tahoma"/>
                <w:b/>
                <w:bCs/>
                <w:color w:val="000000"/>
                <w:sz w:val="20"/>
                <w:szCs w:val="20"/>
              </w:rPr>
              <w:t>57.614</w:t>
            </w:r>
            <w:r>
              <w:rPr>
                <w:rFonts w:ascii="Tahoma" w:hAnsi="Tahoma" w:cs="Tahoma"/>
                <w:b/>
                <w:bCs/>
                <w:color w:val="000000"/>
                <w:sz w:val="20"/>
                <w:szCs w:val="20"/>
              </w:rPr>
              <w:t>)</w:t>
            </w:r>
          </w:p>
        </w:tc>
        <w:tc>
          <w:tcPr>
            <w:tcW w:w="1539" w:type="dxa"/>
            <w:tcBorders>
              <w:top w:val="single" w:sz="4" w:space="0" w:color="auto"/>
              <w:bottom w:val="single" w:sz="4" w:space="0" w:color="auto"/>
            </w:tcBorders>
            <w:shd w:val="clear" w:color="auto" w:fill="auto"/>
            <w:noWrap/>
            <w:vAlign w:val="bottom"/>
          </w:tcPr>
          <w:p w14:paraId="297C38AE" w14:textId="5389839A" w:rsidR="007712BC" w:rsidRPr="001707CF" w:rsidRDefault="007712BC" w:rsidP="007712BC">
            <w:pPr>
              <w:jc w:val="right"/>
              <w:rPr>
                <w:rFonts w:ascii="Tahoma" w:hAnsi="Tahoma" w:cs="Tahoma"/>
                <w:b/>
                <w:bCs/>
                <w:color w:val="000000"/>
                <w:sz w:val="20"/>
                <w:szCs w:val="20"/>
              </w:rPr>
            </w:pPr>
            <w:r w:rsidRPr="001707CF">
              <w:rPr>
                <w:rFonts w:ascii="Tahoma" w:hAnsi="Tahoma" w:cs="Tahoma"/>
                <w:b/>
                <w:bCs/>
                <w:color w:val="000000"/>
                <w:sz w:val="20"/>
                <w:szCs w:val="20"/>
              </w:rPr>
              <w:t>(41.968)</w:t>
            </w:r>
          </w:p>
        </w:tc>
      </w:tr>
      <w:tr w:rsidR="007712BC" w:rsidRPr="001707CF" w14:paraId="6D2191D9" w14:textId="77777777" w:rsidTr="0057768A">
        <w:trPr>
          <w:trHeight w:val="300"/>
          <w:jc w:val="center"/>
        </w:trPr>
        <w:tc>
          <w:tcPr>
            <w:tcW w:w="6379" w:type="dxa"/>
            <w:shd w:val="clear" w:color="auto" w:fill="auto"/>
            <w:noWrap/>
            <w:vAlign w:val="center"/>
          </w:tcPr>
          <w:p w14:paraId="4B6F815D" w14:textId="77777777" w:rsidR="007712BC" w:rsidRPr="001707CF" w:rsidRDefault="007712BC" w:rsidP="007712BC">
            <w:pPr>
              <w:rPr>
                <w:rFonts w:ascii="Tahoma" w:hAnsi="Tahoma" w:cs="Tahoma"/>
                <w:b/>
                <w:bCs/>
                <w:sz w:val="20"/>
                <w:szCs w:val="20"/>
              </w:rPr>
            </w:pPr>
          </w:p>
        </w:tc>
        <w:tc>
          <w:tcPr>
            <w:tcW w:w="826" w:type="dxa"/>
            <w:shd w:val="clear" w:color="auto" w:fill="auto"/>
            <w:noWrap/>
            <w:vAlign w:val="center"/>
          </w:tcPr>
          <w:p w14:paraId="0FC2BA42" w14:textId="77777777" w:rsidR="007712BC" w:rsidRPr="001707CF" w:rsidRDefault="007712BC" w:rsidP="007712BC">
            <w:pPr>
              <w:jc w:val="center"/>
              <w:rPr>
                <w:rFonts w:ascii="Tahoma" w:hAnsi="Tahoma" w:cs="Tahoma"/>
                <w:i/>
                <w:iCs/>
                <w:color w:val="000000"/>
                <w:sz w:val="20"/>
                <w:szCs w:val="20"/>
              </w:rPr>
            </w:pPr>
          </w:p>
        </w:tc>
        <w:tc>
          <w:tcPr>
            <w:tcW w:w="1429" w:type="dxa"/>
            <w:tcBorders>
              <w:top w:val="single" w:sz="4" w:space="0" w:color="auto"/>
            </w:tcBorders>
            <w:vAlign w:val="center"/>
          </w:tcPr>
          <w:p w14:paraId="3C7037EA" w14:textId="77777777" w:rsidR="007712BC" w:rsidRPr="001707CF" w:rsidRDefault="007712BC" w:rsidP="007712BC">
            <w:pPr>
              <w:jc w:val="right"/>
              <w:rPr>
                <w:rFonts w:ascii="Tahoma" w:hAnsi="Tahoma" w:cs="Tahoma"/>
                <w:color w:val="000000"/>
                <w:sz w:val="20"/>
                <w:szCs w:val="20"/>
              </w:rPr>
            </w:pPr>
          </w:p>
        </w:tc>
        <w:tc>
          <w:tcPr>
            <w:tcW w:w="1539" w:type="dxa"/>
            <w:tcBorders>
              <w:top w:val="single" w:sz="4" w:space="0" w:color="auto"/>
            </w:tcBorders>
            <w:shd w:val="clear" w:color="auto" w:fill="auto"/>
            <w:noWrap/>
            <w:vAlign w:val="center"/>
          </w:tcPr>
          <w:p w14:paraId="381DDFDA" w14:textId="77777777" w:rsidR="007712BC" w:rsidRPr="001707CF" w:rsidRDefault="007712BC" w:rsidP="007712BC">
            <w:pPr>
              <w:jc w:val="right"/>
              <w:rPr>
                <w:rFonts w:ascii="Tahoma" w:hAnsi="Tahoma" w:cs="Tahoma"/>
                <w:color w:val="000000"/>
                <w:sz w:val="20"/>
                <w:szCs w:val="20"/>
              </w:rPr>
            </w:pPr>
          </w:p>
        </w:tc>
      </w:tr>
      <w:tr w:rsidR="007712BC" w:rsidRPr="001707CF" w14:paraId="540C0E48" w14:textId="77777777" w:rsidTr="0057768A">
        <w:trPr>
          <w:trHeight w:val="300"/>
          <w:jc w:val="center"/>
        </w:trPr>
        <w:tc>
          <w:tcPr>
            <w:tcW w:w="6379" w:type="dxa"/>
            <w:shd w:val="clear" w:color="auto" w:fill="auto"/>
            <w:noWrap/>
            <w:vAlign w:val="center"/>
            <w:hideMark/>
          </w:tcPr>
          <w:p w14:paraId="3BE52200"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Stanje na dan 31. 12. tekućeg obračunskog perioda </w:t>
            </w:r>
          </w:p>
        </w:tc>
        <w:tc>
          <w:tcPr>
            <w:tcW w:w="826" w:type="dxa"/>
            <w:shd w:val="clear" w:color="auto" w:fill="auto"/>
            <w:noWrap/>
            <w:vAlign w:val="center"/>
          </w:tcPr>
          <w:p w14:paraId="605630B1" w14:textId="77777777" w:rsidR="007712BC" w:rsidRPr="001707CF" w:rsidRDefault="007712BC" w:rsidP="007712BC">
            <w:pPr>
              <w:jc w:val="center"/>
              <w:rPr>
                <w:rFonts w:ascii="Tahoma" w:hAnsi="Tahoma" w:cs="Tahoma"/>
                <w:i/>
                <w:iCs/>
                <w:color w:val="000000"/>
                <w:sz w:val="20"/>
                <w:szCs w:val="20"/>
              </w:rPr>
            </w:pPr>
          </w:p>
        </w:tc>
        <w:tc>
          <w:tcPr>
            <w:tcW w:w="1429" w:type="dxa"/>
            <w:vAlign w:val="center"/>
          </w:tcPr>
          <w:p w14:paraId="6596D635" w14:textId="78BEF84E" w:rsidR="007712BC" w:rsidRPr="001707CF" w:rsidRDefault="007712BC" w:rsidP="007712BC">
            <w:pPr>
              <w:jc w:val="right"/>
              <w:rPr>
                <w:rFonts w:ascii="Tahoma" w:hAnsi="Tahoma" w:cs="Tahoma"/>
                <w:b/>
                <w:bCs/>
                <w:color w:val="000000"/>
                <w:sz w:val="20"/>
                <w:szCs w:val="20"/>
              </w:rPr>
            </w:pPr>
          </w:p>
        </w:tc>
        <w:tc>
          <w:tcPr>
            <w:tcW w:w="1539" w:type="dxa"/>
            <w:shd w:val="clear" w:color="auto" w:fill="auto"/>
            <w:noWrap/>
            <w:vAlign w:val="center"/>
          </w:tcPr>
          <w:p w14:paraId="66A49C46" w14:textId="2393D0D3" w:rsidR="007712BC" w:rsidRPr="001707CF" w:rsidRDefault="007712BC" w:rsidP="007712BC">
            <w:pPr>
              <w:jc w:val="right"/>
              <w:rPr>
                <w:rFonts w:ascii="Tahoma" w:hAnsi="Tahoma" w:cs="Tahoma"/>
                <w:b/>
                <w:bCs/>
                <w:color w:val="000000"/>
                <w:sz w:val="20"/>
                <w:szCs w:val="20"/>
              </w:rPr>
            </w:pPr>
          </w:p>
        </w:tc>
      </w:tr>
      <w:tr w:rsidR="007712BC" w:rsidRPr="001707CF" w14:paraId="4F801321" w14:textId="77777777" w:rsidTr="0057768A">
        <w:trPr>
          <w:trHeight w:val="300"/>
          <w:jc w:val="center"/>
        </w:trPr>
        <w:tc>
          <w:tcPr>
            <w:tcW w:w="6379" w:type="dxa"/>
            <w:shd w:val="clear" w:color="auto" w:fill="auto"/>
            <w:noWrap/>
            <w:vAlign w:val="center"/>
            <w:hideMark/>
          </w:tcPr>
          <w:p w14:paraId="6D8CCCBA"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Broj udjela/akcija fonda u periodu</w:t>
            </w:r>
          </w:p>
        </w:tc>
        <w:tc>
          <w:tcPr>
            <w:tcW w:w="826" w:type="dxa"/>
            <w:shd w:val="clear" w:color="auto" w:fill="auto"/>
            <w:noWrap/>
            <w:vAlign w:val="center"/>
          </w:tcPr>
          <w:p w14:paraId="4D96DCFA" w14:textId="77777777" w:rsidR="007712BC" w:rsidRPr="001707CF" w:rsidRDefault="007712BC" w:rsidP="007712BC">
            <w:pPr>
              <w:jc w:val="center"/>
              <w:rPr>
                <w:rFonts w:ascii="Tahoma" w:hAnsi="Tahoma" w:cs="Tahoma"/>
                <w:i/>
                <w:iCs/>
                <w:color w:val="000000"/>
                <w:sz w:val="20"/>
                <w:szCs w:val="20"/>
              </w:rPr>
            </w:pPr>
          </w:p>
        </w:tc>
        <w:tc>
          <w:tcPr>
            <w:tcW w:w="1429" w:type="dxa"/>
            <w:vAlign w:val="center"/>
          </w:tcPr>
          <w:p w14:paraId="2FA841C1" w14:textId="16F61DBF"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6.521.329</w:t>
            </w:r>
          </w:p>
        </w:tc>
        <w:tc>
          <w:tcPr>
            <w:tcW w:w="1539" w:type="dxa"/>
            <w:shd w:val="clear" w:color="auto" w:fill="auto"/>
            <w:noWrap/>
            <w:vAlign w:val="center"/>
          </w:tcPr>
          <w:p w14:paraId="64EF6845" w14:textId="065CCF32" w:rsidR="007712BC" w:rsidRPr="00C808CE" w:rsidRDefault="00C808CE" w:rsidP="00C808CE">
            <w:pPr>
              <w:jc w:val="right"/>
              <w:rPr>
                <w:rFonts w:ascii="Cambria" w:hAnsi="Cambria" w:cs="Arial"/>
                <w:sz w:val="20"/>
                <w:szCs w:val="20"/>
                <w:lang w:val="sr-Latn-BA" w:eastAsia="sr-Latn-BA"/>
              </w:rPr>
            </w:pPr>
            <w:r>
              <w:rPr>
                <w:rFonts w:ascii="Cambria" w:hAnsi="Cambria" w:cs="Arial"/>
                <w:sz w:val="20"/>
                <w:szCs w:val="20"/>
              </w:rPr>
              <w:t>6.941.526</w:t>
            </w:r>
          </w:p>
        </w:tc>
      </w:tr>
      <w:tr w:rsidR="007712BC" w:rsidRPr="001707CF" w14:paraId="7165A6EE" w14:textId="77777777" w:rsidTr="0057768A">
        <w:trPr>
          <w:trHeight w:val="300"/>
          <w:jc w:val="center"/>
        </w:trPr>
        <w:tc>
          <w:tcPr>
            <w:tcW w:w="6379" w:type="dxa"/>
            <w:shd w:val="clear" w:color="auto" w:fill="auto"/>
            <w:noWrap/>
            <w:vAlign w:val="center"/>
            <w:hideMark/>
          </w:tcPr>
          <w:p w14:paraId="7F6AC0AF"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Broj udjela/akcija na početku perioda</w:t>
            </w:r>
          </w:p>
        </w:tc>
        <w:tc>
          <w:tcPr>
            <w:tcW w:w="826" w:type="dxa"/>
            <w:shd w:val="clear" w:color="auto" w:fill="auto"/>
            <w:noWrap/>
            <w:vAlign w:val="center"/>
          </w:tcPr>
          <w:p w14:paraId="3D6F08C3" w14:textId="77777777" w:rsidR="007712BC" w:rsidRPr="001707CF" w:rsidRDefault="007712BC" w:rsidP="007712BC">
            <w:pPr>
              <w:jc w:val="center"/>
              <w:rPr>
                <w:rFonts w:ascii="Tahoma" w:hAnsi="Tahoma" w:cs="Tahoma"/>
                <w:i/>
                <w:iCs/>
                <w:color w:val="000000"/>
                <w:sz w:val="20"/>
                <w:szCs w:val="20"/>
              </w:rPr>
            </w:pPr>
          </w:p>
        </w:tc>
        <w:tc>
          <w:tcPr>
            <w:tcW w:w="1429" w:type="dxa"/>
            <w:tcBorders>
              <w:top w:val="nil"/>
              <w:left w:val="nil"/>
              <w:bottom w:val="nil"/>
              <w:right w:val="nil"/>
            </w:tcBorders>
            <w:shd w:val="clear" w:color="auto" w:fill="auto"/>
          </w:tcPr>
          <w:p w14:paraId="67AFFF2C" w14:textId="635CCEB4"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2.099.814</w:t>
            </w:r>
          </w:p>
        </w:tc>
        <w:tc>
          <w:tcPr>
            <w:tcW w:w="1539" w:type="dxa"/>
            <w:shd w:val="clear" w:color="auto" w:fill="auto"/>
            <w:noWrap/>
          </w:tcPr>
          <w:p w14:paraId="65DD2F1F" w14:textId="1E4EB980"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2.113.511</w:t>
            </w:r>
          </w:p>
        </w:tc>
      </w:tr>
      <w:tr w:rsidR="007712BC" w:rsidRPr="001707CF" w14:paraId="7667F710" w14:textId="77777777" w:rsidTr="0057768A">
        <w:trPr>
          <w:trHeight w:val="300"/>
          <w:jc w:val="center"/>
        </w:trPr>
        <w:tc>
          <w:tcPr>
            <w:tcW w:w="6379" w:type="dxa"/>
            <w:shd w:val="clear" w:color="auto" w:fill="auto"/>
            <w:noWrap/>
            <w:vAlign w:val="center"/>
            <w:hideMark/>
          </w:tcPr>
          <w:p w14:paraId="63C1DD2A"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Broj udjela/akcija u toku perioda</w:t>
            </w:r>
          </w:p>
        </w:tc>
        <w:tc>
          <w:tcPr>
            <w:tcW w:w="826" w:type="dxa"/>
            <w:shd w:val="clear" w:color="auto" w:fill="auto"/>
            <w:noWrap/>
            <w:vAlign w:val="center"/>
          </w:tcPr>
          <w:p w14:paraId="1F4E72E5" w14:textId="77777777" w:rsidR="007712BC" w:rsidRPr="001707CF" w:rsidRDefault="007712BC" w:rsidP="007712BC">
            <w:pPr>
              <w:jc w:val="center"/>
              <w:rPr>
                <w:rFonts w:ascii="Tahoma" w:hAnsi="Tahoma" w:cs="Tahoma"/>
                <w:i/>
                <w:iCs/>
                <w:color w:val="000000"/>
                <w:sz w:val="20"/>
                <w:szCs w:val="20"/>
              </w:rPr>
            </w:pPr>
          </w:p>
        </w:tc>
        <w:tc>
          <w:tcPr>
            <w:tcW w:w="1429" w:type="dxa"/>
            <w:tcBorders>
              <w:top w:val="nil"/>
              <w:left w:val="nil"/>
              <w:bottom w:val="nil"/>
              <w:right w:val="nil"/>
            </w:tcBorders>
            <w:shd w:val="clear" w:color="auto" w:fill="auto"/>
            <w:vAlign w:val="center"/>
          </w:tcPr>
          <w:p w14:paraId="1F9A7E7B" w14:textId="7A72CCBE"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w:t>
            </w:r>
          </w:p>
        </w:tc>
        <w:tc>
          <w:tcPr>
            <w:tcW w:w="1539" w:type="dxa"/>
            <w:shd w:val="clear" w:color="auto" w:fill="auto"/>
            <w:noWrap/>
            <w:vAlign w:val="center"/>
          </w:tcPr>
          <w:p w14:paraId="04F2EC82" w14:textId="25BBE206"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w:t>
            </w:r>
          </w:p>
        </w:tc>
      </w:tr>
      <w:tr w:rsidR="007712BC" w:rsidRPr="001707CF" w14:paraId="3379DD69" w14:textId="77777777" w:rsidTr="0057768A">
        <w:trPr>
          <w:trHeight w:val="300"/>
          <w:jc w:val="center"/>
        </w:trPr>
        <w:tc>
          <w:tcPr>
            <w:tcW w:w="6379" w:type="dxa"/>
            <w:shd w:val="clear" w:color="auto" w:fill="auto"/>
            <w:noWrap/>
            <w:vAlign w:val="center"/>
            <w:hideMark/>
          </w:tcPr>
          <w:p w14:paraId="0D7E17BA"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Povučeni udjeli/akcije u toku perioda</w:t>
            </w:r>
          </w:p>
        </w:tc>
        <w:tc>
          <w:tcPr>
            <w:tcW w:w="826" w:type="dxa"/>
            <w:shd w:val="clear" w:color="auto" w:fill="auto"/>
            <w:noWrap/>
            <w:vAlign w:val="center"/>
          </w:tcPr>
          <w:p w14:paraId="3960F83D" w14:textId="77777777" w:rsidR="007712BC" w:rsidRPr="001707CF" w:rsidRDefault="007712BC" w:rsidP="007712BC">
            <w:pPr>
              <w:jc w:val="center"/>
              <w:rPr>
                <w:rFonts w:ascii="Tahoma" w:hAnsi="Tahoma" w:cs="Tahoma"/>
                <w:i/>
                <w:iCs/>
                <w:color w:val="000000"/>
                <w:sz w:val="20"/>
                <w:szCs w:val="20"/>
              </w:rPr>
            </w:pPr>
          </w:p>
        </w:tc>
        <w:tc>
          <w:tcPr>
            <w:tcW w:w="1429" w:type="dxa"/>
            <w:tcBorders>
              <w:top w:val="nil"/>
              <w:left w:val="nil"/>
              <w:bottom w:val="nil"/>
              <w:right w:val="nil"/>
            </w:tcBorders>
            <w:shd w:val="clear" w:color="auto" w:fill="auto"/>
          </w:tcPr>
          <w:p w14:paraId="58200271" w14:textId="2FEEE1A2"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(4.059)</w:t>
            </w:r>
          </w:p>
        </w:tc>
        <w:tc>
          <w:tcPr>
            <w:tcW w:w="1539" w:type="dxa"/>
            <w:shd w:val="clear" w:color="auto" w:fill="auto"/>
            <w:noWrap/>
          </w:tcPr>
          <w:p w14:paraId="5F0A916D" w14:textId="6C2A57A9"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(13.697)</w:t>
            </w:r>
          </w:p>
        </w:tc>
      </w:tr>
      <w:tr w:rsidR="007712BC" w:rsidRPr="001707CF" w14:paraId="74638E58" w14:textId="77777777" w:rsidTr="0057768A">
        <w:trPr>
          <w:trHeight w:val="300"/>
          <w:jc w:val="center"/>
        </w:trPr>
        <w:tc>
          <w:tcPr>
            <w:tcW w:w="6379" w:type="dxa"/>
            <w:tcBorders>
              <w:bottom w:val="single" w:sz="4" w:space="0" w:color="auto"/>
            </w:tcBorders>
            <w:shd w:val="clear" w:color="auto" w:fill="auto"/>
            <w:noWrap/>
            <w:vAlign w:val="center"/>
            <w:hideMark/>
          </w:tcPr>
          <w:p w14:paraId="652FE4AD"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Broj udjela/akcija na kraju perioda</w:t>
            </w:r>
          </w:p>
        </w:tc>
        <w:tc>
          <w:tcPr>
            <w:tcW w:w="826" w:type="dxa"/>
            <w:tcBorders>
              <w:bottom w:val="single" w:sz="4" w:space="0" w:color="auto"/>
            </w:tcBorders>
            <w:shd w:val="clear" w:color="auto" w:fill="auto"/>
            <w:noWrap/>
            <w:vAlign w:val="center"/>
          </w:tcPr>
          <w:p w14:paraId="7964B163" w14:textId="77777777" w:rsidR="007712BC" w:rsidRPr="001707CF" w:rsidRDefault="007712BC" w:rsidP="007712BC">
            <w:pPr>
              <w:jc w:val="center"/>
              <w:rPr>
                <w:rFonts w:ascii="Tahoma" w:hAnsi="Tahoma" w:cs="Tahoma"/>
                <w:i/>
                <w:iCs/>
                <w:color w:val="000000"/>
                <w:sz w:val="20"/>
                <w:szCs w:val="20"/>
              </w:rPr>
            </w:pPr>
          </w:p>
        </w:tc>
        <w:tc>
          <w:tcPr>
            <w:tcW w:w="1429" w:type="dxa"/>
            <w:tcBorders>
              <w:top w:val="nil"/>
              <w:left w:val="nil"/>
              <w:bottom w:val="single" w:sz="4" w:space="0" w:color="auto"/>
              <w:right w:val="nil"/>
            </w:tcBorders>
            <w:shd w:val="clear" w:color="auto" w:fill="auto"/>
          </w:tcPr>
          <w:p w14:paraId="26F61C6D" w14:textId="6174E48E"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2.095.755</w:t>
            </w:r>
          </w:p>
        </w:tc>
        <w:tc>
          <w:tcPr>
            <w:tcW w:w="1539" w:type="dxa"/>
            <w:tcBorders>
              <w:bottom w:val="single" w:sz="4" w:space="0" w:color="auto"/>
            </w:tcBorders>
            <w:shd w:val="clear" w:color="auto" w:fill="auto"/>
            <w:noWrap/>
          </w:tcPr>
          <w:p w14:paraId="4AAD4602" w14:textId="3F658624"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2.099.814</w:t>
            </w:r>
          </w:p>
        </w:tc>
      </w:tr>
    </w:tbl>
    <w:p w14:paraId="32C5C143" w14:textId="67940573" w:rsidR="003C4A37" w:rsidRPr="001707CF" w:rsidRDefault="003C4A37" w:rsidP="003040DF">
      <w:pPr>
        <w:spacing w:after="120"/>
        <w:ind w:right="1"/>
        <w:jc w:val="right"/>
        <w:rPr>
          <w:rFonts w:ascii="Tahoma" w:hAnsi="Tahoma" w:cs="Tahoma"/>
          <w:i/>
          <w:lang w:val="sr-Latn-BA" w:eastAsia="sr-Latn-BA"/>
        </w:rPr>
      </w:pPr>
    </w:p>
    <w:p w14:paraId="58CE7EC4" w14:textId="6F335B6B" w:rsidR="00137843" w:rsidRPr="001707CF" w:rsidRDefault="00137843" w:rsidP="00137843">
      <w:pPr>
        <w:spacing w:before="120"/>
        <w:jc w:val="center"/>
        <w:rPr>
          <w:rFonts w:ascii="Tahoma" w:hAnsi="Tahoma" w:cs="Tahoma"/>
          <w:sz w:val="23"/>
          <w:szCs w:val="23"/>
          <w:lang w:val="sr-Latn-BA"/>
        </w:rPr>
      </w:pPr>
      <w:r w:rsidRPr="001707CF">
        <w:rPr>
          <w:rFonts w:ascii="Tahoma" w:hAnsi="Tahoma" w:cs="Tahoma"/>
          <w:sz w:val="23"/>
          <w:szCs w:val="23"/>
          <w:lang w:val="sr-Latn-BA"/>
        </w:rPr>
        <w:t xml:space="preserve">Napomene na </w:t>
      </w:r>
      <w:r w:rsidR="00854F31" w:rsidRPr="001707CF">
        <w:rPr>
          <w:rFonts w:ascii="Tahoma" w:hAnsi="Tahoma" w:cs="Tahoma"/>
          <w:sz w:val="23"/>
          <w:szCs w:val="23"/>
          <w:lang w:val="sr-Latn-BA"/>
        </w:rPr>
        <w:t xml:space="preserve">narednim </w:t>
      </w:r>
      <w:r w:rsidRPr="001707CF">
        <w:rPr>
          <w:rFonts w:ascii="Tahoma" w:hAnsi="Tahoma" w:cs="Tahoma"/>
          <w:sz w:val="23"/>
          <w:szCs w:val="23"/>
          <w:lang w:val="sr-Latn-BA"/>
        </w:rPr>
        <w:t>stranama</w:t>
      </w:r>
      <w:r w:rsidR="00854F31" w:rsidRPr="001707CF">
        <w:rPr>
          <w:rFonts w:ascii="Tahoma" w:hAnsi="Tahoma" w:cs="Tahoma"/>
          <w:sz w:val="23"/>
          <w:szCs w:val="23"/>
          <w:lang w:val="sr-Latn-BA"/>
        </w:rPr>
        <w:t xml:space="preserve"> </w:t>
      </w:r>
      <w:r w:rsidRPr="001707CF">
        <w:rPr>
          <w:rFonts w:ascii="Tahoma" w:hAnsi="Tahoma" w:cs="Tahoma"/>
          <w:sz w:val="23"/>
          <w:szCs w:val="23"/>
          <w:lang w:val="sr-Latn-BA"/>
        </w:rPr>
        <w:t xml:space="preserve">čine sastavni dio </w:t>
      </w:r>
    </w:p>
    <w:p w14:paraId="1430D5B1" w14:textId="6CE27C17" w:rsidR="00203E1A" w:rsidRPr="001707CF" w:rsidRDefault="00137843" w:rsidP="00137843">
      <w:pPr>
        <w:jc w:val="center"/>
        <w:rPr>
          <w:rFonts w:ascii="Tahoma" w:hAnsi="Tahoma" w:cs="Tahoma"/>
          <w:sz w:val="23"/>
          <w:szCs w:val="23"/>
          <w:lang w:val="sr-Latn-BA"/>
        </w:rPr>
      </w:pPr>
      <w:r w:rsidRPr="001707CF">
        <w:rPr>
          <w:rFonts w:ascii="Tahoma" w:hAnsi="Tahoma" w:cs="Tahoma"/>
          <w:sz w:val="23"/>
          <w:szCs w:val="23"/>
          <w:lang w:val="sr-Latn-BA"/>
        </w:rPr>
        <w:t xml:space="preserve">ovih finansijskih izvještaja </w:t>
      </w:r>
      <w:r w:rsidR="00203E1A" w:rsidRPr="001707CF">
        <w:rPr>
          <w:rFonts w:ascii="Tahoma" w:hAnsi="Tahoma" w:cs="Tahoma"/>
          <w:sz w:val="23"/>
          <w:szCs w:val="23"/>
          <w:lang w:val="sr-Latn-BA"/>
        </w:rPr>
        <w:br w:type="page"/>
      </w:r>
    </w:p>
    <w:p w14:paraId="3082B574" w14:textId="77777777" w:rsidR="00203E1A" w:rsidRPr="001707CF" w:rsidRDefault="00203E1A" w:rsidP="00203E1A">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 xml:space="preserve">BILANS TOKOVA GOTOVINE </w:t>
      </w:r>
    </w:p>
    <w:p w14:paraId="2177E7ED" w14:textId="19475F5A" w:rsidR="00203E1A" w:rsidRPr="001707CF" w:rsidRDefault="00203E1A" w:rsidP="00203E1A">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(Izvještaj o tokovima gotovine)</w:t>
      </w:r>
    </w:p>
    <w:p w14:paraId="6221C454" w14:textId="7F195330" w:rsidR="0063555F" w:rsidRPr="001707CF" w:rsidRDefault="0063555F" w:rsidP="00203E1A">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 xml:space="preserve">za period od </w:t>
      </w:r>
      <w:r w:rsidR="0035506A" w:rsidRPr="001707CF">
        <w:rPr>
          <w:rFonts w:ascii="Tahoma" w:hAnsi="Tahoma" w:cs="Tahoma"/>
          <w:sz w:val="23"/>
          <w:szCs w:val="23"/>
          <w:lang w:val="sr-Latn-BA" w:eastAsia="sr-Latn-BA"/>
        </w:rPr>
        <w:t>01.01.</w:t>
      </w:r>
      <w:r w:rsidRPr="001707CF">
        <w:rPr>
          <w:rFonts w:ascii="Tahoma" w:hAnsi="Tahoma" w:cs="Tahoma"/>
          <w:sz w:val="23"/>
          <w:szCs w:val="23"/>
          <w:lang w:val="sr-Latn-BA" w:eastAsia="sr-Latn-BA"/>
        </w:rPr>
        <w:t xml:space="preserve"> do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4B204889" w14:textId="77777777" w:rsidR="005D3503" w:rsidRPr="001707CF" w:rsidRDefault="005D3503" w:rsidP="008953E8">
      <w:pPr>
        <w:spacing w:after="120"/>
        <w:ind w:right="1"/>
        <w:jc w:val="right"/>
        <w:rPr>
          <w:rFonts w:ascii="Tahoma" w:hAnsi="Tahoma" w:cs="Tahoma"/>
          <w:i/>
          <w:lang w:val="sr-Latn-BA" w:eastAsia="sr-Latn-BA"/>
        </w:rPr>
      </w:pPr>
    </w:p>
    <w:p w14:paraId="4DCA41AC" w14:textId="69B11FDD" w:rsidR="00203E1A" w:rsidRPr="001707CF" w:rsidRDefault="00203E1A" w:rsidP="00F20C3C">
      <w:pPr>
        <w:spacing w:after="120"/>
        <w:ind w:right="1"/>
        <w:jc w:val="right"/>
        <w:rPr>
          <w:rFonts w:ascii="Tahoma" w:hAnsi="Tahoma" w:cs="Tahoma"/>
          <w:i/>
          <w:lang w:val="sr-Latn-BA" w:eastAsia="sr-Latn-BA"/>
        </w:rPr>
      </w:pPr>
      <w:r w:rsidRPr="001707CF">
        <w:rPr>
          <w:rFonts w:ascii="Tahoma" w:hAnsi="Tahoma" w:cs="Tahoma"/>
          <w:i/>
          <w:lang w:val="sr-Latn-BA" w:eastAsia="sr-Latn-BA"/>
        </w:rPr>
        <w:t>(u KM)</w:t>
      </w:r>
    </w:p>
    <w:tbl>
      <w:tblPr>
        <w:tblW w:w="9214" w:type="dxa"/>
        <w:jc w:val="center"/>
        <w:tblLook w:val="04A0" w:firstRow="1" w:lastRow="0" w:firstColumn="1" w:lastColumn="0" w:noHBand="0" w:noVBand="1"/>
      </w:tblPr>
      <w:tblGrid>
        <w:gridCol w:w="6096"/>
        <w:gridCol w:w="1559"/>
        <w:gridCol w:w="1559"/>
      </w:tblGrid>
      <w:tr w:rsidR="00A447C3" w:rsidRPr="001707CF" w14:paraId="6D05B00E" w14:textId="77777777" w:rsidTr="0057768A">
        <w:trPr>
          <w:trHeight w:val="600"/>
          <w:tblHeader/>
          <w:jc w:val="center"/>
        </w:trPr>
        <w:tc>
          <w:tcPr>
            <w:tcW w:w="6096" w:type="dxa"/>
            <w:tcBorders>
              <w:top w:val="single" w:sz="4" w:space="0" w:color="auto"/>
              <w:bottom w:val="single" w:sz="4" w:space="0" w:color="auto"/>
            </w:tcBorders>
            <w:shd w:val="clear" w:color="auto" w:fill="auto"/>
            <w:vAlign w:val="center"/>
            <w:hideMark/>
          </w:tcPr>
          <w:p w14:paraId="5E3A1C0B" w14:textId="77777777" w:rsidR="00A447C3" w:rsidRPr="001707CF" w:rsidRDefault="00A447C3" w:rsidP="0057768A">
            <w:pPr>
              <w:jc w:val="center"/>
              <w:rPr>
                <w:rFonts w:ascii="Tahoma" w:hAnsi="Tahoma" w:cs="Tahoma"/>
                <w:i/>
                <w:iCs/>
                <w:color w:val="000000"/>
                <w:sz w:val="20"/>
                <w:szCs w:val="20"/>
                <w:lang w:val="sr-Latn-BA" w:eastAsia="sr-Latn-BA"/>
              </w:rPr>
            </w:pPr>
            <w:r w:rsidRPr="001707CF">
              <w:rPr>
                <w:rFonts w:ascii="Tahoma" w:hAnsi="Tahoma" w:cs="Tahoma"/>
                <w:i/>
                <w:iCs/>
                <w:sz w:val="20"/>
                <w:szCs w:val="20"/>
              </w:rPr>
              <w:t>Opis</w:t>
            </w:r>
          </w:p>
        </w:tc>
        <w:tc>
          <w:tcPr>
            <w:tcW w:w="1559" w:type="dxa"/>
            <w:tcBorders>
              <w:top w:val="single" w:sz="4" w:space="0" w:color="auto"/>
              <w:bottom w:val="single" w:sz="4" w:space="0" w:color="auto"/>
            </w:tcBorders>
            <w:vAlign w:val="center"/>
          </w:tcPr>
          <w:p w14:paraId="7652B293" w14:textId="5A5D83BC" w:rsidR="00A447C3" w:rsidRPr="001707CF" w:rsidRDefault="007712BC" w:rsidP="0057768A">
            <w:pPr>
              <w:jc w:val="center"/>
              <w:rPr>
                <w:rFonts w:ascii="Tahoma" w:hAnsi="Tahoma" w:cs="Tahoma"/>
                <w:i/>
                <w:iCs/>
                <w:sz w:val="20"/>
                <w:szCs w:val="20"/>
              </w:rPr>
            </w:pPr>
            <w:r>
              <w:rPr>
                <w:rFonts w:ascii="Tahoma" w:hAnsi="Tahoma" w:cs="Tahoma"/>
                <w:i/>
                <w:iCs/>
                <w:sz w:val="20"/>
                <w:szCs w:val="20"/>
              </w:rPr>
              <w:t>2024</w:t>
            </w:r>
            <w:r w:rsidR="00A447C3" w:rsidRPr="001707CF">
              <w:rPr>
                <w:rFonts w:ascii="Tahoma" w:hAnsi="Tahoma" w:cs="Tahoma"/>
                <w:i/>
                <w:iCs/>
                <w:sz w:val="20"/>
                <w:szCs w:val="20"/>
              </w:rPr>
              <w:t>.</w:t>
            </w:r>
          </w:p>
        </w:tc>
        <w:tc>
          <w:tcPr>
            <w:tcW w:w="1559" w:type="dxa"/>
            <w:tcBorders>
              <w:top w:val="single" w:sz="4" w:space="0" w:color="auto"/>
              <w:bottom w:val="single" w:sz="4" w:space="0" w:color="auto"/>
            </w:tcBorders>
            <w:shd w:val="clear" w:color="auto" w:fill="auto"/>
            <w:vAlign w:val="center"/>
            <w:hideMark/>
          </w:tcPr>
          <w:p w14:paraId="5D99B6C6" w14:textId="1AD1E3CD" w:rsidR="00A447C3" w:rsidRPr="001707CF" w:rsidRDefault="007712BC" w:rsidP="0057768A">
            <w:pPr>
              <w:jc w:val="center"/>
              <w:rPr>
                <w:rFonts w:ascii="Tahoma" w:hAnsi="Tahoma" w:cs="Tahoma"/>
                <w:i/>
                <w:iCs/>
                <w:color w:val="000000"/>
                <w:sz w:val="20"/>
                <w:szCs w:val="20"/>
              </w:rPr>
            </w:pPr>
            <w:r>
              <w:rPr>
                <w:rFonts w:ascii="Tahoma" w:hAnsi="Tahoma" w:cs="Tahoma"/>
                <w:i/>
                <w:iCs/>
                <w:sz w:val="20"/>
                <w:szCs w:val="20"/>
              </w:rPr>
              <w:t>2023</w:t>
            </w:r>
            <w:r w:rsidR="00A447C3" w:rsidRPr="001707CF">
              <w:rPr>
                <w:rFonts w:ascii="Tahoma" w:hAnsi="Tahoma" w:cs="Tahoma"/>
                <w:i/>
                <w:iCs/>
                <w:sz w:val="20"/>
                <w:szCs w:val="20"/>
              </w:rPr>
              <w:t>.</w:t>
            </w:r>
          </w:p>
        </w:tc>
      </w:tr>
      <w:tr w:rsidR="00A447C3" w:rsidRPr="001707CF" w14:paraId="558A11D3" w14:textId="77777777" w:rsidTr="0057768A">
        <w:trPr>
          <w:trHeight w:val="414"/>
          <w:jc w:val="center"/>
        </w:trPr>
        <w:tc>
          <w:tcPr>
            <w:tcW w:w="6096" w:type="dxa"/>
            <w:tcBorders>
              <w:top w:val="single" w:sz="4" w:space="0" w:color="auto"/>
            </w:tcBorders>
            <w:shd w:val="clear" w:color="auto" w:fill="auto"/>
            <w:noWrap/>
            <w:vAlign w:val="center"/>
            <w:hideMark/>
          </w:tcPr>
          <w:p w14:paraId="0E3FF908" w14:textId="77777777" w:rsidR="00A447C3" w:rsidRPr="001707CF" w:rsidRDefault="00A447C3" w:rsidP="0057768A">
            <w:pPr>
              <w:rPr>
                <w:rFonts w:ascii="Tahoma" w:hAnsi="Tahoma" w:cs="Tahoma"/>
                <w:b/>
                <w:bCs/>
                <w:i/>
                <w:iCs/>
                <w:sz w:val="20"/>
                <w:szCs w:val="20"/>
              </w:rPr>
            </w:pPr>
            <w:r w:rsidRPr="001707CF">
              <w:rPr>
                <w:rFonts w:ascii="Tahoma" w:hAnsi="Tahoma" w:cs="Tahoma"/>
                <w:b/>
                <w:bCs/>
                <w:i/>
                <w:iCs/>
                <w:sz w:val="20"/>
                <w:szCs w:val="20"/>
              </w:rPr>
              <w:t>Novčani tokovi iz poslovnih aktivnosti</w:t>
            </w:r>
          </w:p>
        </w:tc>
        <w:tc>
          <w:tcPr>
            <w:tcW w:w="1559" w:type="dxa"/>
            <w:tcBorders>
              <w:top w:val="single" w:sz="4" w:space="0" w:color="auto"/>
            </w:tcBorders>
            <w:vAlign w:val="center"/>
          </w:tcPr>
          <w:p w14:paraId="474169C5" w14:textId="77777777" w:rsidR="00A447C3" w:rsidRPr="001707CF" w:rsidRDefault="00A447C3" w:rsidP="0057768A">
            <w:pPr>
              <w:jc w:val="center"/>
              <w:rPr>
                <w:rFonts w:ascii="Tahoma" w:hAnsi="Tahoma" w:cs="Tahoma"/>
                <w:i/>
                <w:iCs/>
                <w:sz w:val="20"/>
                <w:szCs w:val="20"/>
              </w:rPr>
            </w:pPr>
          </w:p>
        </w:tc>
        <w:tc>
          <w:tcPr>
            <w:tcW w:w="1559" w:type="dxa"/>
            <w:tcBorders>
              <w:top w:val="single" w:sz="4" w:space="0" w:color="auto"/>
            </w:tcBorders>
            <w:shd w:val="clear" w:color="auto" w:fill="auto"/>
            <w:noWrap/>
            <w:vAlign w:val="center"/>
            <w:hideMark/>
          </w:tcPr>
          <w:p w14:paraId="33837772" w14:textId="77777777" w:rsidR="00A447C3" w:rsidRPr="001707CF" w:rsidRDefault="00A447C3" w:rsidP="0057768A">
            <w:pPr>
              <w:jc w:val="center"/>
              <w:rPr>
                <w:rFonts w:ascii="Tahoma" w:hAnsi="Tahoma" w:cs="Tahoma"/>
                <w:i/>
                <w:iCs/>
                <w:sz w:val="20"/>
                <w:szCs w:val="20"/>
              </w:rPr>
            </w:pPr>
          </w:p>
        </w:tc>
      </w:tr>
      <w:tr w:rsidR="007712BC" w:rsidRPr="001707CF" w14:paraId="1CEEB279" w14:textId="77777777" w:rsidTr="0057768A">
        <w:trPr>
          <w:trHeight w:val="300"/>
          <w:jc w:val="center"/>
        </w:trPr>
        <w:tc>
          <w:tcPr>
            <w:tcW w:w="6096" w:type="dxa"/>
            <w:shd w:val="clear" w:color="auto" w:fill="auto"/>
            <w:noWrap/>
            <w:vAlign w:val="center"/>
            <w:hideMark/>
          </w:tcPr>
          <w:p w14:paraId="2CDABB72"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Prilivi od prodaje finansijskih sredstava po fer vrijednosti kroz ostali ukupni rezultat</w:t>
            </w:r>
          </w:p>
        </w:tc>
        <w:tc>
          <w:tcPr>
            <w:tcW w:w="1559" w:type="dxa"/>
            <w:vAlign w:val="bottom"/>
          </w:tcPr>
          <w:p w14:paraId="5E55DE8D" w14:textId="2E804C0A" w:rsidR="007712BC" w:rsidRPr="001707CF" w:rsidRDefault="00CC4D84" w:rsidP="007712BC">
            <w:pPr>
              <w:jc w:val="right"/>
              <w:rPr>
                <w:rFonts w:ascii="Tahoma" w:hAnsi="Tahoma" w:cs="Tahoma"/>
                <w:color w:val="000000"/>
                <w:sz w:val="20"/>
                <w:szCs w:val="20"/>
              </w:rPr>
            </w:pPr>
            <w:r>
              <w:rPr>
                <w:rFonts w:ascii="Tahoma" w:hAnsi="Tahoma" w:cs="Tahoma"/>
                <w:color w:val="000000"/>
                <w:sz w:val="20"/>
                <w:szCs w:val="20"/>
              </w:rPr>
              <w:t>-</w:t>
            </w:r>
          </w:p>
        </w:tc>
        <w:tc>
          <w:tcPr>
            <w:tcW w:w="1559" w:type="dxa"/>
            <w:shd w:val="clear" w:color="auto" w:fill="auto"/>
            <w:noWrap/>
            <w:vAlign w:val="bottom"/>
          </w:tcPr>
          <w:p w14:paraId="1F47B4C5" w14:textId="29A2CA55"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w:t>
            </w:r>
          </w:p>
        </w:tc>
      </w:tr>
      <w:tr w:rsidR="007712BC" w:rsidRPr="001707CF" w14:paraId="56E28D36" w14:textId="77777777" w:rsidTr="0057768A">
        <w:trPr>
          <w:trHeight w:val="300"/>
          <w:jc w:val="center"/>
        </w:trPr>
        <w:tc>
          <w:tcPr>
            <w:tcW w:w="6096" w:type="dxa"/>
            <w:shd w:val="clear" w:color="auto" w:fill="auto"/>
            <w:noWrap/>
            <w:vAlign w:val="center"/>
          </w:tcPr>
          <w:p w14:paraId="0C419BAF"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Prilivi po osnovu kamata</w:t>
            </w:r>
          </w:p>
        </w:tc>
        <w:tc>
          <w:tcPr>
            <w:tcW w:w="1559" w:type="dxa"/>
            <w:vAlign w:val="bottom"/>
          </w:tcPr>
          <w:p w14:paraId="4BFE463D" w14:textId="1B769008" w:rsidR="007712BC" w:rsidRPr="001707CF" w:rsidRDefault="00CC4D84" w:rsidP="007712BC">
            <w:pPr>
              <w:jc w:val="right"/>
              <w:rPr>
                <w:rFonts w:ascii="Tahoma" w:hAnsi="Tahoma" w:cs="Tahoma"/>
                <w:color w:val="000000"/>
                <w:sz w:val="20"/>
                <w:szCs w:val="20"/>
              </w:rPr>
            </w:pPr>
            <w:r>
              <w:rPr>
                <w:rFonts w:ascii="Tahoma" w:hAnsi="Tahoma" w:cs="Tahoma"/>
                <w:color w:val="000000"/>
                <w:sz w:val="20"/>
                <w:szCs w:val="20"/>
              </w:rPr>
              <w:t>-</w:t>
            </w:r>
          </w:p>
        </w:tc>
        <w:tc>
          <w:tcPr>
            <w:tcW w:w="1559" w:type="dxa"/>
            <w:shd w:val="clear" w:color="auto" w:fill="auto"/>
            <w:noWrap/>
            <w:vAlign w:val="bottom"/>
          </w:tcPr>
          <w:p w14:paraId="74D97ECE" w14:textId="53A7FF2A"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w:t>
            </w:r>
          </w:p>
        </w:tc>
      </w:tr>
      <w:tr w:rsidR="007712BC" w:rsidRPr="001707CF" w14:paraId="1D84DABA" w14:textId="77777777" w:rsidTr="0057768A">
        <w:trPr>
          <w:trHeight w:val="300"/>
          <w:jc w:val="center"/>
        </w:trPr>
        <w:tc>
          <w:tcPr>
            <w:tcW w:w="6096" w:type="dxa"/>
            <w:shd w:val="clear" w:color="auto" w:fill="auto"/>
            <w:noWrap/>
            <w:vAlign w:val="center"/>
          </w:tcPr>
          <w:p w14:paraId="4C502B81"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Prilivi po osnovu dividendi</w:t>
            </w:r>
          </w:p>
        </w:tc>
        <w:tc>
          <w:tcPr>
            <w:tcW w:w="1559" w:type="dxa"/>
            <w:vAlign w:val="bottom"/>
          </w:tcPr>
          <w:p w14:paraId="3AA1DA5E" w14:textId="02D75F7A" w:rsidR="007712BC" w:rsidRPr="001707CF" w:rsidRDefault="00CC4D84" w:rsidP="007712BC">
            <w:pPr>
              <w:jc w:val="right"/>
              <w:rPr>
                <w:rFonts w:ascii="Tahoma" w:hAnsi="Tahoma" w:cs="Tahoma"/>
                <w:color w:val="000000"/>
                <w:sz w:val="20"/>
                <w:szCs w:val="20"/>
              </w:rPr>
            </w:pPr>
            <w:r>
              <w:rPr>
                <w:rFonts w:ascii="Tahoma" w:hAnsi="Tahoma" w:cs="Tahoma"/>
                <w:color w:val="000000"/>
                <w:sz w:val="20"/>
                <w:szCs w:val="20"/>
              </w:rPr>
              <w:t>-</w:t>
            </w:r>
          </w:p>
        </w:tc>
        <w:tc>
          <w:tcPr>
            <w:tcW w:w="1559" w:type="dxa"/>
            <w:shd w:val="clear" w:color="auto" w:fill="auto"/>
            <w:noWrap/>
            <w:vAlign w:val="bottom"/>
          </w:tcPr>
          <w:p w14:paraId="6E430E34" w14:textId="431FB10D"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41.531</w:t>
            </w:r>
          </w:p>
        </w:tc>
      </w:tr>
      <w:tr w:rsidR="007712BC" w:rsidRPr="001707CF" w14:paraId="7291D954" w14:textId="77777777" w:rsidTr="0057768A">
        <w:trPr>
          <w:trHeight w:val="300"/>
          <w:jc w:val="center"/>
        </w:trPr>
        <w:tc>
          <w:tcPr>
            <w:tcW w:w="6096" w:type="dxa"/>
            <w:shd w:val="clear" w:color="auto" w:fill="auto"/>
            <w:noWrap/>
            <w:vAlign w:val="center"/>
          </w:tcPr>
          <w:p w14:paraId="0CC7D289"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Odlivi po osnovu naknada društvu za upravljanje</w:t>
            </w:r>
          </w:p>
        </w:tc>
        <w:tc>
          <w:tcPr>
            <w:tcW w:w="1559" w:type="dxa"/>
            <w:vAlign w:val="bottom"/>
          </w:tcPr>
          <w:p w14:paraId="68E497C0" w14:textId="62052D48"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(134.012)</w:t>
            </w:r>
          </w:p>
        </w:tc>
        <w:tc>
          <w:tcPr>
            <w:tcW w:w="1559" w:type="dxa"/>
            <w:shd w:val="clear" w:color="auto" w:fill="auto"/>
            <w:noWrap/>
            <w:vAlign w:val="bottom"/>
          </w:tcPr>
          <w:p w14:paraId="249E939E" w14:textId="4A6ABA35" w:rsidR="007712BC" w:rsidRPr="001707CF" w:rsidRDefault="007712BC" w:rsidP="007712BC">
            <w:pPr>
              <w:jc w:val="right"/>
              <w:rPr>
                <w:rFonts w:ascii="Tahoma" w:hAnsi="Tahoma" w:cs="Tahoma"/>
                <w:sz w:val="20"/>
                <w:szCs w:val="20"/>
              </w:rPr>
            </w:pPr>
            <w:r w:rsidRPr="001707CF">
              <w:rPr>
                <w:rFonts w:ascii="Tahoma" w:hAnsi="Tahoma" w:cs="Tahoma"/>
                <w:color w:val="000000"/>
                <w:sz w:val="20"/>
                <w:szCs w:val="20"/>
              </w:rPr>
              <w:t>(217.556)</w:t>
            </w:r>
          </w:p>
        </w:tc>
      </w:tr>
      <w:tr w:rsidR="007712BC" w:rsidRPr="001707CF" w14:paraId="336E0B71" w14:textId="77777777" w:rsidTr="0057768A">
        <w:trPr>
          <w:trHeight w:val="300"/>
          <w:jc w:val="center"/>
        </w:trPr>
        <w:tc>
          <w:tcPr>
            <w:tcW w:w="6096" w:type="dxa"/>
            <w:shd w:val="clear" w:color="auto" w:fill="auto"/>
            <w:noWrap/>
            <w:vAlign w:val="center"/>
            <w:hideMark/>
          </w:tcPr>
          <w:p w14:paraId="604B6FEA" w14:textId="77777777"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 xml:space="preserve">Ostali prilivi iz operativnih aktivnosti </w:t>
            </w:r>
          </w:p>
        </w:tc>
        <w:tc>
          <w:tcPr>
            <w:tcW w:w="1559" w:type="dxa"/>
            <w:vAlign w:val="bottom"/>
          </w:tcPr>
          <w:p w14:paraId="49113C59" w14:textId="193B6870"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134</w:t>
            </w:r>
          </w:p>
        </w:tc>
        <w:tc>
          <w:tcPr>
            <w:tcW w:w="1559" w:type="dxa"/>
            <w:shd w:val="clear" w:color="auto" w:fill="auto"/>
            <w:noWrap/>
            <w:vAlign w:val="bottom"/>
          </w:tcPr>
          <w:p w14:paraId="35450217" w14:textId="08D81CA2"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1.291</w:t>
            </w:r>
          </w:p>
        </w:tc>
      </w:tr>
      <w:tr w:rsidR="007712BC" w:rsidRPr="001707CF" w14:paraId="40E05F59" w14:textId="77777777" w:rsidTr="0057768A">
        <w:trPr>
          <w:trHeight w:val="300"/>
          <w:jc w:val="center"/>
        </w:trPr>
        <w:tc>
          <w:tcPr>
            <w:tcW w:w="6096" w:type="dxa"/>
            <w:shd w:val="clear" w:color="auto" w:fill="auto"/>
            <w:noWrap/>
            <w:vAlign w:val="center"/>
            <w:hideMark/>
          </w:tcPr>
          <w:p w14:paraId="1FB9B4C9" w14:textId="54E9B45C" w:rsidR="007712BC" w:rsidRPr="001707CF" w:rsidRDefault="007712BC" w:rsidP="007712BC">
            <w:pPr>
              <w:ind w:firstLineChars="100" w:firstLine="200"/>
              <w:rPr>
                <w:rFonts w:ascii="Tahoma" w:hAnsi="Tahoma" w:cs="Tahoma"/>
                <w:sz w:val="20"/>
                <w:szCs w:val="20"/>
              </w:rPr>
            </w:pPr>
            <w:r w:rsidRPr="001707CF">
              <w:rPr>
                <w:rFonts w:ascii="Tahoma" w:hAnsi="Tahoma" w:cs="Tahoma"/>
                <w:sz w:val="20"/>
                <w:szCs w:val="20"/>
              </w:rPr>
              <w:t>Ostali odlivi iz operativnih aktivnosti</w:t>
            </w:r>
          </w:p>
        </w:tc>
        <w:tc>
          <w:tcPr>
            <w:tcW w:w="1559" w:type="dxa"/>
            <w:vAlign w:val="bottom"/>
          </w:tcPr>
          <w:p w14:paraId="3259487B" w14:textId="637EE804"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(134)</w:t>
            </w:r>
          </w:p>
        </w:tc>
        <w:tc>
          <w:tcPr>
            <w:tcW w:w="1559" w:type="dxa"/>
            <w:shd w:val="clear" w:color="auto" w:fill="auto"/>
            <w:noWrap/>
            <w:vAlign w:val="bottom"/>
          </w:tcPr>
          <w:p w14:paraId="263E58C6" w14:textId="577CB07F"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(1.856)</w:t>
            </w:r>
          </w:p>
        </w:tc>
      </w:tr>
      <w:tr w:rsidR="007712BC" w:rsidRPr="001707CF" w14:paraId="7A428F96" w14:textId="77777777" w:rsidTr="0057768A">
        <w:trPr>
          <w:trHeight w:val="300"/>
          <w:jc w:val="center"/>
        </w:trPr>
        <w:tc>
          <w:tcPr>
            <w:tcW w:w="6096" w:type="dxa"/>
            <w:shd w:val="clear" w:color="auto" w:fill="auto"/>
            <w:noWrap/>
            <w:vAlign w:val="center"/>
            <w:hideMark/>
          </w:tcPr>
          <w:p w14:paraId="7AB6B4BE"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Neto priliv (odliv) gotovine iz poslovnih aktivnosti </w:t>
            </w:r>
          </w:p>
        </w:tc>
        <w:tc>
          <w:tcPr>
            <w:tcW w:w="1559" w:type="dxa"/>
            <w:tcBorders>
              <w:top w:val="single" w:sz="4" w:space="0" w:color="auto"/>
              <w:bottom w:val="single" w:sz="4" w:space="0" w:color="auto"/>
            </w:tcBorders>
            <w:vAlign w:val="bottom"/>
          </w:tcPr>
          <w:p w14:paraId="4E40CDF1" w14:textId="732C6FE5" w:rsidR="007712BC" w:rsidRPr="001707CF" w:rsidRDefault="005855BB" w:rsidP="007712BC">
            <w:pPr>
              <w:jc w:val="right"/>
              <w:rPr>
                <w:rFonts w:ascii="Tahoma" w:hAnsi="Tahoma" w:cs="Tahoma"/>
                <w:b/>
                <w:bCs/>
                <w:color w:val="000000"/>
                <w:sz w:val="20"/>
                <w:szCs w:val="20"/>
              </w:rPr>
            </w:pPr>
            <w:r>
              <w:rPr>
                <w:rFonts w:ascii="Tahoma" w:hAnsi="Tahoma" w:cs="Tahoma"/>
                <w:b/>
                <w:bCs/>
                <w:color w:val="000000"/>
                <w:sz w:val="20"/>
                <w:szCs w:val="20"/>
              </w:rPr>
              <w:t>(134.012)</w:t>
            </w:r>
          </w:p>
        </w:tc>
        <w:tc>
          <w:tcPr>
            <w:tcW w:w="1559" w:type="dxa"/>
            <w:tcBorders>
              <w:top w:val="single" w:sz="4" w:space="0" w:color="auto"/>
              <w:bottom w:val="single" w:sz="4" w:space="0" w:color="auto"/>
            </w:tcBorders>
            <w:shd w:val="clear" w:color="auto" w:fill="auto"/>
            <w:noWrap/>
            <w:vAlign w:val="bottom"/>
          </w:tcPr>
          <w:p w14:paraId="27296634" w14:textId="4184642A" w:rsidR="007712BC" w:rsidRPr="001707CF" w:rsidRDefault="007712BC" w:rsidP="007712BC">
            <w:pPr>
              <w:jc w:val="right"/>
              <w:rPr>
                <w:rFonts w:ascii="Tahoma" w:hAnsi="Tahoma" w:cs="Tahoma"/>
                <w:b/>
                <w:bCs/>
                <w:color w:val="000000"/>
                <w:sz w:val="20"/>
                <w:szCs w:val="20"/>
              </w:rPr>
            </w:pPr>
            <w:r w:rsidRPr="001707CF">
              <w:rPr>
                <w:rFonts w:ascii="Tahoma" w:hAnsi="Tahoma" w:cs="Tahoma"/>
                <w:b/>
                <w:bCs/>
                <w:color w:val="000000"/>
                <w:sz w:val="20"/>
                <w:szCs w:val="20"/>
              </w:rPr>
              <w:t>(176.590)</w:t>
            </w:r>
          </w:p>
        </w:tc>
      </w:tr>
      <w:tr w:rsidR="007712BC" w:rsidRPr="001707CF" w14:paraId="4D2D5032" w14:textId="77777777" w:rsidTr="0057768A">
        <w:trPr>
          <w:trHeight w:val="421"/>
          <w:jc w:val="center"/>
        </w:trPr>
        <w:tc>
          <w:tcPr>
            <w:tcW w:w="6096" w:type="dxa"/>
            <w:shd w:val="clear" w:color="auto" w:fill="auto"/>
            <w:noWrap/>
            <w:vAlign w:val="center"/>
            <w:hideMark/>
          </w:tcPr>
          <w:p w14:paraId="668B5E42" w14:textId="77777777" w:rsidR="007712BC" w:rsidRPr="001707CF" w:rsidRDefault="007712BC" w:rsidP="007712BC">
            <w:pPr>
              <w:rPr>
                <w:rFonts w:ascii="Tahoma" w:hAnsi="Tahoma" w:cs="Tahoma"/>
                <w:b/>
                <w:bCs/>
                <w:i/>
                <w:iCs/>
                <w:sz w:val="20"/>
                <w:szCs w:val="20"/>
              </w:rPr>
            </w:pPr>
            <w:r w:rsidRPr="001707CF">
              <w:rPr>
                <w:rFonts w:ascii="Tahoma" w:hAnsi="Tahoma" w:cs="Tahoma"/>
                <w:b/>
                <w:bCs/>
                <w:i/>
                <w:iCs/>
                <w:sz w:val="20"/>
                <w:szCs w:val="20"/>
              </w:rPr>
              <w:t>Tokovi gotovine iz aktivnosti finansiranja</w:t>
            </w:r>
          </w:p>
        </w:tc>
        <w:tc>
          <w:tcPr>
            <w:tcW w:w="1559" w:type="dxa"/>
            <w:tcBorders>
              <w:top w:val="single" w:sz="4" w:space="0" w:color="auto"/>
            </w:tcBorders>
            <w:vAlign w:val="bottom"/>
          </w:tcPr>
          <w:p w14:paraId="0BABF20E" w14:textId="77777777" w:rsidR="007712BC" w:rsidRPr="001707CF" w:rsidRDefault="007712BC" w:rsidP="007712BC">
            <w:pPr>
              <w:jc w:val="right"/>
              <w:rPr>
                <w:rFonts w:ascii="Tahoma" w:hAnsi="Tahoma" w:cs="Tahoma"/>
                <w:i/>
                <w:iCs/>
                <w:sz w:val="20"/>
                <w:szCs w:val="20"/>
              </w:rPr>
            </w:pPr>
          </w:p>
        </w:tc>
        <w:tc>
          <w:tcPr>
            <w:tcW w:w="1559" w:type="dxa"/>
            <w:shd w:val="clear" w:color="auto" w:fill="auto"/>
            <w:noWrap/>
            <w:vAlign w:val="bottom"/>
          </w:tcPr>
          <w:p w14:paraId="5E71C206" w14:textId="77777777" w:rsidR="007712BC" w:rsidRPr="001707CF" w:rsidRDefault="007712BC" w:rsidP="007712BC">
            <w:pPr>
              <w:jc w:val="right"/>
              <w:rPr>
                <w:rFonts w:ascii="Tahoma" w:hAnsi="Tahoma" w:cs="Tahoma"/>
                <w:i/>
                <w:iCs/>
                <w:sz w:val="20"/>
                <w:szCs w:val="20"/>
              </w:rPr>
            </w:pPr>
          </w:p>
        </w:tc>
      </w:tr>
      <w:tr w:rsidR="007712BC" w:rsidRPr="001707CF" w14:paraId="39B1B501" w14:textId="77777777" w:rsidTr="0057768A">
        <w:trPr>
          <w:trHeight w:val="300"/>
          <w:jc w:val="center"/>
        </w:trPr>
        <w:tc>
          <w:tcPr>
            <w:tcW w:w="6096" w:type="dxa"/>
            <w:tcBorders>
              <w:top w:val="nil"/>
              <w:left w:val="nil"/>
              <w:bottom w:val="nil"/>
              <w:right w:val="nil"/>
            </w:tcBorders>
            <w:shd w:val="clear" w:color="auto" w:fill="auto"/>
            <w:noWrap/>
            <w:vAlign w:val="center"/>
          </w:tcPr>
          <w:p w14:paraId="5E6A7D35" w14:textId="77777777" w:rsidR="007712BC" w:rsidRPr="001707CF" w:rsidRDefault="007712BC" w:rsidP="007712BC">
            <w:pPr>
              <w:rPr>
                <w:rFonts w:ascii="Tahoma" w:hAnsi="Tahoma" w:cs="Tahoma"/>
                <w:b/>
                <w:bCs/>
                <w:sz w:val="20"/>
                <w:szCs w:val="20"/>
              </w:rPr>
            </w:pPr>
            <w:r w:rsidRPr="001707CF">
              <w:rPr>
                <w:rFonts w:ascii="Tahoma" w:hAnsi="Tahoma" w:cs="Tahoma"/>
                <w:sz w:val="20"/>
                <w:szCs w:val="20"/>
              </w:rPr>
              <w:t>Odlivi po osnovu povlačenja udjela/akcija</w:t>
            </w:r>
          </w:p>
        </w:tc>
        <w:tc>
          <w:tcPr>
            <w:tcW w:w="1559" w:type="dxa"/>
            <w:tcBorders>
              <w:top w:val="nil"/>
              <w:left w:val="nil"/>
              <w:bottom w:val="nil"/>
              <w:right w:val="nil"/>
            </w:tcBorders>
            <w:shd w:val="clear" w:color="auto" w:fill="auto"/>
            <w:vAlign w:val="bottom"/>
          </w:tcPr>
          <w:p w14:paraId="36523B70" w14:textId="0EABC264"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(13.868)</w:t>
            </w:r>
          </w:p>
        </w:tc>
        <w:tc>
          <w:tcPr>
            <w:tcW w:w="1559" w:type="dxa"/>
            <w:shd w:val="clear" w:color="auto" w:fill="auto"/>
            <w:noWrap/>
            <w:vAlign w:val="bottom"/>
          </w:tcPr>
          <w:p w14:paraId="0BBF01B8" w14:textId="10F3A0A8"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(40.550)</w:t>
            </w:r>
          </w:p>
        </w:tc>
      </w:tr>
      <w:tr w:rsidR="007712BC" w:rsidRPr="001707CF" w14:paraId="5EFE44D9" w14:textId="77777777" w:rsidTr="0057768A">
        <w:trPr>
          <w:trHeight w:val="300"/>
          <w:jc w:val="center"/>
        </w:trPr>
        <w:tc>
          <w:tcPr>
            <w:tcW w:w="6096" w:type="dxa"/>
            <w:tcBorders>
              <w:top w:val="nil"/>
              <w:left w:val="nil"/>
              <w:bottom w:val="nil"/>
              <w:right w:val="nil"/>
            </w:tcBorders>
            <w:shd w:val="clear" w:color="auto" w:fill="auto"/>
            <w:noWrap/>
          </w:tcPr>
          <w:p w14:paraId="71AD692A" w14:textId="5A75FBE6" w:rsidR="007712BC" w:rsidRPr="001707CF" w:rsidRDefault="007712BC" w:rsidP="007712BC">
            <w:pPr>
              <w:rPr>
                <w:rFonts w:ascii="Tahoma" w:hAnsi="Tahoma" w:cs="Tahoma"/>
                <w:sz w:val="20"/>
                <w:szCs w:val="20"/>
              </w:rPr>
            </w:pPr>
            <w:r w:rsidRPr="001707CF">
              <w:rPr>
                <w:rFonts w:ascii="Tahoma" w:hAnsi="Tahoma" w:cs="Tahoma"/>
                <w:sz w:val="20"/>
                <w:szCs w:val="20"/>
              </w:rPr>
              <w:t>Ostali prilivi iz finansijskih aktivnosti</w:t>
            </w:r>
          </w:p>
        </w:tc>
        <w:tc>
          <w:tcPr>
            <w:tcW w:w="1559" w:type="dxa"/>
            <w:tcBorders>
              <w:top w:val="nil"/>
              <w:left w:val="nil"/>
              <w:bottom w:val="nil"/>
              <w:right w:val="nil"/>
            </w:tcBorders>
            <w:shd w:val="clear" w:color="auto" w:fill="auto"/>
            <w:vAlign w:val="bottom"/>
          </w:tcPr>
          <w:p w14:paraId="24A85989" w14:textId="527D8E2B"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638</w:t>
            </w:r>
          </w:p>
        </w:tc>
        <w:tc>
          <w:tcPr>
            <w:tcW w:w="1559" w:type="dxa"/>
            <w:shd w:val="clear" w:color="auto" w:fill="auto"/>
            <w:noWrap/>
            <w:vAlign w:val="bottom"/>
          </w:tcPr>
          <w:p w14:paraId="697F982F" w14:textId="2573F6EA"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153.684</w:t>
            </w:r>
          </w:p>
        </w:tc>
      </w:tr>
      <w:tr w:rsidR="007712BC" w:rsidRPr="001707CF" w14:paraId="129A0D9A" w14:textId="77777777" w:rsidTr="0057768A">
        <w:trPr>
          <w:trHeight w:val="300"/>
          <w:jc w:val="center"/>
        </w:trPr>
        <w:tc>
          <w:tcPr>
            <w:tcW w:w="6096" w:type="dxa"/>
            <w:shd w:val="clear" w:color="auto" w:fill="auto"/>
            <w:noWrap/>
            <w:hideMark/>
          </w:tcPr>
          <w:p w14:paraId="7179B3F0" w14:textId="688718D1" w:rsidR="007712BC" w:rsidRPr="001707CF" w:rsidRDefault="007712BC" w:rsidP="007712BC">
            <w:pPr>
              <w:rPr>
                <w:rFonts w:ascii="Tahoma" w:hAnsi="Tahoma" w:cs="Tahoma"/>
                <w:sz w:val="20"/>
                <w:szCs w:val="20"/>
              </w:rPr>
            </w:pPr>
            <w:r w:rsidRPr="001707CF">
              <w:rPr>
                <w:rFonts w:ascii="Tahoma" w:hAnsi="Tahoma" w:cs="Tahoma"/>
                <w:sz w:val="20"/>
                <w:szCs w:val="20"/>
              </w:rPr>
              <w:t>Ostali odlivi iz finansijskih aktivnosti</w:t>
            </w:r>
          </w:p>
        </w:tc>
        <w:tc>
          <w:tcPr>
            <w:tcW w:w="1559" w:type="dxa"/>
            <w:tcBorders>
              <w:bottom w:val="single" w:sz="4" w:space="0" w:color="auto"/>
            </w:tcBorders>
            <w:vAlign w:val="bottom"/>
          </w:tcPr>
          <w:p w14:paraId="64F8F074" w14:textId="56384835"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(638)</w:t>
            </w:r>
          </w:p>
        </w:tc>
        <w:tc>
          <w:tcPr>
            <w:tcW w:w="1559" w:type="dxa"/>
            <w:tcBorders>
              <w:bottom w:val="single" w:sz="4" w:space="0" w:color="auto"/>
            </w:tcBorders>
            <w:shd w:val="clear" w:color="auto" w:fill="auto"/>
            <w:noWrap/>
            <w:vAlign w:val="bottom"/>
          </w:tcPr>
          <w:p w14:paraId="3D2D6C21" w14:textId="2569109D"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(413)</w:t>
            </w:r>
          </w:p>
        </w:tc>
      </w:tr>
      <w:tr w:rsidR="007712BC" w:rsidRPr="001707CF" w14:paraId="0C1BC631" w14:textId="77777777" w:rsidTr="0057768A">
        <w:trPr>
          <w:trHeight w:val="300"/>
          <w:jc w:val="center"/>
        </w:trPr>
        <w:tc>
          <w:tcPr>
            <w:tcW w:w="6096" w:type="dxa"/>
            <w:shd w:val="clear" w:color="auto" w:fill="auto"/>
            <w:noWrap/>
            <w:vAlign w:val="center"/>
            <w:hideMark/>
          </w:tcPr>
          <w:p w14:paraId="3B0877BB"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Neto priliv (odliv) gotovine iz aktivnosti finansiranja </w:t>
            </w:r>
          </w:p>
        </w:tc>
        <w:tc>
          <w:tcPr>
            <w:tcW w:w="1559" w:type="dxa"/>
            <w:tcBorders>
              <w:top w:val="single" w:sz="4" w:space="0" w:color="auto"/>
              <w:bottom w:val="single" w:sz="4" w:space="0" w:color="auto"/>
            </w:tcBorders>
            <w:vAlign w:val="bottom"/>
          </w:tcPr>
          <w:p w14:paraId="4EE60FE8" w14:textId="27B91DBE" w:rsidR="007712BC" w:rsidRPr="001707CF" w:rsidRDefault="005855BB" w:rsidP="007712BC">
            <w:pPr>
              <w:jc w:val="right"/>
              <w:rPr>
                <w:rFonts w:ascii="Tahoma" w:hAnsi="Tahoma" w:cs="Tahoma"/>
                <w:b/>
                <w:bCs/>
                <w:color w:val="000000"/>
                <w:sz w:val="20"/>
                <w:szCs w:val="20"/>
              </w:rPr>
            </w:pPr>
            <w:r>
              <w:rPr>
                <w:rFonts w:ascii="Tahoma" w:hAnsi="Tahoma" w:cs="Tahoma"/>
                <w:b/>
                <w:bCs/>
                <w:color w:val="000000"/>
                <w:sz w:val="20"/>
                <w:szCs w:val="20"/>
              </w:rPr>
              <w:t>(13.868)</w:t>
            </w:r>
          </w:p>
        </w:tc>
        <w:tc>
          <w:tcPr>
            <w:tcW w:w="1559" w:type="dxa"/>
            <w:tcBorders>
              <w:top w:val="single" w:sz="4" w:space="0" w:color="auto"/>
              <w:bottom w:val="single" w:sz="4" w:space="0" w:color="auto"/>
            </w:tcBorders>
            <w:shd w:val="clear" w:color="auto" w:fill="auto"/>
            <w:noWrap/>
            <w:vAlign w:val="bottom"/>
          </w:tcPr>
          <w:p w14:paraId="6AFD225A" w14:textId="38611331" w:rsidR="007712BC" w:rsidRPr="001707CF" w:rsidRDefault="007712BC" w:rsidP="007712BC">
            <w:pPr>
              <w:jc w:val="right"/>
              <w:rPr>
                <w:rFonts w:ascii="Tahoma" w:hAnsi="Tahoma" w:cs="Tahoma"/>
                <w:b/>
                <w:bCs/>
                <w:color w:val="000000"/>
                <w:sz w:val="20"/>
                <w:szCs w:val="20"/>
              </w:rPr>
            </w:pPr>
            <w:r w:rsidRPr="001707CF">
              <w:rPr>
                <w:rFonts w:ascii="Tahoma" w:hAnsi="Tahoma" w:cs="Tahoma"/>
                <w:b/>
                <w:bCs/>
                <w:color w:val="000000"/>
                <w:sz w:val="20"/>
                <w:szCs w:val="20"/>
              </w:rPr>
              <w:t>112.721</w:t>
            </w:r>
          </w:p>
        </w:tc>
      </w:tr>
      <w:tr w:rsidR="007712BC" w:rsidRPr="001707CF" w14:paraId="5029AF2F" w14:textId="77777777" w:rsidTr="0057768A">
        <w:trPr>
          <w:trHeight w:val="300"/>
          <w:jc w:val="center"/>
        </w:trPr>
        <w:tc>
          <w:tcPr>
            <w:tcW w:w="6096" w:type="dxa"/>
            <w:shd w:val="clear" w:color="auto" w:fill="auto"/>
            <w:noWrap/>
            <w:vAlign w:val="center"/>
          </w:tcPr>
          <w:p w14:paraId="208F0412" w14:textId="77777777" w:rsidR="007712BC" w:rsidRPr="001707CF" w:rsidRDefault="007712BC" w:rsidP="007712BC">
            <w:pPr>
              <w:rPr>
                <w:rFonts w:ascii="Tahoma" w:hAnsi="Tahoma" w:cs="Tahoma"/>
                <w:b/>
                <w:bCs/>
                <w:sz w:val="20"/>
                <w:szCs w:val="20"/>
              </w:rPr>
            </w:pPr>
          </w:p>
        </w:tc>
        <w:tc>
          <w:tcPr>
            <w:tcW w:w="1559" w:type="dxa"/>
            <w:tcBorders>
              <w:top w:val="single" w:sz="4" w:space="0" w:color="auto"/>
            </w:tcBorders>
            <w:vAlign w:val="bottom"/>
          </w:tcPr>
          <w:p w14:paraId="299BD7D8" w14:textId="77777777" w:rsidR="007712BC" w:rsidRPr="001707CF" w:rsidRDefault="007712BC" w:rsidP="007712BC">
            <w:pPr>
              <w:jc w:val="right"/>
              <w:rPr>
                <w:rFonts w:ascii="Tahoma" w:hAnsi="Tahoma" w:cs="Tahoma"/>
                <w:b/>
                <w:bCs/>
                <w:color w:val="000000"/>
                <w:sz w:val="20"/>
                <w:szCs w:val="20"/>
              </w:rPr>
            </w:pPr>
          </w:p>
        </w:tc>
        <w:tc>
          <w:tcPr>
            <w:tcW w:w="1559" w:type="dxa"/>
            <w:tcBorders>
              <w:top w:val="single" w:sz="4" w:space="0" w:color="auto"/>
            </w:tcBorders>
            <w:shd w:val="clear" w:color="auto" w:fill="auto"/>
            <w:noWrap/>
            <w:vAlign w:val="bottom"/>
          </w:tcPr>
          <w:p w14:paraId="5AB440E0" w14:textId="77777777" w:rsidR="007712BC" w:rsidRPr="001707CF" w:rsidRDefault="007712BC" w:rsidP="007712BC">
            <w:pPr>
              <w:jc w:val="right"/>
              <w:rPr>
                <w:rFonts w:ascii="Tahoma" w:hAnsi="Tahoma" w:cs="Tahoma"/>
                <w:b/>
                <w:bCs/>
                <w:color w:val="000000"/>
                <w:sz w:val="20"/>
                <w:szCs w:val="20"/>
              </w:rPr>
            </w:pPr>
          </w:p>
        </w:tc>
      </w:tr>
      <w:tr w:rsidR="007712BC" w:rsidRPr="001707CF" w14:paraId="5FE8CE28" w14:textId="77777777" w:rsidTr="0057768A">
        <w:trPr>
          <w:trHeight w:val="412"/>
          <w:jc w:val="center"/>
        </w:trPr>
        <w:tc>
          <w:tcPr>
            <w:tcW w:w="6096" w:type="dxa"/>
            <w:shd w:val="clear" w:color="auto" w:fill="auto"/>
            <w:noWrap/>
            <w:vAlign w:val="center"/>
            <w:hideMark/>
          </w:tcPr>
          <w:p w14:paraId="6A3287CC"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Ukupni prilivi gotovine </w:t>
            </w:r>
          </w:p>
        </w:tc>
        <w:tc>
          <w:tcPr>
            <w:tcW w:w="1559" w:type="dxa"/>
            <w:vAlign w:val="bottom"/>
          </w:tcPr>
          <w:p w14:paraId="2F908244" w14:textId="03B6CE74" w:rsidR="007712BC" w:rsidRPr="001707CF" w:rsidRDefault="005855BB" w:rsidP="007712BC">
            <w:pPr>
              <w:jc w:val="right"/>
              <w:rPr>
                <w:rFonts w:ascii="Tahoma" w:hAnsi="Tahoma" w:cs="Tahoma"/>
                <w:b/>
                <w:bCs/>
                <w:color w:val="000000"/>
                <w:sz w:val="20"/>
                <w:szCs w:val="20"/>
              </w:rPr>
            </w:pPr>
            <w:r>
              <w:rPr>
                <w:rFonts w:ascii="Tahoma" w:hAnsi="Tahoma" w:cs="Tahoma"/>
                <w:b/>
                <w:bCs/>
                <w:color w:val="000000"/>
                <w:sz w:val="20"/>
                <w:szCs w:val="20"/>
              </w:rPr>
              <w:t>-</w:t>
            </w:r>
          </w:p>
        </w:tc>
        <w:tc>
          <w:tcPr>
            <w:tcW w:w="1559" w:type="dxa"/>
            <w:shd w:val="clear" w:color="auto" w:fill="auto"/>
            <w:noWrap/>
            <w:vAlign w:val="bottom"/>
          </w:tcPr>
          <w:p w14:paraId="55E2266C" w14:textId="0E8CCB68" w:rsidR="007712BC" w:rsidRPr="001707CF" w:rsidRDefault="007712BC" w:rsidP="007712BC">
            <w:pPr>
              <w:jc w:val="right"/>
              <w:rPr>
                <w:rFonts w:ascii="Tahoma" w:hAnsi="Tahoma" w:cs="Tahoma"/>
                <w:b/>
                <w:bCs/>
                <w:color w:val="000000"/>
                <w:sz w:val="20"/>
                <w:szCs w:val="20"/>
              </w:rPr>
            </w:pPr>
            <w:r w:rsidRPr="001707CF">
              <w:rPr>
                <w:rFonts w:ascii="Tahoma" w:hAnsi="Tahoma" w:cs="Tahoma"/>
                <w:b/>
                <w:bCs/>
                <w:color w:val="000000"/>
                <w:sz w:val="20"/>
                <w:szCs w:val="20"/>
              </w:rPr>
              <w:t>112.721</w:t>
            </w:r>
          </w:p>
        </w:tc>
      </w:tr>
      <w:tr w:rsidR="007712BC" w:rsidRPr="001707CF" w14:paraId="3B1078CD" w14:textId="77777777" w:rsidTr="0057768A">
        <w:trPr>
          <w:trHeight w:val="416"/>
          <w:jc w:val="center"/>
        </w:trPr>
        <w:tc>
          <w:tcPr>
            <w:tcW w:w="6096" w:type="dxa"/>
            <w:shd w:val="clear" w:color="auto" w:fill="auto"/>
            <w:noWrap/>
            <w:vAlign w:val="center"/>
            <w:hideMark/>
          </w:tcPr>
          <w:p w14:paraId="0139B4F8"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Ukupni odlivi gotovine </w:t>
            </w:r>
          </w:p>
        </w:tc>
        <w:tc>
          <w:tcPr>
            <w:tcW w:w="1559" w:type="dxa"/>
            <w:tcBorders>
              <w:bottom w:val="single" w:sz="4" w:space="0" w:color="auto"/>
            </w:tcBorders>
            <w:vAlign w:val="bottom"/>
          </w:tcPr>
          <w:p w14:paraId="1DE038CE" w14:textId="3212BC57" w:rsidR="007712BC" w:rsidRPr="001707CF" w:rsidRDefault="005855BB" w:rsidP="007712BC">
            <w:pPr>
              <w:jc w:val="right"/>
              <w:rPr>
                <w:rFonts w:ascii="Tahoma" w:hAnsi="Tahoma" w:cs="Tahoma"/>
                <w:b/>
                <w:bCs/>
                <w:color w:val="000000"/>
                <w:sz w:val="20"/>
                <w:szCs w:val="20"/>
              </w:rPr>
            </w:pPr>
            <w:r>
              <w:rPr>
                <w:rFonts w:ascii="Tahoma" w:hAnsi="Tahoma" w:cs="Tahoma"/>
                <w:b/>
                <w:bCs/>
                <w:color w:val="000000"/>
                <w:sz w:val="20"/>
                <w:szCs w:val="20"/>
              </w:rPr>
              <w:t>(147.880)</w:t>
            </w:r>
          </w:p>
        </w:tc>
        <w:tc>
          <w:tcPr>
            <w:tcW w:w="1559" w:type="dxa"/>
            <w:tcBorders>
              <w:bottom w:val="single" w:sz="4" w:space="0" w:color="auto"/>
            </w:tcBorders>
            <w:shd w:val="clear" w:color="auto" w:fill="auto"/>
            <w:noWrap/>
            <w:vAlign w:val="bottom"/>
          </w:tcPr>
          <w:p w14:paraId="3DEFFED8" w14:textId="7B8F12C8" w:rsidR="007712BC" w:rsidRPr="001707CF" w:rsidRDefault="007712BC" w:rsidP="007712BC">
            <w:pPr>
              <w:jc w:val="right"/>
              <w:rPr>
                <w:rFonts w:ascii="Tahoma" w:hAnsi="Tahoma" w:cs="Tahoma"/>
                <w:b/>
                <w:bCs/>
                <w:color w:val="000000"/>
                <w:sz w:val="20"/>
                <w:szCs w:val="20"/>
              </w:rPr>
            </w:pPr>
            <w:r w:rsidRPr="001707CF">
              <w:rPr>
                <w:rFonts w:ascii="Tahoma" w:hAnsi="Tahoma" w:cs="Tahoma"/>
                <w:b/>
                <w:bCs/>
                <w:color w:val="000000"/>
                <w:sz w:val="20"/>
                <w:szCs w:val="20"/>
              </w:rPr>
              <w:t>(176.590)</w:t>
            </w:r>
          </w:p>
        </w:tc>
      </w:tr>
      <w:tr w:rsidR="007712BC" w:rsidRPr="001707CF" w14:paraId="2C294F79" w14:textId="77777777" w:rsidTr="0057768A">
        <w:trPr>
          <w:trHeight w:val="377"/>
          <w:jc w:val="center"/>
        </w:trPr>
        <w:tc>
          <w:tcPr>
            <w:tcW w:w="6096" w:type="dxa"/>
            <w:shd w:val="clear" w:color="auto" w:fill="auto"/>
            <w:noWrap/>
            <w:vAlign w:val="center"/>
            <w:hideMark/>
          </w:tcPr>
          <w:p w14:paraId="01F727D8"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NETO PRILIV (ODLIV) GOTOVINE </w:t>
            </w:r>
          </w:p>
        </w:tc>
        <w:tc>
          <w:tcPr>
            <w:tcW w:w="1559" w:type="dxa"/>
            <w:tcBorders>
              <w:top w:val="single" w:sz="4" w:space="0" w:color="auto"/>
              <w:bottom w:val="single" w:sz="4" w:space="0" w:color="auto"/>
            </w:tcBorders>
            <w:vAlign w:val="bottom"/>
          </w:tcPr>
          <w:p w14:paraId="01C03502" w14:textId="70816B97" w:rsidR="007712BC" w:rsidRPr="001707CF" w:rsidRDefault="005855BB" w:rsidP="007712BC">
            <w:pPr>
              <w:jc w:val="right"/>
              <w:rPr>
                <w:rFonts w:ascii="Tahoma" w:hAnsi="Tahoma" w:cs="Tahoma"/>
                <w:b/>
                <w:bCs/>
                <w:color w:val="000000"/>
                <w:sz w:val="20"/>
                <w:szCs w:val="20"/>
              </w:rPr>
            </w:pPr>
            <w:r>
              <w:rPr>
                <w:rFonts w:ascii="Tahoma" w:hAnsi="Tahoma" w:cs="Tahoma"/>
                <w:b/>
                <w:bCs/>
                <w:color w:val="000000"/>
                <w:sz w:val="20"/>
                <w:szCs w:val="20"/>
              </w:rPr>
              <w:t>(147.880)</w:t>
            </w:r>
          </w:p>
        </w:tc>
        <w:tc>
          <w:tcPr>
            <w:tcW w:w="1559" w:type="dxa"/>
            <w:tcBorders>
              <w:top w:val="single" w:sz="4" w:space="0" w:color="auto"/>
              <w:bottom w:val="single" w:sz="4" w:space="0" w:color="auto"/>
            </w:tcBorders>
            <w:shd w:val="clear" w:color="auto" w:fill="auto"/>
            <w:noWrap/>
            <w:vAlign w:val="bottom"/>
          </w:tcPr>
          <w:p w14:paraId="45BE2F4C" w14:textId="6C0545FF" w:rsidR="007712BC" w:rsidRPr="001707CF" w:rsidRDefault="007712BC" w:rsidP="007712BC">
            <w:pPr>
              <w:jc w:val="right"/>
              <w:rPr>
                <w:rFonts w:ascii="Tahoma" w:hAnsi="Tahoma" w:cs="Tahoma"/>
                <w:b/>
                <w:bCs/>
                <w:color w:val="000000"/>
                <w:sz w:val="20"/>
                <w:szCs w:val="20"/>
              </w:rPr>
            </w:pPr>
            <w:r w:rsidRPr="001707CF">
              <w:rPr>
                <w:rFonts w:ascii="Tahoma" w:hAnsi="Tahoma" w:cs="Tahoma"/>
                <w:b/>
                <w:bCs/>
                <w:color w:val="000000"/>
                <w:sz w:val="20"/>
                <w:szCs w:val="20"/>
              </w:rPr>
              <w:t>(63.869)</w:t>
            </w:r>
          </w:p>
        </w:tc>
      </w:tr>
      <w:tr w:rsidR="007712BC" w:rsidRPr="001707CF" w14:paraId="1E19F54B" w14:textId="77777777" w:rsidTr="0057768A">
        <w:trPr>
          <w:trHeight w:val="416"/>
          <w:jc w:val="center"/>
        </w:trPr>
        <w:tc>
          <w:tcPr>
            <w:tcW w:w="6096" w:type="dxa"/>
            <w:shd w:val="clear" w:color="auto" w:fill="auto"/>
            <w:noWrap/>
            <w:vAlign w:val="center"/>
            <w:hideMark/>
          </w:tcPr>
          <w:p w14:paraId="47DA9120"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Gotovina na početku perioda </w:t>
            </w:r>
          </w:p>
        </w:tc>
        <w:tc>
          <w:tcPr>
            <w:tcW w:w="1559" w:type="dxa"/>
            <w:tcBorders>
              <w:top w:val="single" w:sz="4" w:space="0" w:color="auto"/>
            </w:tcBorders>
            <w:vAlign w:val="bottom"/>
          </w:tcPr>
          <w:p w14:paraId="26FE4CFF" w14:textId="26CD7494"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1.923.496</w:t>
            </w:r>
          </w:p>
        </w:tc>
        <w:tc>
          <w:tcPr>
            <w:tcW w:w="1559" w:type="dxa"/>
            <w:tcBorders>
              <w:top w:val="single" w:sz="4" w:space="0" w:color="auto"/>
            </w:tcBorders>
            <w:shd w:val="clear" w:color="auto" w:fill="auto"/>
            <w:noWrap/>
            <w:vAlign w:val="bottom"/>
          </w:tcPr>
          <w:p w14:paraId="04DC9A59" w14:textId="40B87023"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1.987.365</w:t>
            </w:r>
          </w:p>
        </w:tc>
      </w:tr>
      <w:tr w:rsidR="007712BC" w:rsidRPr="001707CF" w14:paraId="3091FA98" w14:textId="77777777" w:rsidTr="0057768A">
        <w:trPr>
          <w:trHeight w:val="421"/>
          <w:jc w:val="center"/>
        </w:trPr>
        <w:tc>
          <w:tcPr>
            <w:tcW w:w="6096" w:type="dxa"/>
            <w:shd w:val="clear" w:color="auto" w:fill="auto"/>
            <w:vAlign w:val="center"/>
            <w:hideMark/>
          </w:tcPr>
          <w:p w14:paraId="64E3F11F"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Pozitivne kursne razlike po osnovu preračuna gotovine</w:t>
            </w:r>
          </w:p>
        </w:tc>
        <w:tc>
          <w:tcPr>
            <w:tcW w:w="1559" w:type="dxa"/>
            <w:vAlign w:val="bottom"/>
          </w:tcPr>
          <w:p w14:paraId="17A618EB" w14:textId="32FE27C9"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w:t>
            </w:r>
          </w:p>
        </w:tc>
        <w:tc>
          <w:tcPr>
            <w:tcW w:w="1559" w:type="dxa"/>
            <w:shd w:val="clear" w:color="auto" w:fill="auto"/>
            <w:noWrap/>
            <w:vAlign w:val="bottom"/>
          </w:tcPr>
          <w:p w14:paraId="5A169D00" w14:textId="2D76CDBB"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w:t>
            </w:r>
          </w:p>
        </w:tc>
      </w:tr>
      <w:tr w:rsidR="007712BC" w:rsidRPr="001707CF" w14:paraId="1D4370F1" w14:textId="77777777" w:rsidTr="0057768A">
        <w:trPr>
          <w:trHeight w:val="414"/>
          <w:jc w:val="center"/>
        </w:trPr>
        <w:tc>
          <w:tcPr>
            <w:tcW w:w="6096" w:type="dxa"/>
            <w:shd w:val="clear" w:color="auto" w:fill="auto"/>
            <w:vAlign w:val="center"/>
            <w:hideMark/>
          </w:tcPr>
          <w:p w14:paraId="6B475AC7"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Negativne kursne razlike po osnovu preračuna gotovine</w:t>
            </w:r>
          </w:p>
        </w:tc>
        <w:tc>
          <w:tcPr>
            <w:tcW w:w="1559" w:type="dxa"/>
            <w:vAlign w:val="bottom"/>
          </w:tcPr>
          <w:p w14:paraId="2B728206" w14:textId="5B491193" w:rsidR="007712BC" w:rsidRPr="001707CF" w:rsidRDefault="005855BB" w:rsidP="007712BC">
            <w:pPr>
              <w:jc w:val="right"/>
              <w:rPr>
                <w:rFonts w:ascii="Tahoma" w:hAnsi="Tahoma" w:cs="Tahoma"/>
                <w:color w:val="000000"/>
                <w:sz w:val="20"/>
                <w:szCs w:val="20"/>
              </w:rPr>
            </w:pPr>
            <w:r>
              <w:rPr>
                <w:rFonts w:ascii="Tahoma" w:hAnsi="Tahoma" w:cs="Tahoma"/>
                <w:color w:val="000000"/>
                <w:sz w:val="20"/>
                <w:szCs w:val="20"/>
              </w:rPr>
              <w:t>-</w:t>
            </w:r>
          </w:p>
        </w:tc>
        <w:tc>
          <w:tcPr>
            <w:tcW w:w="1559" w:type="dxa"/>
            <w:shd w:val="clear" w:color="auto" w:fill="auto"/>
            <w:noWrap/>
            <w:vAlign w:val="bottom"/>
          </w:tcPr>
          <w:p w14:paraId="62F2F239" w14:textId="636A44DC" w:rsidR="007712BC" w:rsidRPr="001707CF" w:rsidRDefault="007712BC" w:rsidP="007712BC">
            <w:pPr>
              <w:jc w:val="right"/>
              <w:rPr>
                <w:rFonts w:ascii="Tahoma" w:hAnsi="Tahoma" w:cs="Tahoma"/>
                <w:color w:val="000000"/>
                <w:sz w:val="20"/>
                <w:szCs w:val="20"/>
              </w:rPr>
            </w:pPr>
            <w:r w:rsidRPr="001707CF">
              <w:rPr>
                <w:rFonts w:ascii="Tahoma" w:hAnsi="Tahoma" w:cs="Tahoma"/>
                <w:color w:val="000000"/>
                <w:sz w:val="20"/>
                <w:szCs w:val="20"/>
              </w:rPr>
              <w:t>-</w:t>
            </w:r>
          </w:p>
        </w:tc>
      </w:tr>
      <w:tr w:rsidR="007712BC" w:rsidRPr="001707CF" w14:paraId="32C3E95D" w14:textId="77777777" w:rsidTr="0057768A">
        <w:trPr>
          <w:trHeight w:val="420"/>
          <w:jc w:val="center"/>
        </w:trPr>
        <w:tc>
          <w:tcPr>
            <w:tcW w:w="6096" w:type="dxa"/>
            <w:tcBorders>
              <w:bottom w:val="single" w:sz="4" w:space="0" w:color="auto"/>
            </w:tcBorders>
            <w:shd w:val="clear" w:color="auto" w:fill="auto"/>
            <w:vAlign w:val="center"/>
            <w:hideMark/>
          </w:tcPr>
          <w:p w14:paraId="3F50872C"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GOTOVINA NA KRAJU OBRAČUNSKOG PERIODA </w:t>
            </w:r>
          </w:p>
        </w:tc>
        <w:tc>
          <w:tcPr>
            <w:tcW w:w="1559" w:type="dxa"/>
            <w:tcBorders>
              <w:bottom w:val="single" w:sz="4" w:space="0" w:color="auto"/>
            </w:tcBorders>
            <w:vAlign w:val="bottom"/>
          </w:tcPr>
          <w:p w14:paraId="0F5E709D" w14:textId="72B56A77" w:rsidR="007712BC" w:rsidRPr="001707CF" w:rsidRDefault="005855BB" w:rsidP="007712BC">
            <w:pPr>
              <w:jc w:val="right"/>
              <w:rPr>
                <w:rFonts w:ascii="Tahoma" w:hAnsi="Tahoma" w:cs="Tahoma"/>
                <w:b/>
                <w:bCs/>
                <w:color w:val="000000"/>
                <w:sz w:val="20"/>
                <w:szCs w:val="20"/>
              </w:rPr>
            </w:pPr>
            <w:r>
              <w:rPr>
                <w:rFonts w:ascii="Tahoma" w:hAnsi="Tahoma" w:cs="Tahoma"/>
                <w:b/>
                <w:bCs/>
                <w:color w:val="000000"/>
                <w:sz w:val="20"/>
                <w:szCs w:val="20"/>
              </w:rPr>
              <w:t>1.775.617</w:t>
            </w:r>
          </w:p>
        </w:tc>
        <w:tc>
          <w:tcPr>
            <w:tcW w:w="1559" w:type="dxa"/>
            <w:tcBorders>
              <w:bottom w:val="single" w:sz="4" w:space="0" w:color="auto"/>
            </w:tcBorders>
            <w:shd w:val="clear" w:color="auto" w:fill="auto"/>
            <w:noWrap/>
            <w:vAlign w:val="bottom"/>
          </w:tcPr>
          <w:p w14:paraId="3512F168" w14:textId="0A49AF8B" w:rsidR="007712BC" w:rsidRPr="001707CF" w:rsidRDefault="007712BC" w:rsidP="007712BC">
            <w:pPr>
              <w:jc w:val="right"/>
              <w:rPr>
                <w:rFonts w:ascii="Tahoma" w:hAnsi="Tahoma" w:cs="Tahoma"/>
                <w:b/>
                <w:bCs/>
                <w:color w:val="000000"/>
                <w:sz w:val="20"/>
                <w:szCs w:val="20"/>
              </w:rPr>
            </w:pPr>
            <w:r w:rsidRPr="001707CF">
              <w:rPr>
                <w:rFonts w:ascii="Tahoma" w:hAnsi="Tahoma" w:cs="Tahoma"/>
                <w:b/>
                <w:bCs/>
                <w:color w:val="000000"/>
                <w:sz w:val="20"/>
                <w:szCs w:val="20"/>
              </w:rPr>
              <w:t>1.923.496</w:t>
            </w:r>
          </w:p>
        </w:tc>
      </w:tr>
    </w:tbl>
    <w:p w14:paraId="57289362" w14:textId="77777777" w:rsidR="0063555F" w:rsidRPr="001707CF" w:rsidRDefault="0063555F" w:rsidP="00F501E2">
      <w:pPr>
        <w:spacing w:before="120"/>
        <w:jc w:val="center"/>
        <w:rPr>
          <w:rFonts w:ascii="Tahoma" w:hAnsi="Tahoma" w:cs="Tahoma"/>
          <w:sz w:val="23"/>
          <w:szCs w:val="23"/>
          <w:lang w:val="sr-Latn-BA"/>
        </w:rPr>
      </w:pPr>
    </w:p>
    <w:p w14:paraId="13A15CBD" w14:textId="6CC0FD99" w:rsidR="00137843" w:rsidRPr="001707CF" w:rsidRDefault="00137843" w:rsidP="00137843">
      <w:pPr>
        <w:spacing w:before="120"/>
        <w:jc w:val="center"/>
        <w:rPr>
          <w:rFonts w:ascii="Tahoma" w:hAnsi="Tahoma" w:cs="Tahoma"/>
          <w:sz w:val="23"/>
          <w:szCs w:val="23"/>
          <w:lang w:val="sr-Latn-BA"/>
        </w:rPr>
      </w:pPr>
      <w:r w:rsidRPr="001707CF">
        <w:rPr>
          <w:rFonts w:ascii="Tahoma" w:hAnsi="Tahoma" w:cs="Tahoma"/>
          <w:sz w:val="23"/>
          <w:szCs w:val="23"/>
          <w:lang w:val="sr-Latn-BA"/>
        </w:rPr>
        <w:t>Napomene na</w:t>
      </w:r>
      <w:r w:rsidR="00854F31" w:rsidRPr="001707CF">
        <w:rPr>
          <w:rFonts w:ascii="Tahoma" w:hAnsi="Tahoma" w:cs="Tahoma"/>
          <w:sz w:val="23"/>
          <w:szCs w:val="23"/>
          <w:lang w:val="sr-Latn-BA"/>
        </w:rPr>
        <w:t xml:space="preserve"> narednim</w:t>
      </w:r>
      <w:r w:rsidRPr="001707CF">
        <w:rPr>
          <w:rFonts w:ascii="Tahoma" w:hAnsi="Tahoma" w:cs="Tahoma"/>
          <w:sz w:val="23"/>
          <w:szCs w:val="23"/>
          <w:lang w:val="sr-Latn-BA"/>
        </w:rPr>
        <w:t xml:space="preserve"> stranama čine sastavni dio </w:t>
      </w:r>
    </w:p>
    <w:p w14:paraId="2DCB916E" w14:textId="725199F8" w:rsidR="00456EDA" w:rsidRPr="001707CF" w:rsidRDefault="00137843" w:rsidP="00137843">
      <w:pPr>
        <w:jc w:val="center"/>
        <w:rPr>
          <w:rFonts w:ascii="Tahoma" w:hAnsi="Tahoma" w:cs="Tahoma"/>
          <w:sz w:val="23"/>
          <w:szCs w:val="23"/>
          <w:lang w:val="sr-Latn-BA"/>
        </w:rPr>
      </w:pPr>
      <w:r w:rsidRPr="001707CF">
        <w:rPr>
          <w:rFonts w:ascii="Tahoma" w:hAnsi="Tahoma" w:cs="Tahoma"/>
          <w:sz w:val="23"/>
          <w:szCs w:val="23"/>
          <w:lang w:val="sr-Latn-BA"/>
        </w:rPr>
        <w:t>ovih finansijskih izvještaja</w:t>
      </w:r>
    </w:p>
    <w:p w14:paraId="3F8CA4EC" w14:textId="77777777" w:rsidR="00456EDA" w:rsidRPr="001707CF" w:rsidRDefault="00456EDA">
      <w:pPr>
        <w:rPr>
          <w:rFonts w:ascii="Tahoma" w:hAnsi="Tahoma" w:cs="Tahoma"/>
          <w:sz w:val="23"/>
          <w:szCs w:val="23"/>
          <w:lang w:val="sr-Latn-BA"/>
        </w:rPr>
      </w:pPr>
      <w:r w:rsidRPr="001707CF">
        <w:rPr>
          <w:rFonts w:ascii="Tahoma" w:hAnsi="Tahoma" w:cs="Tahoma"/>
          <w:sz w:val="23"/>
          <w:szCs w:val="23"/>
          <w:lang w:val="sr-Latn-BA"/>
        </w:rPr>
        <w:br w:type="page"/>
      </w:r>
    </w:p>
    <w:p w14:paraId="61BB87B2" w14:textId="77777777" w:rsidR="008955E6" w:rsidRPr="001707CF" w:rsidRDefault="008955E6" w:rsidP="00137843">
      <w:pPr>
        <w:jc w:val="center"/>
        <w:rPr>
          <w:rFonts w:ascii="Tahoma" w:hAnsi="Tahoma" w:cs="Tahoma"/>
          <w:sz w:val="23"/>
          <w:szCs w:val="23"/>
          <w:lang w:val="sr-Latn-BA"/>
        </w:rPr>
      </w:pPr>
    </w:p>
    <w:p w14:paraId="75970711" w14:textId="589A38E4" w:rsidR="00DA2641" w:rsidRPr="001707CF" w:rsidRDefault="00DA2641" w:rsidP="00DA2641">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IZVJEŠTAJ O FINANSIJSKIM POKAZATELjIMA FONDA</w:t>
      </w:r>
    </w:p>
    <w:p w14:paraId="3DF71CC6" w14:textId="4D8990A6" w:rsidR="00DA2641" w:rsidRPr="001707CF" w:rsidRDefault="00DA2641" w:rsidP="00DA2641">
      <w:pPr>
        <w:autoSpaceDE w:val="0"/>
        <w:autoSpaceDN w:val="0"/>
        <w:adjustRightInd w:val="0"/>
        <w:spacing w:after="120"/>
        <w:jc w:val="center"/>
        <w:rPr>
          <w:rFonts w:ascii="Tahoma" w:hAnsi="Tahoma" w:cs="Tahoma"/>
          <w:sz w:val="23"/>
          <w:szCs w:val="23"/>
          <w:lang w:val="sr-Latn-BA" w:eastAsia="sr-Latn-BA"/>
        </w:rPr>
      </w:pPr>
      <w:r w:rsidRPr="001707CF">
        <w:rPr>
          <w:rFonts w:ascii="Tahoma" w:hAnsi="Tahoma" w:cs="Tahoma"/>
          <w:sz w:val="23"/>
          <w:szCs w:val="23"/>
          <w:lang w:val="sr-Latn-BA" w:eastAsia="sr-Latn-BA"/>
        </w:rPr>
        <w:t xml:space="preserve">za period od </w:t>
      </w:r>
      <w:r w:rsidR="00E971DE" w:rsidRPr="001707CF">
        <w:rPr>
          <w:rFonts w:ascii="Tahoma" w:hAnsi="Tahoma" w:cs="Tahoma"/>
          <w:sz w:val="23"/>
          <w:szCs w:val="23"/>
          <w:lang w:val="sr-Latn-BA" w:eastAsia="sr-Latn-BA"/>
        </w:rPr>
        <w:t>01</w:t>
      </w:r>
      <w:r w:rsidRPr="001707CF">
        <w:rPr>
          <w:rFonts w:ascii="Tahoma" w:hAnsi="Tahoma" w:cs="Tahoma"/>
          <w:sz w:val="23"/>
          <w:szCs w:val="23"/>
          <w:lang w:val="sr-Latn-BA" w:eastAsia="sr-Latn-BA"/>
        </w:rPr>
        <w:t>.</w:t>
      </w:r>
      <w:r w:rsidR="00644C19" w:rsidRPr="001707CF">
        <w:rPr>
          <w:rFonts w:ascii="Tahoma" w:hAnsi="Tahoma" w:cs="Tahoma"/>
          <w:sz w:val="23"/>
          <w:szCs w:val="23"/>
          <w:lang w:val="sr-Latn-BA" w:eastAsia="sr-Latn-BA"/>
        </w:rPr>
        <w:t>0</w:t>
      </w:r>
      <w:r w:rsidR="00E971DE" w:rsidRPr="001707CF">
        <w:rPr>
          <w:rFonts w:ascii="Tahoma" w:hAnsi="Tahoma" w:cs="Tahoma"/>
          <w:sz w:val="23"/>
          <w:szCs w:val="23"/>
          <w:lang w:val="sr-Latn-BA" w:eastAsia="sr-Latn-BA"/>
        </w:rPr>
        <w:t>1</w:t>
      </w:r>
      <w:r w:rsidRPr="001707CF">
        <w:rPr>
          <w:rFonts w:ascii="Tahoma" w:hAnsi="Tahoma" w:cs="Tahoma"/>
          <w:sz w:val="23"/>
          <w:szCs w:val="23"/>
          <w:lang w:val="sr-Latn-BA" w:eastAsia="sr-Latn-BA"/>
        </w:rPr>
        <w:t>. do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4C17ACAC" w14:textId="35AC3310" w:rsidR="00DA2641" w:rsidRPr="001707CF" w:rsidRDefault="00DA2641" w:rsidP="007C5C70">
      <w:pPr>
        <w:spacing w:after="120"/>
        <w:ind w:right="1"/>
        <w:jc w:val="right"/>
        <w:rPr>
          <w:rFonts w:ascii="Tahoma" w:hAnsi="Tahoma" w:cs="Tahoma"/>
          <w:i/>
          <w:lang w:val="sr-Latn-BA" w:eastAsia="sr-Latn-BA"/>
        </w:rPr>
      </w:pPr>
      <w:r w:rsidRPr="001707CF">
        <w:rPr>
          <w:rFonts w:ascii="Tahoma" w:hAnsi="Tahoma" w:cs="Tahoma"/>
          <w:i/>
          <w:lang w:val="sr-Latn-BA" w:eastAsia="sr-Latn-BA"/>
        </w:rPr>
        <w:t>(u KM)</w:t>
      </w:r>
    </w:p>
    <w:tbl>
      <w:tblPr>
        <w:tblW w:w="9113" w:type="dxa"/>
        <w:jc w:val="center"/>
        <w:tblLook w:val="04A0" w:firstRow="1" w:lastRow="0" w:firstColumn="1" w:lastColumn="0" w:noHBand="0" w:noVBand="1"/>
      </w:tblPr>
      <w:tblGrid>
        <w:gridCol w:w="5529"/>
        <w:gridCol w:w="1862"/>
        <w:gridCol w:w="1722"/>
      </w:tblGrid>
      <w:tr w:rsidR="00E971DE" w:rsidRPr="001707CF" w14:paraId="48EC9ADE" w14:textId="77777777" w:rsidTr="00E971DE">
        <w:trPr>
          <w:trHeight w:val="290"/>
          <w:jc w:val="center"/>
        </w:trPr>
        <w:tc>
          <w:tcPr>
            <w:tcW w:w="5529" w:type="dxa"/>
            <w:vMerge w:val="restart"/>
            <w:tcBorders>
              <w:top w:val="single" w:sz="4" w:space="0" w:color="auto"/>
              <w:left w:val="nil"/>
              <w:bottom w:val="single" w:sz="4" w:space="0" w:color="000000"/>
              <w:right w:val="nil"/>
            </w:tcBorders>
            <w:shd w:val="clear" w:color="auto" w:fill="auto"/>
            <w:noWrap/>
            <w:vAlign w:val="center"/>
            <w:hideMark/>
          </w:tcPr>
          <w:p w14:paraId="428168CB" w14:textId="77777777" w:rsidR="00E971DE" w:rsidRPr="001707CF" w:rsidRDefault="00E971DE">
            <w:pPr>
              <w:jc w:val="center"/>
              <w:rPr>
                <w:rFonts w:ascii="Tahoma" w:hAnsi="Tahoma" w:cs="Tahoma"/>
                <w:i/>
                <w:iCs/>
                <w:sz w:val="20"/>
                <w:szCs w:val="20"/>
                <w:lang w:val="sr-Latn-BA" w:eastAsia="sr-Latn-BA"/>
              </w:rPr>
            </w:pPr>
            <w:r w:rsidRPr="001707CF">
              <w:rPr>
                <w:rFonts w:ascii="Tahoma" w:hAnsi="Tahoma" w:cs="Tahoma"/>
                <w:i/>
                <w:iCs/>
                <w:sz w:val="20"/>
                <w:szCs w:val="20"/>
              </w:rPr>
              <w:t>Opis</w:t>
            </w:r>
          </w:p>
        </w:tc>
        <w:tc>
          <w:tcPr>
            <w:tcW w:w="1862" w:type="dxa"/>
            <w:vMerge w:val="restart"/>
            <w:tcBorders>
              <w:top w:val="single" w:sz="4" w:space="0" w:color="auto"/>
              <w:left w:val="nil"/>
              <w:bottom w:val="single" w:sz="4" w:space="0" w:color="000000"/>
              <w:right w:val="nil"/>
            </w:tcBorders>
            <w:shd w:val="clear" w:color="auto" w:fill="auto"/>
            <w:vAlign w:val="center"/>
            <w:hideMark/>
          </w:tcPr>
          <w:p w14:paraId="799E123A" w14:textId="72925527" w:rsidR="00E971DE" w:rsidRPr="001707CF" w:rsidRDefault="007712BC">
            <w:pPr>
              <w:jc w:val="center"/>
              <w:rPr>
                <w:rFonts w:ascii="Tahoma" w:hAnsi="Tahoma" w:cs="Tahoma"/>
                <w:i/>
                <w:iCs/>
                <w:sz w:val="20"/>
                <w:szCs w:val="20"/>
              </w:rPr>
            </w:pPr>
            <w:r>
              <w:rPr>
                <w:rFonts w:ascii="Tahoma" w:hAnsi="Tahoma" w:cs="Tahoma"/>
                <w:i/>
                <w:iCs/>
                <w:sz w:val="20"/>
                <w:szCs w:val="20"/>
              </w:rPr>
              <w:t>2024</w:t>
            </w:r>
            <w:r w:rsidR="00A36E6C" w:rsidRPr="001707CF">
              <w:rPr>
                <w:rFonts w:ascii="Tahoma" w:hAnsi="Tahoma" w:cs="Tahoma"/>
                <w:i/>
                <w:iCs/>
                <w:sz w:val="20"/>
                <w:szCs w:val="20"/>
              </w:rPr>
              <w:t>.</w:t>
            </w:r>
          </w:p>
        </w:tc>
        <w:tc>
          <w:tcPr>
            <w:tcW w:w="1722" w:type="dxa"/>
            <w:vMerge w:val="restart"/>
            <w:tcBorders>
              <w:top w:val="single" w:sz="4" w:space="0" w:color="auto"/>
              <w:left w:val="nil"/>
              <w:bottom w:val="single" w:sz="4" w:space="0" w:color="000000"/>
              <w:right w:val="nil"/>
            </w:tcBorders>
            <w:shd w:val="clear" w:color="auto" w:fill="auto"/>
            <w:vAlign w:val="center"/>
            <w:hideMark/>
          </w:tcPr>
          <w:p w14:paraId="402E3D25" w14:textId="4D830735" w:rsidR="00E971DE" w:rsidRPr="001707CF" w:rsidRDefault="007712BC">
            <w:pPr>
              <w:jc w:val="center"/>
              <w:rPr>
                <w:rFonts w:ascii="Tahoma" w:hAnsi="Tahoma" w:cs="Tahoma"/>
                <w:i/>
                <w:iCs/>
                <w:sz w:val="20"/>
                <w:szCs w:val="20"/>
              </w:rPr>
            </w:pPr>
            <w:r>
              <w:rPr>
                <w:rFonts w:ascii="Tahoma" w:hAnsi="Tahoma" w:cs="Tahoma"/>
                <w:i/>
                <w:iCs/>
                <w:sz w:val="20"/>
                <w:szCs w:val="20"/>
              </w:rPr>
              <w:t>2023</w:t>
            </w:r>
            <w:r w:rsidR="00A36E6C" w:rsidRPr="001707CF">
              <w:rPr>
                <w:rFonts w:ascii="Tahoma" w:hAnsi="Tahoma" w:cs="Tahoma"/>
                <w:i/>
                <w:iCs/>
                <w:sz w:val="20"/>
                <w:szCs w:val="20"/>
              </w:rPr>
              <w:t>.</w:t>
            </w:r>
          </w:p>
        </w:tc>
      </w:tr>
      <w:tr w:rsidR="00E971DE" w:rsidRPr="001707CF" w14:paraId="18E475F2" w14:textId="77777777" w:rsidTr="00E971DE">
        <w:trPr>
          <w:trHeight w:val="290"/>
          <w:jc w:val="center"/>
        </w:trPr>
        <w:tc>
          <w:tcPr>
            <w:tcW w:w="5529" w:type="dxa"/>
            <w:vMerge/>
            <w:tcBorders>
              <w:top w:val="single" w:sz="4" w:space="0" w:color="auto"/>
              <w:left w:val="nil"/>
              <w:bottom w:val="single" w:sz="4" w:space="0" w:color="000000"/>
              <w:right w:val="nil"/>
            </w:tcBorders>
            <w:vAlign w:val="center"/>
            <w:hideMark/>
          </w:tcPr>
          <w:p w14:paraId="37FE1C1A" w14:textId="77777777" w:rsidR="00E971DE" w:rsidRPr="001707CF" w:rsidRDefault="00E971DE">
            <w:pPr>
              <w:rPr>
                <w:rFonts w:ascii="Tahoma" w:hAnsi="Tahoma" w:cs="Tahoma"/>
                <w:i/>
                <w:iCs/>
                <w:sz w:val="20"/>
                <w:szCs w:val="20"/>
              </w:rPr>
            </w:pPr>
          </w:p>
        </w:tc>
        <w:tc>
          <w:tcPr>
            <w:tcW w:w="1862" w:type="dxa"/>
            <w:vMerge/>
            <w:tcBorders>
              <w:top w:val="single" w:sz="4" w:space="0" w:color="auto"/>
              <w:left w:val="nil"/>
              <w:bottom w:val="single" w:sz="4" w:space="0" w:color="000000"/>
              <w:right w:val="nil"/>
            </w:tcBorders>
            <w:vAlign w:val="center"/>
            <w:hideMark/>
          </w:tcPr>
          <w:p w14:paraId="2A88E90A" w14:textId="77777777" w:rsidR="00E971DE" w:rsidRPr="001707CF" w:rsidRDefault="00E971DE">
            <w:pPr>
              <w:rPr>
                <w:rFonts w:ascii="Tahoma" w:hAnsi="Tahoma" w:cs="Tahoma"/>
                <w:i/>
                <w:iCs/>
                <w:sz w:val="20"/>
                <w:szCs w:val="20"/>
              </w:rPr>
            </w:pPr>
          </w:p>
        </w:tc>
        <w:tc>
          <w:tcPr>
            <w:tcW w:w="1722" w:type="dxa"/>
            <w:vMerge/>
            <w:tcBorders>
              <w:top w:val="single" w:sz="4" w:space="0" w:color="auto"/>
              <w:left w:val="nil"/>
              <w:bottom w:val="single" w:sz="4" w:space="0" w:color="000000"/>
              <w:right w:val="nil"/>
            </w:tcBorders>
            <w:vAlign w:val="center"/>
            <w:hideMark/>
          </w:tcPr>
          <w:p w14:paraId="6160E512" w14:textId="77777777" w:rsidR="00E971DE" w:rsidRPr="001707CF" w:rsidRDefault="00E971DE">
            <w:pPr>
              <w:rPr>
                <w:rFonts w:ascii="Tahoma" w:hAnsi="Tahoma" w:cs="Tahoma"/>
                <w:i/>
                <w:iCs/>
                <w:sz w:val="20"/>
                <w:szCs w:val="20"/>
              </w:rPr>
            </w:pPr>
          </w:p>
        </w:tc>
      </w:tr>
      <w:tr w:rsidR="00E971DE" w:rsidRPr="001707CF" w14:paraId="7D2A6765" w14:textId="77777777" w:rsidTr="00E971DE">
        <w:trPr>
          <w:trHeight w:val="570"/>
          <w:jc w:val="center"/>
        </w:trPr>
        <w:tc>
          <w:tcPr>
            <w:tcW w:w="5529" w:type="dxa"/>
            <w:tcBorders>
              <w:top w:val="nil"/>
              <w:left w:val="nil"/>
              <w:bottom w:val="nil"/>
              <w:right w:val="nil"/>
            </w:tcBorders>
            <w:shd w:val="clear" w:color="auto" w:fill="auto"/>
            <w:vAlign w:val="center"/>
            <w:hideMark/>
          </w:tcPr>
          <w:p w14:paraId="0F8D873B" w14:textId="77777777" w:rsidR="00E971DE" w:rsidRPr="001707CF" w:rsidRDefault="00E971DE">
            <w:pPr>
              <w:rPr>
                <w:rFonts w:ascii="Tahoma" w:hAnsi="Tahoma" w:cs="Tahoma"/>
                <w:b/>
                <w:bCs/>
                <w:sz w:val="20"/>
                <w:szCs w:val="20"/>
              </w:rPr>
            </w:pPr>
            <w:r w:rsidRPr="001707CF">
              <w:rPr>
                <w:rFonts w:ascii="Tahoma" w:hAnsi="Tahoma" w:cs="Tahoma"/>
                <w:b/>
                <w:bCs/>
                <w:sz w:val="20"/>
                <w:szCs w:val="20"/>
              </w:rPr>
              <w:t xml:space="preserve">Vrijednost neto imovine po udjelu/akciji </w:t>
            </w:r>
            <w:r w:rsidRPr="001707CF">
              <w:rPr>
                <w:rFonts w:ascii="Tahoma" w:hAnsi="Tahoma" w:cs="Tahoma"/>
                <w:b/>
                <w:bCs/>
                <w:sz w:val="20"/>
                <w:szCs w:val="20"/>
              </w:rPr>
              <w:br/>
              <w:t>fonda na početku perioda</w:t>
            </w:r>
          </w:p>
        </w:tc>
        <w:tc>
          <w:tcPr>
            <w:tcW w:w="1862" w:type="dxa"/>
            <w:tcBorders>
              <w:top w:val="nil"/>
              <w:left w:val="nil"/>
              <w:bottom w:val="nil"/>
              <w:right w:val="nil"/>
            </w:tcBorders>
            <w:shd w:val="clear" w:color="auto" w:fill="auto"/>
            <w:vAlign w:val="center"/>
            <w:hideMark/>
          </w:tcPr>
          <w:p w14:paraId="43898C65" w14:textId="77777777" w:rsidR="00E971DE" w:rsidRPr="001707CF" w:rsidRDefault="00E971DE">
            <w:pPr>
              <w:rPr>
                <w:rFonts w:ascii="Tahoma" w:hAnsi="Tahoma" w:cs="Tahoma"/>
                <w:b/>
                <w:bCs/>
                <w:sz w:val="20"/>
                <w:szCs w:val="20"/>
              </w:rPr>
            </w:pPr>
          </w:p>
        </w:tc>
        <w:tc>
          <w:tcPr>
            <w:tcW w:w="1722" w:type="dxa"/>
            <w:tcBorders>
              <w:top w:val="nil"/>
              <w:left w:val="nil"/>
              <w:bottom w:val="nil"/>
              <w:right w:val="nil"/>
            </w:tcBorders>
            <w:shd w:val="clear" w:color="auto" w:fill="auto"/>
            <w:vAlign w:val="center"/>
            <w:hideMark/>
          </w:tcPr>
          <w:p w14:paraId="0EDBCDBE" w14:textId="09415E0F" w:rsidR="00E971DE" w:rsidRPr="001707CF" w:rsidRDefault="00E971DE">
            <w:pPr>
              <w:rPr>
                <w:rFonts w:ascii="Tahoma" w:hAnsi="Tahoma" w:cs="Tahoma"/>
                <w:b/>
                <w:bCs/>
                <w:sz w:val="20"/>
                <w:szCs w:val="20"/>
              </w:rPr>
            </w:pPr>
          </w:p>
        </w:tc>
      </w:tr>
      <w:tr w:rsidR="005855BB" w:rsidRPr="001707CF" w14:paraId="3CF9A3A3" w14:textId="77777777" w:rsidTr="003C5D2A">
        <w:trPr>
          <w:trHeight w:val="285"/>
          <w:jc w:val="center"/>
        </w:trPr>
        <w:tc>
          <w:tcPr>
            <w:tcW w:w="5529" w:type="dxa"/>
            <w:tcBorders>
              <w:top w:val="nil"/>
              <w:left w:val="nil"/>
              <w:bottom w:val="nil"/>
              <w:right w:val="nil"/>
            </w:tcBorders>
            <w:shd w:val="clear" w:color="auto" w:fill="auto"/>
            <w:noWrap/>
            <w:vAlign w:val="center"/>
            <w:hideMark/>
          </w:tcPr>
          <w:p w14:paraId="5ECD990E" w14:textId="77777777" w:rsidR="005855BB" w:rsidRPr="001707CF" w:rsidRDefault="005855BB" w:rsidP="005855BB">
            <w:pPr>
              <w:rPr>
                <w:rFonts w:ascii="Tahoma" w:hAnsi="Tahoma" w:cs="Tahoma"/>
                <w:sz w:val="20"/>
                <w:szCs w:val="20"/>
              </w:rPr>
            </w:pPr>
            <w:r w:rsidRPr="001707CF">
              <w:rPr>
                <w:rFonts w:ascii="Tahoma" w:hAnsi="Tahoma" w:cs="Tahoma"/>
                <w:sz w:val="20"/>
                <w:szCs w:val="20"/>
              </w:rPr>
              <w:t>Neto imovina fonda na početku perioda</w:t>
            </w:r>
          </w:p>
        </w:tc>
        <w:tc>
          <w:tcPr>
            <w:tcW w:w="1862" w:type="dxa"/>
            <w:tcBorders>
              <w:top w:val="nil"/>
              <w:left w:val="nil"/>
              <w:bottom w:val="nil"/>
              <w:right w:val="nil"/>
            </w:tcBorders>
            <w:shd w:val="clear" w:color="auto" w:fill="auto"/>
            <w:noWrap/>
            <w:vAlign w:val="bottom"/>
          </w:tcPr>
          <w:p w14:paraId="1075A899" w14:textId="61058BE7" w:rsidR="005855BB" w:rsidRPr="001707CF" w:rsidRDefault="005855BB" w:rsidP="005855BB">
            <w:pPr>
              <w:jc w:val="right"/>
              <w:rPr>
                <w:rFonts w:ascii="Tahoma" w:hAnsi="Tahoma" w:cs="Tahoma"/>
                <w:sz w:val="20"/>
                <w:szCs w:val="20"/>
              </w:rPr>
            </w:pPr>
            <w:r>
              <w:rPr>
                <w:rFonts w:ascii="Tahoma" w:hAnsi="Tahoma" w:cs="Tahoma"/>
                <w:sz w:val="20"/>
                <w:szCs w:val="20"/>
              </w:rPr>
              <w:t>6.941.256</w:t>
            </w:r>
          </w:p>
        </w:tc>
        <w:tc>
          <w:tcPr>
            <w:tcW w:w="1722" w:type="dxa"/>
            <w:tcBorders>
              <w:top w:val="nil"/>
              <w:left w:val="nil"/>
              <w:bottom w:val="nil"/>
              <w:right w:val="nil"/>
            </w:tcBorders>
            <w:shd w:val="clear" w:color="auto" w:fill="auto"/>
            <w:noWrap/>
            <w:vAlign w:val="bottom"/>
          </w:tcPr>
          <w:p w14:paraId="0CD1A863" w14:textId="03332952" w:rsidR="005855BB" w:rsidRPr="001707CF" w:rsidRDefault="005855BB" w:rsidP="005855BB">
            <w:pPr>
              <w:jc w:val="right"/>
              <w:rPr>
                <w:rFonts w:ascii="Tahoma" w:hAnsi="Tahoma" w:cs="Tahoma"/>
                <w:sz w:val="20"/>
                <w:szCs w:val="20"/>
              </w:rPr>
            </w:pPr>
            <w:r>
              <w:rPr>
                <w:rFonts w:ascii="Tahoma" w:hAnsi="Tahoma" w:cs="Tahoma"/>
                <w:sz w:val="20"/>
                <w:szCs w:val="20"/>
              </w:rPr>
              <w:t>6.813.917</w:t>
            </w:r>
          </w:p>
        </w:tc>
      </w:tr>
      <w:tr w:rsidR="005855BB" w:rsidRPr="001707CF" w14:paraId="65419854" w14:textId="77777777" w:rsidTr="003C5D2A">
        <w:trPr>
          <w:trHeight w:val="285"/>
          <w:jc w:val="center"/>
        </w:trPr>
        <w:tc>
          <w:tcPr>
            <w:tcW w:w="5529" w:type="dxa"/>
            <w:tcBorders>
              <w:top w:val="nil"/>
              <w:left w:val="nil"/>
              <w:bottom w:val="nil"/>
              <w:right w:val="nil"/>
            </w:tcBorders>
            <w:shd w:val="clear" w:color="auto" w:fill="auto"/>
            <w:noWrap/>
            <w:vAlign w:val="center"/>
            <w:hideMark/>
          </w:tcPr>
          <w:p w14:paraId="50076F11" w14:textId="77777777" w:rsidR="005855BB" w:rsidRPr="001707CF" w:rsidRDefault="005855BB" w:rsidP="005855BB">
            <w:pPr>
              <w:rPr>
                <w:rFonts w:ascii="Tahoma" w:hAnsi="Tahoma" w:cs="Tahoma"/>
                <w:sz w:val="20"/>
                <w:szCs w:val="20"/>
              </w:rPr>
            </w:pPr>
            <w:r w:rsidRPr="001707CF">
              <w:rPr>
                <w:rFonts w:ascii="Tahoma" w:hAnsi="Tahoma" w:cs="Tahoma"/>
                <w:sz w:val="20"/>
                <w:szCs w:val="20"/>
              </w:rPr>
              <w:t>Broj udjela/akcija na početku perioda</w:t>
            </w:r>
          </w:p>
        </w:tc>
        <w:tc>
          <w:tcPr>
            <w:tcW w:w="1862" w:type="dxa"/>
            <w:tcBorders>
              <w:top w:val="nil"/>
              <w:left w:val="nil"/>
              <w:bottom w:val="nil"/>
              <w:right w:val="nil"/>
            </w:tcBorders>
            <w:shd w:val="clear" w:color="auto" w:fill="auto"/>
            <w:noWrap/>
            <w:vAlign w:val="bottom"/>
          </w:tcPr>
          <w:p w14:paraId="483CCA9F" w14:textId="5CC4F033" w:rsidR="005855BB" w:rsidRPr="001707CF" w:rsidRDefault="005855BB" w:rsidP="005855BB">
            <w:pPr>
              <w:jc w:val="right"/>
              <w:rPr>
                <w:rFonts w:ascii="Tahoma" w:hAnsi="Tahoma" w:cs="Tahoma"/>
                <w:sz w:val="20"/>
                <w:szCs w:val="20"/>
              </w:rPr>
            </w:pPr>
            <w:r>
              <w:rPr>
                <w:rFonts w:ascii="Tahoma" w:hAnsi="Tahoma" w:cs="Tahoma"/>
                <w:sz w:val="20"/>
                <w:szCs w:val="20"/>
              </w:rPr>
              <w:t>2.099.814</w:t>
            </w:r>
          </w:p>
        </w:tc>
        <w:tc>
          <w:tcPr>
            <w:tcW w:w="1722" w:type="dxa"/>
            <w:tcBorders>
              <w:top w:val="nil"/>
              <w:left w:val="nil"/>
              <w:bottom w:val="nil"/>
              <w:right w:val="nil"/>
            </w:tcBorders>
            <w:shd w:val="clear" w:color="auto" w:fill="auto"/>
            <w:noWrap/>
            <w:vAlign w:val="bottom"/>
          </w:tcPr>
          <w:p w14:paraId="5F3621BB" w14:textId="4B5B6EEE" w:rsidR="005855BB" w:rsidRPr="001707CF" w:rsidRDefault="005855BB" w:rsidP="005855BB">
            <w:pPr>
              <w:jc w:val="right"/>
              <w:rPr>
                <w:rFonts w:ascii="Tahoma" w:hAnsi="Tahoma" w:cs="Tahoma"/>
                <w:sz w:val="20"/>
                <w:szCs w:val="20"/>
              </w:rPr>
            </w:pPr>
            <w:r>
              <w:rPr>
                <w:rFonts w:ascii="Tahoma" w:hAnsi="Tahoma" w:cs="Tahoma"/>
                <w:sz w:val="20"/>
                <w:szCs w:val="20"/>
              </w:rPr>
              <w:t>2.113.511</w:t>
            </w:r>
          </w:p>
        </w:tc>
      </w:tr>
      <w:tr w:rsidR="005855BB" w:rsidRPr="001707CF" w14:paraId="4401726E" w14:textId="77777777" w:rsidTr="003C5D2A">
        <w:trPr>
          <w:trHeight w:val="285"/>
          <w:jc w:val="center"/>
        </w:trPr>
        <w:tc>
          <w:tcPr>
            <w:tcW w:w="5529" w:type="dxa"/>
            <w:tcBorders>
              <w:top w:val="nil"/>
              <w:left w:val="nil"/>
              <w:bottom w:val="nil"/>
              <w:right w:val="nil"/>
            </w:tcBorders>
            <w:shd w:val="clear" w:color="auto" w:fill="auto"/>
            <w:noWrap/>
            <w:vAlign w:val="center"/>
            <w:hideMark/>
          </w:tcPr>
          <w:p w14:paraId="207DAAAE" w14:textId="77777777" w:rsidR="005855BB" w:rsidRPr="001707CF" w:rsidRDefault="005855BB" w:rsidP="005855BB">
            <w:pPr>
              <w:rPr>
                <w:rFonts w:ascii="Tahoma" w:hAnsi="Tahoma" w:cs="Tahoma"/>
                <w:sz w:val="20"/>
                <w:szCs w:val="20"/>
              </w:rPr>
            </w:pPr>
            <w:r w:rsidRPr="001707CF">
              <w:rPr>
                <w:rFonts w:ascii="Tahoma" w:hAnsi="Tahoma" w:cs="Tahoma"/>
                <w:sz w:val="20"/>
                <w:szCs w:val="20"/>
              </w:rPr>
              <w:t>Vrijednost udjela na početku perioda</w:t>
            </w:r>
          </w:p>
        </w:tc>
        <w:tc>
          <w:tcPr>
            <w:tcW w:w="1862" w:type="dxa"/>
            <w:tcBorders>
              <w:top w:val="nil"/>
              <w:left w:val="nil"/>
              <w:bottom w:val="nil"/>
              <w:right w:val="nil"/>
            </w:tcBorders>
            <w:shd w:val="clear" w:color="auto" w:fill="auto"/>
            <w:noWrap/>
            <w:vAlign w:val="bottom"/>
          </w:tcPr>
          <w:p w14:paraId="100998B9" w14:textId="0DBB84F1" w:rsidR="005855BB" w:rsidRPr="001707CF" w:rsidRDefault="005855BB" w:rsidP="005855BB">
            <w:pPr>
              <w:jc w:val="right"/>
              <w:rPr>
                <w:rFonts w:ascii="Tahoma" w:hAnsi="Tahoma" w:cs="Tahoma"/>
                <w:sz w:val="20"/>
                <w:szCs w:val="20"/>
              </w:rPr>
            </w:pPr>
            <w:r>
              <w:rPr>
                <w:rFonts w:ascii="Tahoma" w:hAnsi="Tahoma" w:cs="Tahoma"/>
                <w:sz w:val="20"/>
                <w:szCs w:val="20"/>
              </w:rPr>
              <w:t>3,3057</w:t>
            </w:r>
          </w:p>
        </w:tc>
        <w:tc>
          <w:tcPr>
            <w:tcW w:w="1722" w:type="dxa"/>
            <w:tcBorders>
              <w:top w:val="nil"/>
              <w:left w:val="nil"/>
              <w:bottom w:val="nil"/>
              <w:right w:val="nil"/>
            </w:tcBorders>
            <w:shd w:val="clear" w:color="auto" w:fill="auto"/>
            <w:noWrap/>
            <w:vAlign w:val="bottom"/>
          </w:tcPr>
          <w:p w14:paraId="5B34BDEF" w14:textId="6DE7DB47" w:rsidR="005855BB" w:rsidRPr="001707CF" w:rsidRDefault="005855BB" w:rsidP="005855BB">
            <w:pPr>
              <w:jc w:val="right"/>
              <w:rPr>
                <w:rFonts w:ascii="Tahoma" w:hAnsi="Tahoma" w:cs="Tahoma"/>
                <w:sz w:val="20"/>
                <w:szCs w:val="20"/>
              </w:rPr>
            </w:pPr>
            <w:r>
              <w:rPr>
                <w:rFonts w:ascii="Tahoma" w:hAnsi="Tahoma" w:cs="Tahoma"/>
                <w:sz w:val="20"/>
                <w:szCs w:val="20"/>
              </w:rPr>
              <w:t>3,2240</w:t>
            </w:r>
          </w:p>
        </w:tc>
      </w:tr>
      <w:tr w:rsidR="007712BC" w:rsidRPr="001707CF" w14:paraId="423653D9" w14:textId="77777777" w:rsidTr="003C5D2A">
        <w:trPr>
          <w:trHeight w:val="570"/>
          <w:jc w:val="center"/>
        </w:trPr>
        <w:tc>
          <w:tcPr>
            <w:tcW w:w="5529" w:type="dxa"/>
            <w:tcBorders>
              <w:top w:val="nil"/>
              <w:left w:val="nil"/>
              <w:bottom w:val="nil"/>
              <w:right w:val="nil"/>
            </w:tcBorders>
            <w:shd w:val="clear" w:color="auto" w:fill="auto"/>
            <w:vAlign w:val="center"/>
            <w:hideMark/>
          </w:tcPr>
          <w:p w14:paraId="068FBF5B"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 xml:space="preserve">Vrijednost neto imovine po udjelu/akciji </w:t>
            </w:r>
            <w:r w:rsidRPr="001707CF">
              <w:rPr>
                <w:rFonts w:ascii="Tahoma" w:hAnsi="Tahoma" w:cs="Tahoma"/>
                <w:b/>
                <w:bCs/>
                <w:sz w:val="20"/>
                <w:szCs w:val="20"/>
              </w:rPr>
              <w:br/>
              <w:t>fonda na kraju perioda</w:t>
            </w:r>
          </w:p>
        </w:tc>
        <w:tc>
          <w:tcPr>
            <w:tcW w:w="1862" w:type="dxa"/>
            <w:tcBorders>
              <w:top w:val="nil"/>
              <w:left w:val="nil"/>
              <w:bottom w:val="nil"/>
              <w:right w:val="nil"/>
            </w:tcBorders>
            <w:shd w:val="clear" w:color="auto" w:fill="auto"/>
            <w:noWrap/>
            <w:vAlign w:val="bottom"/>
          </w:tcPr>
          <w:p w14:paraId="53ACADEB" w14:textId="77777777" w:rsidR="007712BC" w:rsidRPr="001707CF" w:rsidRDefault="007712BC" w:rsidP="007712BC">
            <w:pPr>
              <w:jc w:val="right"/>
              <w:rPr>
                <w:rFonts w:ascii="Tahoma" w:hAnsi="Tahoma" w:cs="Tahoma"/>
                <w:b/>
                <w:bCs/>
                <w:sz w:val="20"/>
                <w:szCs w:val="20"/>
              </w:rPr>
            </w:pPr>
          </w:p>
        </w:tc>
        <w:tc>
          <w:tcPr>
            <w:tcW w:w="1722" w:type="dxa"/>
            <w:tcBorders>
              <w:top w:val="nil"/>
              <w:left w:val="nil"/>
              <w:bottom w:val="nil"/>
              <w:right w:val="nil"/>
            </w:tcBorders>
            <w:shd w:val="clear" w:color="auto" w:fill="auto"/>
            <w:noWrap/>
            <w:vAlign w:val="bottom"/>
          </w:tcPr>
          <w:p w14:paraId="2299027D" w14:textId="77777777" w:rsidR="007712BC" w:rsidRPr="001707CF" w:rsidRDefault="007712BC" w:rsidP="007712BC">
            <w:pPr>
              <w:jc w:val="right"/>
              <w:rPr>
                <w:rFonts w:ascii="Tahoma" w:hAnsi="Tahoma" w:cs="Tahoma"/>
                <w:sz w:val="20"/>
                <w:szCs w:val="20"/>
              </w:rPr>
            </w:pPr>
          </w:p>
        </w:tc>
      </w:tr>
      <w:tr w:rsidR="005855BB" w:rsidRPr="001707CF" w14:paraId="2198E8EC" w14:textId="77777777" w:rsidTr="003C5D2A">
        <w:trPr>
          <w:trHeight w:val="285"/>
          <w:jc w:val="center"/>
        </w:trPr>
        <w:tc>
          <w:tcPr>
            <w:tcW w:w="5529" w:type="dxa"/>
            <w:tcBorders>
              <w:top w:val="nil"/>
              <w:left w:val="nil"/>
              <w:bottom w:val="nil"/>
              <w:right w:val="nil"/>
            </w:tcBorders>
            <w:shd w:val="clear" w:color="auto" w:fill="auto"/>
            <w:vAlign w:val="center"/>
            <w:hideMark/>
          </w:tcPr>
          <w:p w14:paraId="393B805A" w14:textId="77777777" w:rsidR="005855BB" w:rsidRPr="001707CF" w:rsidRDefault="005855BB" w:rsidP="005855BB">
            <w:pPr>
              <w:rPr>
                <w:rFonts w:ascii="Tahoma" w:hAnsi="Tahoma" w:cs="Tahoma"/>
                <w:sz w:val="20"/>
                <w:szCs w:val="20"/>
              </w:rPr>
            </w:pPr>
            <w:r w:rsidRPr="001707CF">
              <w:rPr>
                <w:rFonts w:ascii="Tahoma" w:hAnsi="Tahoma" w:cs="Tahoma"/>
                <w:sz w:val="20"/>
                <w:szCs w:val="20"/>
              </w:rPr>
              <w:t>Neto imovina fonda na kraju perioda</w:t>
            </w:r>
          </w:p>
        </w:tc>
        <w:tc>
          <w:tcPr>
            <w:tcW w:w="1862" w:type="dxa"/>
            <w:tcBorders>
              <w:top w:val="nil"/>
              <w:left w:val="nil"/>
              <w:bottom w:val="nil"/>
              <w:right w:val="nil"/>
            </w:tcBorders>
            <w:shd w:val="clear" w:color="auto" w:fill="auto"/>
            <w:vAlign w:val="bottom"/>
          </w:tcPr>
          <w:p w14:paraId="3AB7D257" w14:textId="1CCC14B9" w:rsidR="005855BB" w:rsidRPr="001707CF" w:rsidRDefault="005855BB" w:rsidP="005855BB">
            <w:pPr>
              <w:jc w:val="right"/>
              <w:rPr>
                <w:rFonts w:ascii="Tahoma" w:hAnsi="Tahoma" w:cs="Tahoma"/>
                <w:sz w:val="20"/>
                <w:szCs w:val="20"/>
              </w:rPr>
            </w:pPr>
            <w:r>
              <w:rPr>
                <w:rFonts w:ascii="Tahoma" w:hAnsi="Tahoma" w:cs="Tahoma"/>
                <w:sz w:val="20"/>
                <w:szCs w:val="20"/>
              </w:rPr>
              <w:t>6.521.329</w:t>
            </w:r>
          </w:p>
        </w:tc>
        <w:tc>
          <w:tcPr>
            <w:tcW w:w="1722" w:type="dxa"/>
            <w:tcBorders>
              <w:top w:val="nil"/>
              <w:left w:val="nil"/>
              <w:bottom w:val="nil"/>
              <w:right w:val="nil"/>
            </w:tcBorders>
            <w:shd w:val="clear" w:color="auto" w:fill="auto"/>
            <w:vAlign w:val="bottom"/>
          </w:tcPr>
          <w:p w14:paraId="390D1EAF" w14:textId="31C3DE1E" w:rsidR="005855BB" w:rsidRPr="001707CF" w:rsidRDefault="005855BB" w:rsidP="005855BB">
            <w:pPr>
              <w:jc w:val="right"/>
              <w:rPr>
                <w:rFonts w:ascii="Tahoma" w:hAnsi="Tahoma" w:cs="Tahoma"/>
                <w:sz w:val="20"/>
                <w:szCs w:val="20"/>
              </w:rPr>
            </w:pPr>
            <w:r w:rsidRPr="001707CF">
              <w:rPr>
                <w:rFonts w:ascii="Tahoma" w:hAnsi="Tahoma" w:cs="Tahoma"/>
                <w:sz w:val="20"/>
                <w:szCs w:val="20"/>
              </w:rPr>
              <w:t>6.941.256</w:t>
            </w:r>
          </w:p>
        </w:tc>
      </w:tr>
      <w:tr w:rsidR="005855BB" w:rsidRPr="001707CF" w14:paraId="546D7C47" w14:textId="77777777" w:rsidTr="003C5D2A">
        <w:trPr>
          <w:trHeight w:val="285"/>
          <w:jc w:val="center"/>
        </w:trPr>
        <w:tc>
          <w:tcPr>
            <w:tcW w:w="5529" w:type="dxa"/>
            <w:tcBorders>
              <w:top w:val="nil"/>
              <w:left w:val="nil"/>
              <w:bottom w:val="nil"/>
              <w:right w:val="nil"/>
            </w:tcBorders>
            <w:shd w:val="clear" w:color="auto" w:fill="auto"/>
            <w:noWrap/>
            <w:vAlign w:val="center"/>
            <w:hideMark/>
          </w:tcPr>
          <w:p w14:paraId="022C76E3" w14:textId="77777777" w:rsidR="005855BB" w:rsidRPr="001707CF" w:rsidRDefault="005855BB" w:rsidP="005855BB">
            <w:pPr>
              <w:rPr>
                <w:rFonts w:ascii="Tahoma" w:hAnsi="Tahoma" w:cs="Tahoma"/>
                <w:sz w:val="20"/>
                <w:szCs w:val="20"/>
              </w:rPr>
            </w:pPr>
            <w:r w:rsidRPr="001707CF">
              <w:rPr>
                <w:rFonts w:ascii="Tahoma" w:hAnsi="Tahoma" w:cs="Tahoma"/>
                <w:sz w:val="20"/>
                <w:szCs w:val="20"/>
              </w:rPr>
              <w:t>Broj udjela/akcija na kraju perioda</w:t>
            </w:r>
          </w:p>
        </w:tc>
        <w:tc>
          <w:tcPr>
            <w:tcW w:w="1862" w:type="dxa"/>
            <w:tcBorders>
              <w:top w:val="nil"/>
              <w:left w:val="nil"/>
              <w:bottom w:val="nil"/>
              <w:right w:val="nil"/>
            </w:tcBorders>
            <w:shd w:val="clear" w:color="auto" w:fill="auto"/>
            <w:noWrap/>
            <w:vAlign w:val="bottom"/>
          </w:tcPr>
          <w:p w14:paraId="7ED98B13" w14:textId="5C43B8D9" w:rsidR="005855BB" w:rsidRPr="001707CF" w:rsidRDefault="005855BB" w:rsidP="005855BB">
            <w:pPr>
              <w:jc w:val="right"/>
              <w:rPr>
                <w:rFonts w:ascii="Tahoma" w:hAnsi="Tahoma" w:cs="Tahoma"/>
                <w:sz w:val="20"/>
                <w:szCs w:val="20"/>
              </w:rPr>
            </w:pPr>
            <w:r>
              <w:rPr>
                <w:rFonts w:ascii="Tahoma" w:hAnsi="Tahoma" w:cs="Tahoma"/>
                <w:sz w:val="20"/>
                <w:szCs w:val="20"/>
              </w:rPr>
              <w:t>2.095.755</w:t>
            </w:r>
          </w:p>
        </w:tc>
        <w:tc>
          <w:tcPr>
            <w:tcW w:w="1722" w:type="dxa"/>
            <w:tcBorders>
              <w:top w:val="nil"/>
              <w:left w:val="nil"/>
              <w:bottom w:val="nil"/>
              <w:right w:val="nil"/>
            </w:tcBorders>
            <w:shd w:val="clear" w:color="auto" w:fill="auto"/>
            <w:noWrap/>
            <w:vAlign w:val="bottom"/>
          </w:tcPr>
          <w:p w14:paraId="7AB942F9" w14:textId="4FB492AE" w:rsidR="005855BB" w:rsidRPr="001707CF" w:rsidRDefault="005855BB" w:rsidP="005855BB">
            <w:pPr>
              <w:jc w:val="right"/>
              <w:rPr>
                <w:rFonts w:ascii="Tahoma" w:hAnsi="Tahoma" w:cs="Tahoma"/>
                <w:sz w:val="20"/>
                <w:szCs w:val="20"/>
              </w:rPr>
            </w:pPr>
            <w:r w:rsidRPr="001707CF">
              <w:rPr>
                <w:rFonts w:ascii="Tahoma" w:hAnsi="Tahoma" w:cs="Tahoma"/>
                <w:sz w:val="20"/>
                <w:szCs w:val="20"/>
              </w:rPr>
              <w:t>2.099.814</w:t>
            </w:r>
          </w:p>
        </w:tc>
      </w:tr>
      <w:tr w:rsidR="005855BB" w:rsidRPr="001707CF" w14:paraId="30D8F2A2" w14:textId="77777777" w:rsidTr="003C5D2A">
        <w:trPr>
          <w:trHeight w:val="285"/>
          <w:jc w:val="center"/>
        </w:trPr>
        <w:tc>
          <w:tcPr>
            <w:tcW w:w="5529" w:type="dxa"/>
            <w:tcBorders>
              <w:top w:val="nil"/>
              <w:left w:val="nil"/>
              <w:bottom w:val="nil"/>
              <w:right w:val="nil"/>
            </w:tcBorders>
            <w:shd w:val="clear" w:color="auto" w:fill="auto"/>
            <w:noWrap/>
            <w:vAlign w:val="center"/>
            <w:hideMark/>
          </w:tcPr>
          <w:p w14:paraId="07458F41" w14:textId="77777777" w:rsidR="005855BB" w:rsidRPr="001707CF" w:rsidRDefault="005855BB" w:rsidP="005855BB">
            <w:pPr>
              <w:rPr>
                <w:rFonts w:ascii="Tahoma" w:hAnsi="Tahoma" w:cs="Tahoma"/>
                <w:sz w:val="20"/>
                <w:szCs w:val="20"/>
              </w:rPr>
            </w:pPr>
            <w:r w:rsidRPr="001707CF">
              <w:rPr>
                <w:rFonts w:ascii="Tahoma" w:hAnsi="Tahoma" w:cs="Tahoma"/>
                <w:sz w:val="20"/>
                <w:szCs w:val="20"/>
              </w:rPr>
              <w:t>Vrijednost udjela/akcija na kraju perioda</w:t>
            </w:r>
          </w:p>
        </w:tc>
        <w:tc>
          <w:tcPr>
            <w:tcW w:w="1862" w:type="dxa"/>
            <w:tcBorders>
              <w:top w:val="nil"/>
              <w:left w:val="nil"/>
              <w:bottom w:val="nil"/>
              <w:right w:val="nil"/>
            </w:tcBorders>
            <w:shd w:val="clear" w:color="auto" w:fill="auto"/>
            <w:noWrap/>
            <w:vAlign w:val="bottom"/>
          </w:tcPr>
          <w:p w14:paraId="129573D4" w14:textId="2D174D27" w:rsidR="005855BB" w:rsidRPr="001707CF" w:rsidRDefault="005855BB" w:rsidP="005855BB">
            <w:pPr>
              <w:jc w:val="right"/>
              <w:rPr>
                <w:rFonts w:ascii="Tahoma" w:hAnsi="Tahoma" w:cs="Tahoma"/>
                <w:sz w:val="20"/>
                <w:szCs w:val="20"/>
              </w:rPr>
            </w:pPr>
            <w:r>
              <w:rPr>
                <w:rFonts w:ascii="Tahoma" w:hAnsi="Tahoma" w:cs="Tahoma"/>
                <w:sz w:val="20"/>
                <w:szCs w:val="20"/>
              </w:rPr>
              <w:t>3,1117</w:t>
            </w:r>
          </w:p>
        </w:tc>
        <w:tc>
          <w:tcPr>
            <w:tcW w:w="1722" w:type="dxa"/>
            <w:tcBorders>
              <w:top w:val="nil"/>
              <w:left w:val="nil"/>
              <w:bottom w:val="nil"/>
              <w:right w:val="nil"/>
            </w:tcBorders>
            <w:shd w:val="clear" w:color="auto" w:fill="auto"/>
            <w:noWrap/>
            <w:vAlign w:val="bottom"/>
          </w:tcPr>
          <w:p w14:paraId="0A893CDF" w14:textId="14D71E08" w:rsidR="005855BB" w:rsidRPr="001707CF" w:rsidRDefault="005855BB" w:rsidP="005855BB">
            <w:pPr>
              <w:jc w:val="right"/>
              <w:rPr>
                <w:rFonts w:ascii="Tahoma" w:hAnsi="Tahoma" w:cs="Tahoma"/>
                <w:sz w:val="20"/>
                <w:szCs w:val="20"/>
              </w:rPr>
            </w:pPr>
            <w:r w:rsidRPr="001707CF">
              <w:rPr>
                <w:rFonts w:ascii="Tahoma" w:hAnsi="Tahoma" w:cs="Tahoma"/>
                <w:sz w:val="20"/>
                <w:szCs w:val="20"/>
              </w:rPr>
              <w:t>3,3057</w:t>
            </w:r>
          </w:p>
        </w:tc>
      </w:tr>
      <w:tr w:rsidR="007712BC" w:rsidRPr="001707CF" w14:paraId="3BA5A06F" w14:textId="77777777" w:rsidTr="003C5D2A">
        <w:trPr>
          <w:trHeight w:val="285"/>
          <w:jc w:val="center"/>
        </w:trPr>
        <w:tc>
          <w:tcPr>
            <w:tcW w:w="5529" w:type="dxa"/>
            <w:tcBorders>
              <w:top w:val="nil"/>
              <w:left w:val="nil"/>
              <w:bottom w:val="nil"/>
              <w:right w:val="nil"/>
            </w:tcBorders>
            <w:shd w:val="clear" w:color="auto" w:fill="auto"/>
            <w:noWrap/>
            <w:vAlign w:val="center"/>
            <w:hideMark/>
          </w:tcPr>
          <w:p w14:paraId="0DE0F1F8" w14:textId="77777777" w:rsidR="007712BC" w:rsidRPr="001707CF" w:rsidRDefault="007712BC" w:rsidP="007712BC">
            <w:pPr>
              <w:rPr>
                <w:rFonts w:ascii="Tahoma" w:hAnsi="Tahoma" w:cs="Tahoma"/>
                <w:b/>
                <w:bCs/>
                <w:sz w:val="20"/>
                <w:szCs w:val="20"/>
              </w:rPr>
            </w:pPr>
            <w:r w:rsidRPr="001707CF">
              <w:rPr>
                <w:rFonts w:ascii="Tahoma" w:hAnsi="Tahoma" w:cs="Tahoma"/>
                <w:b/>
                <w:bCs/>
                <w:sz w:val="20"/>
                <w:szCs w:val="20"/>
              </w:rPr>
              <w:t>Finansijski pokazatelji</w:t>
            </w:r>
          </w:p>
        </w:tc>
        <w:tc>
          <w:tcPr>
            <w:tcW w:w="1862" w:type="dxa"/>
            <w:tcBorders>
              <w:top w:val="nil"/>
              <w:left w:val="nil"/>
              <w:bottom w:val="nil"/>
              <w:right w:val="nil"/>
            </w:tcBorders>
            <w:shd w:val="clear" w:color="auto" w:fill="auto"/>
            <w:noWrap/>
            <w:vAlign w:val="bottom"/>
          </w:tcPr>
          <w:p w14:paraId="09AF64A7" w14:textId="77777777" w:rsidR="007712BC" w:rsidRPr="001707CF" w:rsidRDefault="007712BC" w:rsidP="007712BC">
            <w:pPr>
              <w:jc w:val="right"/>
              <w:rPr>
                <w:rFonts w:ascii="Tahoma" w:hAnsi="Tahoma" w:cs="Tahoma"/>
                <w:b/>
                <w:bCs/>
                <w:sz w:val="20"/>
                <w:szCs w:val="20"/>
              </w:rPr>
            </w:pPr>
          </w:p>
        </w:tc>
        <w:tc>
          <w:tcPr>
            <w:tcW w:w="1722" w:type="dxa"/>
            <w:tcBorders>
              <w:top w:val="nil"/>
              <w:left w:val="nil"/>
              <w:bottom w:val="nil"/>
              <w:right w:val="nil"/>
            </w:tcBorders>
            <w:shd w:val="clear" w:color="auto" w:fill="auto"/>
            <w:noWrap/>
            <w:vAlign w:val="bottom"/>
          </w:tcPr>
          <w:p w14:paraId="28B51EEE" w14:textId="77777777" w:rsidR="007712BC" w:rsidRPr="001707CF" w:rsidRDefault="007712BC" w:rsidP="007712BC">
            <w:pPr>
              <w:jc w:val="right"/>
              <w:rPr>
                <w:rFonts w:ascii="Tahoma" w:hAnsi="Tahoma" w:cs="Tahoma"/>
                <w:sz w:val="20"/>
                <w:szCs w:val="20"/>
              </w:rPr>
            </w:pPr>
          </w:p>
        </w:tc>
      </w:tr>
      <w:tr w:rsidR="007712BC" w:rsidRPr="001707CF" w14:paraId="3D5F1037" w14:textId="77777777" w:rsidTr="003C5D2A">
        <w:trPr>
          <w:trHeight w:val="285"/>
          <w:jc w:val="center"/>
        </w:trPr>
        <w:tc>
          <w:tcPr>
            <w:tcW w:w="5529" w:type="dxa"/>
            <w:tcBorders>
              <w:top w:val="nil"/>
              <w:left w:val="nil"/>
              <w:bottom w:val="nil"/>
              <w:right w:val="nil"/>
            </w:tcBorders>
            <w:shd w:val="clear" w:color="auto" w:fill="auto"/>
            <w:noWrap/>
            <w:vAlign w:val="center"/>
            <w:hideMark/>
          </w:tcPr>
          <w:p w14:paraId="5C0897BE" w14:textId="77777777" w:rsidR="007712BC" w:rsidRPr="001707CF" w:rsidRDefault="007712BC" w:rsidP="007712BC">
            <w:pPr>
              <w:rPr>
                <w:rFonts w:ascii="Tahoma" w:hAnsi="Tahoma" w:cs="Tahoma"/>
                <w:sz w:val="20"/>
                <w:szCs w:val="20"/>
              </w:rPr>
            </w:pPr>
            <w:r w:rsidRPr="001707CF">
              <w:rPr>
                <w:rFonts w:ascii="Tahoma" w:hAnsi="Tahoma" w:cs="Tahoma"/>
                <w:sz w:val="20"/>
                <w:szCs w:val="20"/>
              </w:rPr>
              <w:t>Odnos rashoda i prosječne neto imovine</w:t>
            </w:r>
          </w:p>
        </w:tc>
        <w:tc>
          <w:tcPr>
            <w:tcW w:w="1862" w:type="dxa"/>
            <w:tcBorders>
              <w:top w:val="nil"/>
              <w:left w:val="nil"/>
              <w:bottom w:val="nil"/>
              <w:right w:val="nil"/>
            </w:tcBorders>
            <w:shd w:val="clear" w:color="auto" w:fill="auto"/>
            <w:noWrap/>
            <w:vAlign w:val="bottom"/>
          </w:tcPr>
          <w:p w14:paraId="50B2308F" w14:textId="7CE0E178" w:rsidR="007712BC" w:rsidRPr="005855BB" w:rsidRDefault="005855BB" w:rsidP="005855BB">
            <w:pPr>
              <w:jc w:val="right"/>
              <w:rPr>
                <w:rFonts w:ascii="Tahoma" w:hAnsi="Tahoma" w:cs="Tahoma"/>
                <w:sz w:val="20"/>
                <w:szCs w:val="20"/>
                <w:lang w:val="sr-Latn-BA" w:eastAsia="sr-Latn-BA"/>
              </w:rPr>
            </w:pPr>
            <w:r>
              <w:rPr>
                <w:rFonts w:ascii="Tahoma" w:hAnsi="Tahoma" w:cs="Tahoma"/>
                <w:sz w:val="20"/>
                <w:szCs w:val="20"/>
              </w:rPr>
              <w:t>0,0325</w:t>
            </w:r>
          </w:p>
        </w:tc>
        <w:tc>
          <w:tcPr>
            <w:tcW w:w="1722" w:type="dxa"/>
            <w:tcBorders>
              <w:top w:val="nil"/>
              <w:left w:val="nil"/>
              <w:bottom w:val="nil"/>
              <w:right w:val="nil"/>
            </w:tcBorders>
            <w:shd w:val="clear" w:color="auto" w:fill="auto"/>
            <w:noWrap/>
            <w:vAlign w:val="bottom"/>
          </w:tcPr>
          <w:p w14:paraId="5EFDC44D" w14:textId="10EB0B2C" w:rsidR="007712BC" w:rsidRPr="001707CF" w:rsidRDefault="007712BC" w:rsidP="007712BC">
            <w:pPr>
              <w:jc w:val="right"/>
              <w:rPr>
                <w:rFonts w:ascii="Tahoma" w:hAnsi="Tahoma" w:cs="Tahoma"/>
                <w:sz w:val="20"/>
                <w:szCs w:val="20"/>
              </w:rPr>
            </w:pPr>
            <w:r w:rsidRPr="001707CF">
              <w:rPr>
                <w:rFonts w:ascii="Tahoma" w:hAnsi="Tahoma" w:cs="Tahoma"/>
                <w:sz w:val="20"/>
                <w:szCs w:val="20"/>
              </w:rPr>
              <w:t>0,0332</w:t>
            </w:r>
          </w:p>
        </w:tc>
      </w:tr>
      <w:tr w:rsidR="007712BC" w:rsidRPr="001707CF" w14:paraId="2A23DD6F" w14:textId="77777777" w:rsidTr="003C5D2A">
        <w:trPr>
          <w:trHeight w:val="285"/>
          <w:jc w:val="center"/>
        </w:trPr>
        <w:tc>
          <w:tcPr>
            <w:tcW w:w="5529" w:type="dxa"/>
            <w:tcBorders>
              <w:top w:val="nil"/>
              <w:left w:val="nil"/>
              <w:bottom w:val="nil"/>
              <w:right w:val="nil"/>
            </w:tcBorders>
            <w:shd w:val="clear" w:color="auto" w:fill="auto"/>
            <w:noWrap/>
            <w:vAlign w:val="center"/>
            <w:hideMark/>
          </w:tcPr>
          <w:p w14:paraId="02FDF469" w14:textId="77777777" w:rsidR="007712BC" w:rsidRPr="001707CF" w:rsidRDefault="007712BC" w:rsidP="007712BC">
            <w:pPr>
              <w:rPr>
                <w:rFonts w:ascii="Tahoma" w:hAnsi="Tahoma" w:cs="Tahoma"/>
                <w:sz w:val="20"/>
                <w:szCs w:val="20"/>
              </w:rPr>
            </w:pPr>
            <w:r w:rsidRPr="001707CF">
              <w:rPr>
                <w:rFonts w:ascii="Tahoma" w:hAnsi="Tahoma" w:cs="Tahoma"/>
                <w:sz w:val="20"/>
                <w:szCs w:val="20"/>
              </w:rPr>
              <w:t>Odnos realizovane dobiti od ulaganja i prosječne neto imovine</w:t>
            </w:r>
          </w:p>
        </w:tc>
        <w:tc>
          <w:tcPr>
            <w:tcW w:w="1862" w:type="dxa"/>
            <w:tcBorders>
              <w:top w:val="nil"/>
              <w:left w:val="nil"/>
              <w:bottom w:val="nil"/>
              <w:right w:val="nil"/>
            </w:tcBorders>
            <w:shd w:val="clear" w:color="auto" w:fill="auto"/>
            <w:noWrap/>
            <w:vAlign w:val="bottom"/>
          </w:tcPr>
          <w:p w14:paraId="63961F3B" w14:textId="25D5CF35" w:rsidR="007712BC" w:rsidRPr="005855BB" w:rsidRDefault="005855BB" w:rsidP="005855BB">
            <w:pPr>
              <w:jc w:val="right"/>
              <w:rPr>
                <w:rFonts w:ascii="Tahoma" w:hAnsi="Tahoma" w:cs="Tahoma"/>
                <w:sz w:val="20"/>
                <w:szCs w:val="20"/>
                <w:lang w:val="sr-Latn-BA" w:eastAsia="sr-Latn-BA"/>
              </w:rPr>
            </w:pPr>
            <w:r>
              <w:rPr>
                <w:rFonts w:ascii="Tahoma" w:hAnsi="Tahoma" w:cs="Tahoma"/>
                <w:sz w:val="20"/>
                <w:szCs w:val="20"/>
              </w:rPr>
              <w:t>0,0232</w:t>
            </w:r>
          </w:p>
        </w:tc>
        <w:tc>
          <w:tcPr>
            <w:tcW w:w="1722" w:type="dxa"/>
            <w:tcBorders>
              <w:top w:val="nil"/>
              <w:left w:val="nil"/>
              <w:bottom w:val="nil"/>
              <w:right w:val="nil"/>
            </w:tcBorders>
            <w:shd w:val="clear" w:color="auto" w:fill="auto"/>
            <w:noWrap/>
            <w:vAlign w:val="bottom"/>
          </w:tcPr>
          <w:p w14:paraId="11391865" w14:textId="52A2A5E7" w:rsidR="007712BC" w:rsidRPr="001707CF" w:rsidRDefault="007712BC" w:rsidP="007712BC">
            <w:pPr>
              <w:jc w:val="right"/>
              <w:rPr>
                <w:rFonts w:ascii="Tahoma" w:hAnsi="Tahoma" w:cs="Tahoma"/>
                <w:sz w:val="20"/>
                <w:szCs w:val="20"/>
              </w:rPr>
            </w:pPr>
            <w:r w:rsidRPr="001707CF">
              <w:rPr>
                <w:rFonts w:ascii="Tahoma" w:hAnsi="Tahoma" w:cs="Tahoma"/>
                <w:sz w:val="20"/>
                <w:szCs w:val="20"/>
              </w:rPr>
              <w:t>(0,0008)</w:t>
            </w:r>
          </w:p>
        </w:tc>
      </w:tr>
      <w:tr w:rsidR="007712BC" w:rsidRPr="001707CF" w14:paraId="1D63D581" w14:textId="77777777" w:rsidTr="003C5D2A">
        <w:trPr>
          <w:trHeight w:val="285"/>
          <w:jc w:val="center"/>
        </w:trPr>
        <w:tc>
          <w:tcPr>
            <w:tcW w:w="5529" w:type="dxa"/>
            <w:tcBorders>
              <w:top w:val="nil"/>
              <w:left w:val="nil"/>
              <w:bottom w:val="nil"/>
              <w:right w:val="nil"/>
            </w:tcBorders>
            <w:shd w:val="clear" w:color="auto" w:fill="auto"/>
            <w:noWrap/>
            <w:vAlign w:val="bottom"/>
            <w:hideMark/>
          </w:tcPr>
          <w:p w14:paraId="3CF2AF23" w14:textId="77777777" w:rsidR="007712BC" w:rsidRPr="001707CF" w:rsidRDefault="007712BC" w:rsidP="007712BC">
            <w:pPr>
              <w:rPr>
                <w:rFonts w:ascii="Tahoma" w:hAnsi="Tahoma" w:cs="Tahoma"/>
                <w:sz w:val="20"/>
                <w:szCs w:val="20"/>
              </w:rPr>
            </w:pPr>
            <w:r w:rsidRPr="001707CF">
              <w:rPr>
                <w:rFonts w:ascii="Tahoma" w:hAnsi="Tahoma" w:cs="Tahoma"/>
                <w:sz w:val="20"/>
                <w:szCs w:val="20"/>
              </w:rPr>
              <w:t>Isplaćeni iznos investitorima u toku godine</w:t>
            </w:r>
          </w:p>
        </w:tc>
        <w:tc>
          <w:tcPr>
            <w:tcW w:w="1862" w:type="dxa"/>
            <w:tcBorders>
              <w:top w:val="nil"/>
              <w:left w:val="nil"/>
              <w:bottom w:val="nil"/>
              <w:right w:val="nil"/>
            </w:tcBorders>
            <w:shd w:val="clear" w:color="auto" w:fill="auto"/>
            <w:noWrap/>
            <w:vAlign w:val="bottom"/>
          </w:tcPr>
          <w:p w14:paraId="453593F4" w14:textId="41B5CDDC" w:rsidR="007712BC" w:rsidRPr="005855BB" w:rsidRDefault="005855BB" w:rsidP="005855BB">
            <w:pPr>
              <w:jc w:val="right"/>
              <w:rPr>
                <w:rFonts w:ascii="Tahoma" w:hAnsi="Tahoma" w:cs="Tahoma"/>
                <w:sz w:val="20"/>
                <w:szCs w:val="20"/>
                <w:lang w:val="sr-Latn-BA" w:eastAsia="sr-Latn-BA"/>
              </w:rPr>
            </w:pPr>
            <w:r>
              <w:rPr>
                <w:rFonts w:ascii="Tahoma" w:hAnsi="Tahoma" w:cs="Tahoma"/>
                <w:sz w:val="20"/>
                <w:szCs w:val="20"/>
              </w:rPr>
              <w:t>13.072</w:t>
            </w:r>
          </w:p>
        </w:tc>
        <w:tc>
          <w:tcPr>
            <w:tcW w:w="1722" w:type="dxa"/>
            <w:tcBorders>
              <w:top w:val="nil"/>
              <w:left w:val="nil"/>
              <w:bottom w:val="nil"/>
              <w:right w:val="nil"/>
            </w:tcBorders>
            <w:shd w:val="clear" w:color="auto" w:fill="auto"/>
            <w:noWrap/>
            <w:vAlign w:val="bottom"/>
          </w:tcPr>
          <w:p w14:paraId="3379C0FF" w14:textId="1654BAA3" w:rsidR="007712BC" w:rsidRPr="001707CF" w:rsidRDefault="007712BC" w:rsidP="007712BC">
            <w:pPr>
              <w:jc w:val="right"/>
              <w:rPr>
                <w:rFonts w:ascii="Tahoma" w:hAnsi="Tahoma" w:cs="Tahoma"/>
                <w:sz w:val="20"/>
                <w:szCs w:val="20"/>
              </w:rPr>
            </w:pPr>
            <w:r w:rsidRPr="001707CF">
              <w:rPr>
                <w:rFonts w:ascii="Tahoma" w:hAnsi="Tahoma" w:cs="Tahoma"/>
                <w:sz w:val="20"/>
                <w:szCs w:val="20"/>
              </w:rPr>
              <w:t>41.968</w:t>
            </w:r>
          </w:p>
        </w:tc>
      </w:tr>
      <w:tr w:rsidR="007712BC" w:rsidRPr="001707CF" w14:paraId="19A07628" w14:textId="77777777" w:rsidTr="003C5D2A">
        <w:trPr>
          <w:trHeight w:val="285"/>
          <w:jc w:val="center"/>
        </w:trPr>
        <w:tc>
          <w:tcPr>
            <w:tcW w:w="5529" w:type="dxa"/>
            <w:tcBorders>
              <w:top w:val="nil"/>
              <w:left w:val="nil"/>
              <w:bottom w:val="single" w:sz="4" w:space="0" w:color="auto"/>
              <w:right w:val="nil"/>
            </w:tcBorders>
            <w:shd w:val="clear" w:color="auto" w:fill="auto"/>
            <w:noWrap/>
            <w:vAlign w:val="bottom"/>
            <w:hideMark/>
          </w:tcPr>
          <w:p w14:paraId="1A027E66" w14:textId="77777777" w:rsidR="007712BC" w:rsidRPr="001707CF" w:rsidRDefault="007712BC" w:rsidP="007712BC">
            <w:pPr>
              <w:rPr>
                <w:rFonts w:ascii="Tahoma" w:hAnsi="Tahoma" w:cs="Tahoma"/>
                <w:sz w:val="20"/>
                <w:szCs w:val="20"/>
              </w:rPr>
            </w:pPr>
            <w:r w:rsidRPr="001707CF">
              <w:rPr>
                <w:rFonts w:ascii="Tahoma" w:hAnsi="Tahoma" w:cs="Tahoma"/>
                <w:sz w:val="20"/>
                <w:szCs w:val="20"/>
              </w:rPr>
              <w:t>Stopa prinosa na neto imovinu fonda</w:t>
            </w:r>
          </w:p>
        </w:tc>
        <w:tc>
          <w:tcPr>
            <w:tcW w:w="1862" w:type="dxa"/>
            <w:tcBorders>
              <w:top w:val="nil"/>
              <w:left w:val="nil"/>
              <w:bottom w:val="single" w:sz="4" w:space="0" w:color="auto"/>
              <w:right w:val="nil"/>
            </w:tcBorders>
            <w:shd w:val="clear" w:color="auto" w:fill="auto"/>
            <w:noWrap/>
            <w:vAlign w:val="bottom"/>
          </w:tcPr>
          <w:p w14:paraId="6CB7BBEF" w14:textId="67532C3A" w:rsidR="007712BC" w:rsidRPr="001707CF" w:rsidRDefault="005855BB" w:rsidP="007712BC">
            <w:pPr>
              <w:jc w:val="right"/>
              <w:rPr>
                <w:rFonts w:ascii="Tahoma" w:hAnsi="Tahoma" w:cs="Tahoma"/>
                <w:sz w:val="20"/>
                <w:szCs w:val="20"/>
              </w:rPr>
            </w:pPr>
            <w:r>
              <w:rPr>
                <w:rFonts w:ascii="Tahoma" w:hAnsi="Tahoma" w:cs="Tahoma"/>
                <w:sz w:val="20"/>
                <w:szCs w:val="20"/>
              </w:rPr>
              <w:t>(5,8678)</w:t>
            </w:r>
          </w:p>
        </w:tc>
        <w:tc>
          <w:tcPr>
            <w:tcW w:w="1722" w:type="dxa"/>
            <w:tcBorders>
              <w:top w:val="nil"/>
              <w:left w:val="nil"/>
              <w:bottom w:val="single" w:sz="4" w:space="0" w:color="auto"/>
              <w:right w:val="nil"/>
            </w:tcBorders>
            <w:shd w:val="clear" w:color="auto" w:fill="auto"/>
            <w:noWrap/>
            <w:vAlign w:val="bottom"/>
          </w:tcPr>
          <w:p w14:paraId="5FB1B875" w14:textId="5658C0AE" w:rsidR="007712BC" w:rsidRPr="001707CF" w:rsidRDefault="007712BC" w:rsidP="007712BC">
            <w:pPr>
              <w:jc w:val="right"/>
              <w:rPr>
                <w:rFonts w:ascii="Tahoma" w:hAnsi="Tahoma" w:cs="Tahoma"/>
                <w:sz w:val="20"/>
                <w:szCs w:val="20"/>
              </w:rPr>
            </w:pPr>
            <w:r w:rsidRPr="001707CF">
              <w:rPr>
                <w:rFonts w:ascii="Tahoma" w:hAnsi="Tahoma" w:cs="Tahoma"/>
                <w:sz w:val="20"/>
                <w:szCs w:val="20"/>
              </w:rPr>
              <w:t>2,5333</w:t>
            </w:r>
          </w:p>
        </w:tc>
      </w:tr>
    </w:tbl>
    <w:p w14:paraId="2A2FC275" w14:textId="0543CD96" w:rsidR="0081384E" w:rsidRPr="001707CF" w:rsidRDefault="0081384E" w:rsidP="007C5C70">
      <w:pPr>
        <w:spacing w:after="120"/>
        <w:ind w:right="1"/>
        <w:jc w:val="right"/>
        <w:rPr>
          <w:rFonts w:ascii="Tahoma" w:hAnsi="Tahoma" w:cs="Tahoma"/>
          <w:i/>
          <w:lang w:val="sr-Latn-BA" w:eastAsia="sr-Latn-BA"/>
        </w:rPr>
      </w:pPr>
    </w:p>
    <w:p w14:paraId="46893F07" w14:textId="6E55B86A" w:rsidR="00137843" w:rsidRPr="001707CF" w:rsidRDefault="00137843" w:rsidP="00137843">
      <w:pPr>
        <w:spacing w:before="120"/>
        <w:jc w:val="center"/>
        <w:rPr>
          <w:rFonts w:ascii="Tahoma" w:hAnsi="Tahoma" w:cs="Tahoma"/>
          <w:sz w:val="23"/>
          <w:szCs w:val="23"/>
          <w:lang w:val="sr-Latn-BA"/>
        </w:rPr>
      </w:pPr>
      <w:r w:rsidRPr="001707CF">
        <w:rPr>
          <w:rFonts w:ascii="Tahoma" w:hAnsi="Tahoma" w:cs="Tahoma"/>
          <w:sz w:val="23"/>
          <w:szCs w:val="23"/>
          <w:lang w:val="sr-Latn-BA"/>
        </w:rPr>
        <w:t>Napomene na</w:t>
      </w:r>
      <w:r w:rsidR="00854F31" w:rsidRPr="001707CF">
        <w:rPr>
          <w:rFonts w:ascii="Tahoma" w:hAnsi="Tahoma" w:cs="Tahoma"/>
          <w:sz w:val="23"/>
          <w:szCs w:val="23"/>
          <w:lang w:val="sr-Latn-BA"/>
        </w:rPr>
        <w:t xml:space="preserve"> narednim</w:t>
      </w:r>
      <w:r w:rsidRPr="001707CF">
        <w:rPr>
          <w:rFonts w:ascii="Tahoma" w:hAnsi="Tahoma" w:cs="Tahoma"/>
          <w:sz w:val="23"/>
          <w:szCs w:val="23"/>
          <w:lang w:val="sr-Latn-BA"/>
        </w:rPr>
        <w:t xml:space="preserve"> stranama čine sastavni dio </w:t>
      </w:r>
    </w:p>
    <w:p w14:paraId="5DA3F3DD" w14:textId="1A43BEE5" w:rsidR="001261D6" w:rsidRPr="001707CF" w:rsidRDefault="00137843" w:rsidP="00137843">
      <w:pPr>
        <w:jc w:val="center"/>
        <w:rPr>
          <w:rFonts w:ascii="Tahoma" w:hAnsi="Tahoma" w:cs="Tahoma"/>
          <w:sz w:val="23"/>
          <w:szCs w:val="23"/>
          <w:lang w:val="sr-Latn-BA"/>
        </w:rPr>
      </w:pPr>
      <w:r w:rsidRPr="001707CF">
        <w:rPr>
          <w:rFonts w:ascii="Tahoma" w:hAnsi="Tahoma" w:cs="Tahoma"/>
          <w:sz w:val="23"/>
          <w:szCs w:val="23"/>
          <w:lang w:val="sr-Latn-BA"/>
        </w:rPr>
        <w:t>ovih finansijskih izvještaja</w:t>
      </w:r>
      <w:r w:rsidR="00F501E2" w:rsidRPr="001707CF">
        <w:rPr>
          <w:rFonts w:ascii="Tahoma" w:hAnsi="Tahoma" w:cs="Tahoma"/>
          <w:sz w:val="23"/>
          <w:szCs w:val="23"/>
          <w:lang w:val="sr-Latn-BA"/>
        </w:rPr>
        <w:t xml:space="preserve"> </w:t>
      </w:r>
    </w:p>
    <w:p w14:paraId="75CF451E" w14:textId="77777777" w:rsidR="001261D6" w:rsidRPr="001707CF" w:rsidRDefault="001261D6" w:rsidP="00F501E2">
      <w:pPr>
        <w:jc w:val="center"/>
        <w:rPr>
          <w:rFonts w:ascii="Tahoma" w:hAnsi="Tahoma" w:cs="Tahoma"/>
          <w:sz w:val="20"/>
          <w:szCs w:val="20"/>
          <w:lang w:val="sr-Latn-BA"/>
        </w:rPr>
      </w:pPr>
    </w:p>
    <w:p w14:paraId="2B9B75F4" w14:textId="77777777" w:rsidR="001261D6" w:rsidRPr="001707CF" w:rsidRDefault="001261D6" w:rsidP="00F501E2">
      <w:pPr>
        <w:jc w:val="center"/>
        <w:rPr>
          <w:rFonts w:ascii="Tahoma" w:hAnsi="Tahoma" w:cs="Tahoma"/>
          <w:sz w:val="20"/>
          <w:szCs w:val="20"/>
          <w:lang w:val="sr-Latn-BA"/>
        </w:rPr>
      </w:pPr>
      <w:r w:rsidRPr="001707CF">
        <w:rPr>
          <w:rFonts w:ascii="Tahoma" w:hAnsi="Tahoma" w:cs="Tahoma"/>
          <w:sz w:val="20"/>
          <w:szCs w:val="20"/>
          <w:lang w:val="sr-Latn-BA"/>
        </w:rPr>
        <w:br w:type="page"/>
      </w:r>
    </w:p>
    <w:p w14:paraId="0608D468" w14:textId="77777777" w:rsidR="001261D6" w:rsidRPr="001707CF" w:rsidRDefault="001261D6" w:rsidP="001261D6">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 xml:space="preserve">IZVJEŠTAJ O STRUKTURI ULAGANjA </w:t>
      </w:r>
    </w:p>
    <w:p w14:paraId="1BC94731" w14:textId="77777777" w:rsidR="001261D6" w:rsidRPr="001707CF" w:rsidRDefault="001261D6" w:rsidP="001261D6">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INVESTICIONOG FONDA</w:t>
      </w:r>
    </w:p>
    <w:p w14:paraId="13BCD920" w14:textId="24087616" w:rsidR="001261D6" w:rsidRPr="001707CF" w:rsidRDefault="001261D6" w:rsidP="001261D6">
      <w:pPr>
        <w:autoSpaceDE w:val="0"/>
        <w:autoSpaceDN w:val="0"/>
        <w:adjustRightInd w:val="0"/>
        <w:spacing w:after="120"/>
        <w:jc w:val="center"/>
        <w:rPr>
          <w:rFonts w:ascii="Tahoma" w:hAnsi="Tahoma" w:cs="Tahoma"/>
          <w:sz w:val="23"/>
          <w:szCs w:val="23"/>
          <w:lang w:val="sr-Latn-BA" w:eastAsia="sr-Latn-BA"/>
        </w:rPr>
      </w:pPr>
      <w:r w:rsidRPr="001707CF">
        <w:rPr>
          <w:rFonts w:ascii="Tahoma" w:hAnsi="Tahoma" w:cs="Tahoma"/>
          <w:sz w:val="23"/>
          <w:szCs w:val="23"/>
          <w:lang w:val="sr-Latn-BA" w:eastAsia="sr-Latn-BA"/>
        </w:rPr>
        <w:t>na dan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4EE26E8D" w14:textId="11C36FDC" w:rsidR="006A1DF5" w:rsidRPr="001707CF" w:rsidRDefault="001261D6" w:rsidP="00926735">
      <w:pPr>
        <w:spacing w:after="120"/>
        <w:ind w:right="1"/>
        <w:jc w:val="right"/>
        <w:rPr>
          <w:rFonts w:ascii="Tahoma" w:hAnsi="Tahoma" w:cs="Tahoma"/>
          <w:i/>
          <w:lang w:val="sr-Latn-BA" w:eastAsia="sr-Latn-BA"/>
        </w:rPr>
      </w:pPr>
      <w:r w:rsidRPr="001707CF">
        <w:rPr>
          <w:rFonts w:ascii="Tahoma" w:hAnsi="Tahoma" w:cs="Tahoma"/>
          <w:i/>
          <w:lang w:val="sr-Latn-BA" w:eastAsia="sr-Latn-BA"/>
        </w:rPr>
        <w:t>(u KM)</w:t>
      </w:r>
    </w:p>
    <w:tbl>
      <w:tblPr>
        <w:tblW w:w="9355" w:type="dxa"/>
        <w:jc w:val="center"/>
        <w:tblLook w:val="04A0" w:firstRow="1" w:lastRow="0" w:firstColumn="1" w:lastColumn="0" w:noHBand="0" w:noVBand="1"/>
      </w:tblPr>
      <w:tblGrid>
        <w:gridCol w:w="3969"/>
        <w:gridCol w:w="1134"/>
        <w:gridCol w:w="1276"/>
        <w:gridCol w:w="1417"/>
        <w:gridCol w:w="1559"/>
      </w:tblGrid>
      <w:tr w:rsidR="008A0C37" w:rsidRPr="001707CF" w14:paraId="4E9E8F78" w14:textId="77777777" w:rsidTr="008A0C37">
        <w:trPr>
          <w:trHeight w:val="855"/>
          <w:jc w:val="center"/>
        </w:trPr>
        <w:tc>
          <w:tcPr>
            <w:tcW w:w="3969" w:type="dxa"/>
            <w:tcBorders>
              <w:top w:val="single" w:sz="4" w:space="0" w:color="auto"/>
              <w:left w:val="nil"/>
              <w:bottom w:val="single" w:sz="4" w:space="0" w:color="auto"/>
              <w:right w:val="nil"/>
            </w:tcBorders>
            <w:shd w:val="clear" w:color="auto" w:fill="auto"/>
            <w:vAlign w:val="center"/>
            <w:hideMark/>
          </w:tcPr>
          <w:p w14:paraId="58EB4523" w14:textId="77777777" w:rsidR="008A0C37" w:rsidRPr="001707CF" w:rsidRDefault="008A0C37">
            <w:pPr>
              <w:jc w:val="center"/>
              <w:rPr>
                <w:rFonts w:ascii="Tahoma" w:hAnsi="Tahoma" w:cs="Tahoma"/>
                <w:i/>
                <w:iCs/>
                <w:sz w:val="20"/>
                <w:szCs w:val="20"/>
                <w:lang w:val="sr-Latn-BA" w:eastAsia="sr-Latn-BA"/>
              </w:rPr>
            </w:pPr>
            <w:r w:rsidRPr="001707CF">
              <w:rPr>
                <w:rFonts w:ascii="Tahoma" w:hAnsi="Tahoma" w:cs="Tahoma"/>
                <w:i/>
                <w:iCs/>
                <w:sz w:val="20"/>
                <w:szCs w:val="20"/>
              </w:rPr>
              <w:t>Opis</w:t>
            </w:r>
          </w:p>
        </w:tc>
        <w:tc>
          <w:tcPr>
            <w:tcW w:w="1134" w:type="dxa"/>
            <w:tcBorders>
              <w:top w:val="single" w:sz="4" w:space="0" w:color="auto"/>
              <w:left w:val="nil"/>
              <w:bottom w:val="single" w:sz="4" w:space="0" w:color="auto"/>
              <w:right w:val="nil"/>
            </w:tcBorders>
            <w:shd w:val="clear" w:color="auto" w:fill="auto"/>
            <w:vAlign w:val="center"/>
            <w:hideMark/>
          </w:tcPr>
          <w:p w14:paraId="54C83E3C" w14:textId="77777777" w:rsidR="008A0C37" w:rsidRPr="001707CF" w:rsidRDefault="008A0C37">
            <w:pPr>
              <w:jc w:val="center"/>
              <w:rPr>
                <w:rFonts w:ascii="Tahoma" w:hAnsi="Tahoma" w:cs="Tahoma"/>
                <w:i/>
                <w:iCs/>
                <w:sz w:val="20"/>
                <w:szCs w:val="20"/>
              </w:rPr>
            </w:pPr>
            <w:r w:rsidRPr="001707CF">
              <w:rPr>
                <w:rFonts w:ascii="Tahoma" w:hAnsi="Tahoma" w:cs="Tahoma"/>
                <w:i/>
                <w:iCs/>
                <w:sz w:val="20"/>
                <w:szCs w:val="20"/>
              </w:rPr>
              <w:t>Broj emitenata</w:t>
            </w:r>
          </w:p>
        </w:tc>
        <w:tc>
          <w:tcPr>
            <w:tcW w:w="1276" w:type="dxa"/>
            <w:tcBorders>
              <w:top w:val="single" w:sz="4" w:space="0" w:color="auto"/>
              <w:left w:val="nil"/>
              <w:bottom w:val="single" w:sz="4" w:space="0" w:color="auto"/>
              <w:right w:val="nil"/>
            </w:tcBorders>
            <w:shd w:val="clear" w:color="auto" w:fill="auto"/>
            <w:vAlign w:val="center"/>
            <w:hideMark/>
          </w:tcPr>
          <w:p w14:paraId="21085A91" w14:textId="77777777" w:rsidR="008A0C37" w:rsidRPr="001707CF" w:rsidRDefault="008A0C37">
            <w:pPr>
              <w:jc w:val="center"/>
              <w:rPr>
                <w:rFonts w:ascii="Tahoma" w:hAnsi="Tahoma" w:cs="Tahoma"/>
                <w:i/>
                <w:iCs/>
                <w:sz w:val="20"/>
                <w:szCs w:val="20"/>
              </w:rPr>
            </w:pPr>
            <w:r w:rsidRPr="001707CF">
              <w:rPr>
                <w:rFonts w:ascii="Tahoma" w:hAnsi="Tahoma" w:cs="Tahoma"/>
                <w:i/>
                <w:iCs/>
                <w:sz w:val="20"/>
                <w:szCs w:val="20"/>
              </w:rPr>
              <w:t>Ukupna nabavna vrijednost</w:t>
            </w:r>
          </w:p>
        </w:tc>
        <w:tc>
          <w:tcPr>
            <w:tcW w:w="1417" w:type="dxa"/>
            <w:tcBorders>
              <w:top w:val="single" w:sz="4" w:space="0" w:color="auto"/>
              <w:left w:val="nil"/>
              <w:bottom w:val="single" w:sz="4" w:space="0" w:color="auto"/>
              <w:right w:val="nil"/>
            </w:tcBorders>
            <w:shd w:val="clear" w:color="auto" w:fill="auto"/>
            <w:vAlign w:val="center"/>
            <w:hideMark/>
          </w:tcPr>
          <w:p w14:paraId="58872D30" w14:textId="77777777" w:rsidR="008A0C37" w:rsidRPr="001707CF" w:rsidRDefault="008A0C37">
            <w:pPr>
              <w:jc w:val="center"/>
              <w:rPr>
                <w:rFonts w:ascii="Tahoma" w:hAnsi="Tahoma" w:cs="Tahoma"/>
                <w:i/>
                <w:iCs/>
                <w:sz w:val="20"/>
                <w:szCs w:val="20"/>
              </w:rPr>
            </w:pPr>
            <w:r w:rsidRPr="001707CF">
              <w:rPr>
                <w:rFonts w:ascii="Tahoma" w:hAnsi="Tahoma" w:cs="Tahoma"/>
                <w:i/>
                <w:iCs/>
                <w:sz w:val="20"/>
                <w:szCs w:val="20"/>
              </w:rPr>
              <w:t>Ukupna vrijednost na dan izvještavanja</w:t>
            </w:r>
          </w:p>
        </w:tc>
        <w:tc>
          <w:tcPr>
            <w:tcW w:w="1559" w:type="dxa"/>
            <w:tcBorders>
              <w:top w:val="single" w:sz="4" w:space="0" w:color="auto"/>
              <w:left w:val="nil"/>
              <w:bottom w:val="single" w:sz="4" w:space="0" w:color="auto"/>
              <w:right w:val="nil"/>
            </w:tcBorders>
            <w:shd w:val="clear" w:color="auto" w:fill="auto"/>
            <w:vAlign w:val="center"/>
            <w:hideMark/>
          </w:tcPr>
          <w:p w14:paraId="54DD7356" w14:textId="77777777" w:rsidR="008A0C37" w:rsidRPr="001707CF" w:rsidRDefault="008A0C37">
            <w:pPr>
              <w:jc w:val="center"/>
              <w:rPr>
                <w:rFonts w:ascii="Tahoma" w:hAnsi="Tahoma" w:cs="Tahoma"/>
                <w:i/>
                <w:iCs/>
                <w:sz w:val="20"/>
                <w:szCs w:val="20"/>
              </w:rPr>
            </w:pPr>
            <w:r w:rsidRPr="001707CF">
              <w:rPr>
                <w:rFonts w:ascii="Tahoma" w:hAnsi="Tahoma" w:cs="Tahoma"/>
                <w:i/>
                <w:iCs/>
                <w:sz w:val="20"/>
                <w:szCs w:val="20"/>
              </w:rPr>
              <w:t>Učešće u vrijednosti imovine Fonda</w:t>
            </w:r>
          </w:p>
        </w:tc>
      </w:tr>
      <w:tr w:rsidR="008A0C37" w:rsidRPr="001707CF" w14:paraId="13DA15C7" w14:textId="77777777" w:rsidTr="008A0C37">
        <w:trPr>
          <w:trHeight w:val="285"/>
          <w:jc w:val="center"/>
        </w:trPr>
        <w:tc>
          <w:tcPr>
            <w:tcW w:w="3969" w:type="dxa"/>
            <w:tcBorders>
              <w:top w:val="nil"/>
              <w:left w:val="nil"/>
              <w:bottom w:val="nil"/>
              <w:right w:val="nil"/>
            </w:tcBorders>
            <w:shd w:val="clear" w:color="auto" w:fill="auto"/>
            <w:vAlign w:val="center"/>
            <w:hideMark/>
          </w:tcPr>
          <w:p w14:paraId="33F2D7A5" w14:textId="77777777" w:rsidR="008A0C37" w:rsidRPr="001707CF" w:rsidRDefault="008A0C37">
            <w:pPr>
              <w:rPr>
                <w:rFonts w:ascii="Tahoma" w:hAnsi="Tahoma" w:cs="Tahoma"/>
                <w:b/>
                <w:bCs/>
                <w:sz w:val="20"/>
                <w:szCs w:val="20"/>
              </w:rPr>
            </w:pPr>
            <w:r w:rsidRPr="001707CF">
              <w:rPr>
                <w:rFonts w:ascii="Tahoma" w:hAnsi="Tahoma" w:cs="Tahoma"/>
                <w:b/>
                <w:bCs/>
                <w:sz w:val="20"/>
                <w:szCs w:val="20"/>
              </w:rPr>
              <w:t>Akcije domaćih izdavalaca</w:t>
            </w:r>
          </w:p>
        </w:tc>
        <w:tc>
          <w:tcPr>
            <w:tcW w:w="1134" w:type="dxa"/>
            <w:tcBorders>
              <w:top w:val="nil"/>
              <w:left w:val="nil"/>
              <w:bottom w:val="nil"/>
              <w:right w:val="nil"/>
            </w:tcBorders>
            <w:shd w:val="clear" w:color="auto" w:fill="auto"/>
            <w:noWrap/>
            <w:vAlign w:val="center"/>
            <w:hideMark/>
          </w:tcPr>
          <w:p w14:paraId="0647A1BF" w14:textId="77777777" w:rsidR="008A0C37" w:rsidRPr="001707CF" w:rsidRDefault="008A0C37">
            <w:pPr>
              <w:rPr>
                <w:rFonts w:ascii="Tahoma" w:hAnsi="Tahoma" w:cs="Tahoma"/>
                <w:b/>
                <w:bCs/>
                <w:sz w:val="20"/>
                <w:szCs w:val="20"/>
              </w:rPr>
            </w:pPr>
          </w:p>
        </w:tc>
        <w:tc>
          <w:tcPr>
            <w:tcW w:w="1276" w:type="dxa"/>
            <w:tcBorders>
              <w:top w:val="nil"/>
              <w:left w:val="nil"/>
              <w:bottom w:val="nil"/>
              <w:right w:val="nil"/>
            </w:tcBorders>
            <w:shd w:val="clear" w:color="auto" w:fill="auto"/>
            <w:vAlign w:val="center"/>
            <w:hideMark/>
          </w:tcPr>
          <w:p w14:paraId="0514D6D6" w14:textId="77777777" w:rsidR="008A0C37" w:rsidRPr="001707CF" w:rsidRDefault="008A0C37" w:rsidP="008A0C37">
            <w:pPr>
              <w:jc w:val="right"/>
              <w:rPr>
                <w:rFonts w:ascii="Tahoma" w:hAnsi="Tahoma" w:cs="Tahoma"/>
                <w:sz w:val="20"/>
                <w:szCs w:val="20"/>
              </w:rPr>
            </w:pPr>
          </w:p>
        </w:tc>
        <w:tc>
          <w:tcPr>
            <w:tcW w:w="1417" w:type="dxa"/>
            <w:tcBorders>
              <w:top w:val="nil"/>
              <w:left w:val="nil"/>
              <w:bottom w:val="nil"/>
              <w:right w:val="nil"/>
            </w:tcBorders>
            <w:shd w:val="clear" w:color="auto" w:fill="auto"/>
            <w:vAlign w:val="center"/>
            <w:hideMark/>
          </w:tcPr>
          <w:p w14:paraId="0B8276EF" w14:textId="77777777" w:rsidR="008A0C37" w:rsidRPr="001707CF" w:rsidRDefault="008A0C37" w:rsidP="008A0C37">
            <w:pPr>
              <w:jc w:val="right"/>
              <w:rPr>
                <w:rFonts w:ascii="Tahoma" w:hAnsi="Tahoma" w:cs="Tahoma"/>
                <w:sz w:val="20"/>
                <w:szCs w:val="20"/>
              </w:rPr>
            </w:pPr>
          </w:p>
        </w:tc>
        <w:tc>
          <w:tcPr>
            <w:tcW w:w="1559" w:type="dxa"/>
            <w:tcBorders>
              <w:top w:val="nil"/>
              <w:left w:val="nil"/>
              <w:bottom w:val="nil"/>
              <w:right w:val="nil"/>
            </w:tcBorders>
            <w:shd w:val="clear" w:color="auto" w:fill="auto"/>
            <w:vAlign w:val="center"/>
            <w:hideMark/>
          </w:tcPr>
          <w:p w14:paraId="2719623A" w14:textId="77777777" w:rsidR="008A0C37" w:rsidRPr="001707CF" w:rsidRDefault="008A0C37" w:rsidP="008A0C37">
            <w:pPr>
              <w:jc w:val="right"/>
              <w:rPr>
                <w:rFonts w:ascii="Tahoma" w:hAnsi="Tahoma" w:cs="Tahoma"/>
                <w:sz w:val="20"/>
                <w:szCs w:val="20"/>
              </w:rPr>
            </w:pPr>
          </w:p>
        </w:tc>
      </w:tr>
      <w:tr w:rsidR="008A0C37" w:rsidRPr="001707CF" w14:paraId="14CB53CD" w14:textId="77777777" w:rsidTr="00D25758">
        <w:trPr>
          <w:trHeight w:val="285"/>
          <w:jc w:val="center"/>
        </w:trPr>
        <w:tc>
          <w:tcPr>
            <w:tcW w:w="3969" w:type="dxa"/>
            <w:tcBorders>
              <w:top w:val="nil"/>
              <w:left w:val="nil"/>
              <w:bottom w:val="nil"/>
              <w:right w:val="nil"/>
            </w:tcBorders>
            <w:shd w:val="clear" w:color="auto" w:fill="auto"/>
            <w:vAlign w:val="center"/>
            <w:hideMark/>
          </w:tcPr>
          <w:p w14:paraId="30822A71" w14:textId="77777777" w:rsidR="008A0C37" w:rsidRPr="001707CF" w:rsidRDefault="008A0C37">
            <w:pPr>
              <w:rPr>
                <w:rFonts w:ascii="Tahoma" w:hAnsi="Tahoma" w:cs="Tahoma"/>
                <w:sz w:val="20"/>
                <w:szCs w:val="20"/>
              </w:rPr>
            </w:pPr>
            <w:r w:rsidRPr="001707CF">
              <w:rPr>
                <w:rFonts w:ascii="Tahoma" w:hAnsi="Tahoma" w:cs="Tahoma"/>
                <w:sz w:val="20"/>
                <w:szCs w:val="20"/>
              </w:rPr>
              <w:t>Redovne akcije</w:t>
            </w:r>
          </w:p>
        </w:tc>
        <w:tc>
          <w:tcPr>
            <w:tcW w:w="1134" w:type="dxa"/>
            <w:tcBorders>
              <w:top w:val="nil"/>
              <w:left w:val="nil"/>
              <w:bottom w:val="nil"/>
              <w:right w:val="nil"/>
            </w:tcBorders>
            <w:shd w:val="clear" w:color="auto" w:fill="auto"/>
            <w:noWrap/>
            <w:vAlign w:val="bottom"/>
          </w:tcPr>
          <w:p w14:paraId="0CA2FEE8" w14:textId="50512316" w:rsidR="008A0C37" w:rsidRPr="001707CF" w:rsidRDefault="003C5D2A" w:rsidP="00D25758">
            <w:pPr>
              <w:jc w:val="right"/>
              <w:rPr>
                <w:rFonts w:ascii="Tahoma" w:hAnsi="Tahoma" w:cs="Tahoma"/>
                <w:sz w:val="20"/>
                <w:szCs w:val="20"/>
              </w:rPr>
            </w:pPr>
            <w:r w:rsidRPr="001707CF">
              <w:rPr>
                <w:rFonts w:ascii="Tahoma" w:hAnsi="Tahoma" w:cs="Tahoma"/>
                <w:sz w:val="20"/>
                <w:szCs w:val="20"/>
              </w:rPr>
              <w:t>4</w:t>
            </w:r>
            <w:r w:rsidR="007712BC">
              <w:rPr>
                <w:rFonts w:ascii="Tahoma" w:hAnsi="Tahoma" w:cs="Tahoma"/>
                <w:sz w:val="20"/>
                <w:szCs w:val="20"/>
              </w:rPr>
              <w:t>0</w:t>
            </w:r>
          </w:p>
        </w:tc>
        <w:tc>
          <w:tcPr>
            <w:tcW w:w="1276" w:type="dxa"/>
            <w:tcBorders>
              <w:top w:val="nil"/>
              <w:left w:val="nil"/>
              <w:bottom w:val="nil"/>
              <w:right w:val="nil"/>
            </w:tcBorders>
            <w:shd w:val="clear" w:color="auto" w:fill="auto"/>
            <w:vAlign w:val="bottom"/>
          </w:tcPr>
          <w:p w14:paraId="6419B331" w14:textId="52DF98B9" w:rsidR="008A0C37" w:rsidRPr="007712BC" w:rsidRDefault="007712BC" w:rsidP="007712BC">
            <w:pPr>
              <w:jc w:val="right"/>
              <w:rPr>
                <w:rFonts w:ascii="Tahoma" w:hAnsi="Tahoma" w:cs="Tahoma"/>
                <w:sz w:val="20"/>
                <w:szCs w:val="20"/>
                <w:lang w:val="sr-Latn-BA" w:eastAsia="sr-Latn-BA"/>
              </w:rPr>
            </w:pPr>
            <w:r w:rsidRPr="007712BC">
              <w:rPr>
                <w:rFonts w:ascii="Tahoma" w:hAnsi="Tahoma" w:cs="Tahoma"/>
                <w:sz w:val="20"/>
                <w:szCs w:val="20"/>
              </w:rPr>
              <w:t>3.391.244</w:t>
            </w:r>
          </w:p>
        </w:tc>
        <w:tc>
          <w:tcPr>
            <w:tcW w:w="1417" w:type="dxa"/>
            <w:tcBorders>
              <w:top w:val="nil"/>
              <w:left w:val="nil"/>
              <w:bottom w:val="nil"/>
              <w:right w:val="nil"/>
            </w:tcBorders>
            <w:shd w:val="clear" w:color="auto" w:fill="auto"/>
            <w:vAlign w:val="bottom"/>
          </w:tcPr>
          <w:p w14:paraId="48FC3F62" w14:textId="7ACD374A" w:rsidR="008A0C37" w:rsidRPr="007712BC" w:rsidRDefault="007712BC" w:rsidP="007712BC">
            <w:pPr>
              <w:jc w:val="right"/>
              <w:rPr>
                <w:rFonts w:ascii="Tahoma" w:hAnsi="Tahoma" w:cs="Tahoma"/>
                <w:sz w:val="20"/>
                <w:szCs w:val="20"/>
                <w:lang w:val="sr-Latn-BA" w:eastAsia="sr-Latn-BA"/>
              </w:rPr>
            </w:pPr>
            <w:r w:rsidRPr="007712BC">
              <w:rPr>
                <w:rFonts w:ascii="Tahoma" w:hAnsi="Tahoma" w:cs="Tahoma"/>
                <w:sz w:val="20"/>
                <w:szCs w:val="20"/>
              </w:rPr>
              <w:t>4.501.428</w:t>
            </w:r>
          </w:p>
        </w:tc>
        <w:tc>
          <w:tcPr>
            <w:tcW w:w="1559" w:type="dxa"/>
            <w:tcBorders>
              <w:top w:val="nil"/>
              <w:left w:val="nil"/>
              <w:bottom w:val="nil"/>
              <w:right w:val="nil"/>
            </w:tcBorders>
            <w:shd w:val="clear" w:color="auto" w:fill="auto"/>
            <w:vAlign w:val="bottom"/>
          </w:tcPr>
          <w:p w14:paraId="1018719D" w14:textId="3B0A2951" w:rsidR="008A0C37" w:rsidRPr="001707CF" w:rsidRDefault="003C5D2A" w:rsidP="00D25758">
            <w:pPr>
              <w:jc w:val="right"/>
              <w:rPr>
                <w:rFonts w:ascii="Tahoma" w:hAnsi="Tahoma" w:cs="Tahoma"/>
                <w:sz w:val="20"/>
                <w:szCs w:val="20"/>
              </w:rPr>
            </w:pPr>
            <w:r w:rsidRPr="001707CF">
              <w:rPr>
                <w:rFonts w:ascii="Tahoma" w:hAnsi="Tahoma" w:cs="Tahoma"/>
                <w:sz w:val="20"/>
                <w:szCs w:val="20"/>
              </w:rPr>
              <w:t>6</w:t>
            </w:r>
            <w:r w:rsidR="00207936" w:rsidRPr="001707CF">
              <w:rPr>
                <w:rFonts w:ascii="Tahoma" w:hAnsi="Tahoma" w:cs="Tahoma"/>
                <w:sz w:val="20"/>
                <w:szCs w:val="20"/>
              </w:rPr>
              <w:t>8,</w:t>
            </w:r>
            <w:r w:rsidR="007712BC">
              <w:rPr>
                <w:rFonts w:ascii="Tahoma" w:hAnsi="Tahoma" w:cs="Tahoma"/>
                <w:sz w:val="20"/>
                <w:szCs w:val="20"/>
              </w:rPr>
              <w:t>09</w:t>
            </w:r>
            <w:r w:rsidRPr="001707CF">
              <w:rPr>
                <w:rFonts w:ascii="Tahoma" w:hAnsi="Tahoma" w:cs="Tahoma"/>
                <w:sz w:val="20"/>
                <w:szCs w:val="20"/>
              </w:rPr>
              <w:t>%</w:t>
            </w:r>
          </w:p>
        </w:tc>
      </w:tr>
      <w:tr w:rsidR="008729E0" w:rsidRPr="001707CF" w14:paraId="42218D5F" w14:textId="77777777" w:rsidTr="0057768A">
        <w:trPr>
          <w:trHeight w:val="285"/>
          <w:jc w:val="center"/>
        </w:trPr>
        <w:tc>
          <w:tcPr>
            <w:tcW w:w="3969" w:type="dxa"/>
            <w:tcBorders>
              <w:top w:val="nil"/>
              <w:left w:val="nil"/>
              <w:bottom w:val="nil"/>
              <w:right w:val="nil"/>
            </w:tcBorders>
            <w:shd w:val="clear" w:color="auto" w:fill="auto"/>
            <w:vAlign w:val="center"/>
            <w:hideMark/>
          </w:tcPr>
          <w:p w14:paraId="575AA90D" w14:textId="77777777" w:rsidR="008729E0" w:rsidRPr="001707CF" w:rsidRDefault="008729E0" w:rsidP="008729E0">
            <w:pPr>
              <w:rPr>
                <w:rFonts w:ascii="Tahoma" w:hAnsi="Tahoma" w:cs="Tahoma"/>
                <w:sz w:val="20"/>
                <w:szCs w:val="20"/>
              </w:rPr>
            </w:pPr>
            <w:r w:rsidRPr="001707CF">
              <w:rPr>
                <w:rFonts w:ascii="Tahoma" w:hAnsi="Tahoma" w:cs="Tahoma"/>
                <w:sz w:val="20"/>
                <w:szCs w:val="20"/>
              </w:rPr>
              <w:t>Prioritetne akcije</w:t>
            </w:r>
          </w:p>
        </w:tc>
        <w:tc>
          <w:tcPr>
            <w:tcW w:w="1134" w:type="dxa"/>
            <w:tcBorders>
              <w:top w:val="nil"/>
              <w:left w:val="nil"/>
              <w:bottom w:val="nil"/>
              <w:right w:val="nil"/>
            </w:tcBorders>
            <w:shd w:val="clear" w:color="auto" w:fill="auto"/>
            <w:noWrap/>
          </w:tcPr>
          <w:p w14:paraId="4C143FCC" w14:textId="3D3B94A9"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nil"/>
              <w:right w:val="nil"/>
            </w:tcBorders>
            <w:shd w:val="clear" w:color="auto" w:fill="auto"/>
          </w:tcPr>
          <w:p w14:paraId="3FE05A6A" w14:textId="31C2E2B3"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nil"/>
              <w:right w:val="nil"/>
            </w:tcBorders>
            <w:shd w:val="clear" w:color="auto" w:fill="auto"/>
          </w:tcPr>
          <w:p w14:paraId="1CF95E2A" w14:textId="1C7FB58F"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tcPr>
          <w:p w14:paraId="259E39F1" w14:textId="6A650231"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r>
      <w:tr w:rsidR="008729E0" w:rsidRPr="001707CF" w14:paraId="31935E11" w14:textId="77777777" w:rsidTr="0057768A">
        <w:trPr>
          <w:trHeight w:val="285"/>
          <w:jc w:val="center"/>
        </w:trPr>
        <w:tc>
          <w:tcPr>
            <w:tcW w:w="3969" w:type="dxa"/>
            <w:tcBorders>
              <w:top w:val="nil"/>
              <w:left w:val="nil"/>
              <w:bottom w:val="nil"/>
              <w:right w:val="nil"/>
            </w:tcBorders>
            <w:shd w:val="clear" w:color="auto" w:fill="auto"/>
            <w:vAlign w:val="center"/>
            <w:hideMark/>
          </w:tcPr>
          <w:p w14:paraId="1C393F8B" w14:textId="77777777" w:rsidR="008729E0" w:rsidRPr="001707CF" w:rsidRDefault="008729E0" w:rsidP="008729E0">
            <w:pPr>
              <w:rPr>
                <w:rFonts w:ascii="Tahoma" w:hAnsi="Tahoma" w:cs="Tahoma"/>
                <w:sz w:val="20"/>
                <w:szCs w:val="20"/>
              </w:rPr>
            </w:pPr>
            <w:r w:rsidRPr="001707CF">
              <w:rPr>
                <w:rFonts w:ascii="Tahoma" w:hAnsi="Tahoma" w:cs="Tahoma"/>
                <w:sz w:val="20"/>
                <w:szCs w:val="20"/>
              </w:rPr>
              <w:t>Akcije zatvorenih investicionih fondova</w:t>
            </w:r>
          </w:p>
        </w:tc>
        <w:tc>
          <w:tcPr>
            <w:tcW w:w="1134" w:type="dxa"/>
            <w:tcBorders>
              <w:top w:val="nil"/>
              <w:left w:val="nil"/>
              <w:bottom w:val="single" w:sz="4" w:space="0" w:color="auto"/>
              <w:right w:val="nil"/>
            </w:tcBorders>
            <w:shd w:val="clear" w:color="auto" w:fill="auto"/>
            <w:noWrap/>
          </w:tcPr>
          <w:p w14:paraId="5B477CA7" w14:textId="40120A70"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single" w:sz="4" w:space="0" w:color="auto"/>
              <w:right w:val="nil"/>
            </w:tcBorders>
            <w:shd w:val="clear" w:color="auto" w:fill="auto"/>
          </w:tcPr>
          <w:p w14:paraId="6086059B" w14:textId="0F272F1A"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single" w:sz="4" w:space="0" w:color="auto"/>
              <w:right w:val="nil"/>
            </w:tcBorders>
            <w:shd w:val="clear" w:color="auto" w:fill="auto"/>
          </w:tcPr>
          <w:p w14:paraId="1091FD94" w14:textId="6D46A5B3"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single" w:sz="4" w:space="0" w:color="auto"/>
              <w:right w:val="nil"/>
            </w:tcBorders>
            <w:shd w:val="clear" w:color="auto" w:fill="auto"/>
          </w:tcPr>
          <w:p w14:paraId="4BB9CA51" w14:textId="4A4FB924"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r>
      <w:tr w:rsidR="007712BC" w:rsidRPr="001707CF" w14:paraId="40F2E39E" w14:textId="77777777" w:rsidTr="00C14159">
        <w:trPr>
          <w:trHeight w:val="285"/>
          <w:jc w:val="center"/>
        </w:trPr>
        <w:tc>
          <w:tcPr>
            <w:tcW w:w="3969" w:type="dxa"/>
            <w:tcBorders>
              <w:top w:val="nil"/>
              <w:left w:val="nil"/>
              <w:bottom w:val="nil"/>
              <w:right w:val="nil"/>
            </w:tcBorders>
            <w:shd w:val="clear" w:color="auto" w:fill="auto"/>
            <w:vAlign w:val="center"/>
            <w:hideMark/>
          </w:tcPr>
          <w:p w14:paraId="7D8C8771" w14:textId="77777777" w:rsidR="007712BC" w:rsidRPr="001707CF" w:rsidRDefault="007712BC" w:rsidP="007712BC">
            <w:pPr>
              <w:rPr>
                <w:rFonts w:ascii="Tahoma" w:hAnsi="Tahoma" w:cs="Tahoma"/>
                <w:b/>
                <w:bCs/>
                <w:i/>
                <w:iCs/>
                <w:sz w:val="20"/>
                <w:szCs w:val="20"/>
              </w:rPr>
            </w:pPr>
            <w:r w:rsidRPr="001707CF">
              <w:rPr>
                <w:rFonts w:ascii="Tahoma" w:hAnsi="Tahoma" w:cs="Tahoma"/>
                <w:b/>
                <w:bCs/>
                <w:i/>
                <w:iCs/>
                <w:sz w:val="20"/>
                <w:szCs w:val="20"/>
              </w:rPr>
              <w:t>Ukupno akcije domaćih izdavalaca</w:t>
            </w:r>
          </w:p>
        </w:tc>
        <w:tc>
          <w:tcPr>
            <w:tcW w:w="1134" w:type="dxa"/>
            <w:tcBorders>
              <w:top w:val="nil"/>
              <w:left w:val="nil"/>
              <w:bottom w:val="nil"/>
              <w:right w:val="nil"/>
            </w:tcBorders>
            <w:shd w:val="clear" w:color="auto" w:fill="auto"/>
            <w:noWrap/>
            <w:vAlign w:val="bottom"/>
          </w:tcPr>
          <w:p w14:paraId="1334EF04" w14:textId="4E4B907F" w:rsidR="007712BC" w:rsidRPr="007712BC" w:rsidRDefault="007712BC" w:rsidP="007712BC">
            <w:pPr>
              <w:jc w:val="right"/>
              <w:rPr>
                <w:rFonts w:ascii="Tahoma" w:hAnsi="Tahoma" w:cs="Tahoma"/>
                <w:b/>
                <w:bCs/>
                <w:i/>
                <w:iCs/>
                <w:sz w:val="20"/>
                <w:szCs w:val="20"/>
              </w:rPr>
            </w:pPr>
            <w:r w:rsidRPr="007712BC">
              <w:rPr>
                <w:rFonts w:ascii="Tahoma" w:hAnsi="Tahoma" w:cs="Tahoma"/>
                <w:b/>
                <w:bCs/>
                <w:sz w:val="20"/>
                <w:szCs w:val="20"/>
              </w:rPr>
              <w:t>40</w:t>
            </w:r>
          </w:p>
        </w:tc>
        <w:tc>
          <w:tcPr>
            <w:tcW w:w="1276" w:type="dxa"/>
            <w:tcBorders>
              <w:top w:val="nil"/>
              <w:left w:val="nil"/>
              <w:bottom w:val="nil"/>
              <w:right w:val="nil"/>
            </w:tcBorders>
            <w:shd w:val="clear" w:color="auto" w:fill="auto"/>
            <w:vAlign w:val="bottom"/>
          </w:tcPr>
          <w:p w14:paraId="70C234C2" w14:textId="65F8FCA9" w:rsidR="007712BC" w:rsidRPr="007712BC" w:rsidRDefault="007712BC" w:rsidP="007712BC">
            <w:pPr>
              <w:jc w:val="right"/>
              <w:rPr>
                <w:rFonts w:ascii="Tahoma" w:hAnsi="Tahoma" w:cs="Tahoma"/>
                <w:b/>
                <w:bCs/>
                <w:i/>
                <w:iCs/>
                <w:sz w:val="20"/>
                <w:szCs w:val="20"/>
              </w:rPr>
            </w:pPr>
            <w:r w:rsidRPr="007712BC">
              <w:rPr>
                <w:rFonts w:ascii="Tahoma" w:hAnsi="Tahoma" w:cs="Tahoma"/>
                <w:b/>
                <w:bCs/>
                <w:sz w:val="20"/>
                <w:szCs w:val="20"/>
              </w:rPr>
              <w:t>3.391.244</w:t>
            </w:r>
          </w:p>
        </w:tc>
        <w:tc>
          <w:tcPr>
            <w:tcW w:w="1417" w:type="dxa"/>
            <w:tcBorders>
              <w:top w:val="nil"/>
              <w:left w:val="nil"/>
              <w:bottom w:val="nil"/>
              <w:right w:val="nil"/>
            </w:tcBorders>
            <w:shd w:val="clear" w:color="auto" w:fill="auto"/>
            <w:vAlign w:val="bottom"/>
          </w:tcPr>
          <w:p w14:paraId="656EDB2E" w14:textId="0B42AC6B" w:rsidR="007712BC" w:rsidRPr="007712BC" w:rsidRDefault="007712BC" w:rsidP="007712BC">
            <w:pPr>
              <w:jc w:val="right"/>
              <w:rPr>
                <w:rFonts w:ascii="Tahoma" w:hAnsi="Tahoma" w:cs="Tahoma"/>
                <w:b/>
                <w:bCs/>
                <w:i/>
                <w:iCs/>
                <w:sz w:val="20"/>
                <w:szCs w:val="20"/>
              </w:rPr>
            </w:pPr>
            <w:r w:rsidRPr="007712BC">
              <w:rPr>
                <w:rFonts w:ascii="Tahoma" w:hAnsi="Tahoma" w:cs="Tahoma"/>
                <w:b/>
                <w:bCs/>
                <w:sz w:val="20"/>
                <w:szCs w:val="20"/>
              </w:rPr>
              <w:t>4.501.428</w:t>
            </w:r>
          </w:p>
        </w:tc>
        <w:tc>
          <w:tcPr>
            <w:tcW w:w="1559" w:type="dxa"/>
            <w:tcBorders>
              <w:top w:val="nil"/>
              <w:left w:val="nil"/>
              <w:bottom w:val="nil"/>
              <w:right w:val="nil"/>
            </w:tcBorders>
            <w:shd w:val="clear" w:color="auto" w:fill="auto"/>
            <w:vAlign w:val="bottom"/>
          </w:tcPr>
          <w:p w14:paraId="68DB5258" w14:textId="1CD2FF7D" w:rsidR="007712BC" w:rsidRPr="007712BC" w:rsidRDefault="007712BC" w:rsidP="007712BC">
            <w:pPr>
              <w:jc w:val="right"/>
              <w:rPr>
                <w:rFonts w:ascii="Tahoma" w:hAnsi="Tahoma" w:cs="Tahoma"/>
                <w:b/>
                <w:bCs/>
                <w:i/>
                <w:iCs/>
                <w:sz w:val="20"/>
                <w:szCs w:val="20"/>
              </w:rPr>
            </w:pPr>
            <w:r w:rsidRPr="007712BC">
              <w:rPr>
                <w:rFonts w:ascii="Tahoma" w:hAnsi="Tahoma" w:cs="Tahoma"/>
                <w:b/>
                <w:bCs/>
                <w:sz w:val="20"/>
                <w:szCs w:val="20"/>
              </w:rPr>
              <w:t>68,09%</w:t>
            </w:r>
          </w:p>
        </w:tc>
      </w:tr>
      <w:tr w:rsidR="008A0C37" w:rsidRPr="001707CF" w14:paraId="4047480D" w14:textId="77777777" w:rsidTr="00D25758">
        <w:trPr>
          <w:trHeight w:val="285"/>
          <w:jc w:val="center"/>
        </w:trPr>
        <w:tc>
          <w:tcPr>
            <w:tcW w:w="3969" w:type="dxa"/>
            <w:tcBorders>
              <w:top w:val="nil"/>
              <w:left w:val="nil"/>
              <w:bottom w:val="nil"/>
              <w:right w:val="nil"/>
            </w:tcBorders>
            <w:shd w:val="clear" w:color="auto" w:fill="auto"/>
            <w:vAlign w:val="center"/>
            <w:hideMark/>
          </w:tcPr>
          <w:p w14:paraId="41130295" w14:textId="77777777" w:rsidR="008A0C37" w:rsidRPr="001707CF" w:rsidRDefault="008A0C37">
            <w:pPr>
              <w:rPr>
                <w:rFonts w:ascii="Tahoma" w:hAnsi="Tahoma" w:cs="Tahoma"/>
                <w:b/>
                <w:bCs/>
                <w:sz w:val="20"/>
                <w:szCs w:val="20"/>
              </w:rPr>
            </w:pPr>
            <w:r w:rsidRPr="001707CF">
              <w:rPr>
                <w:rFonts w:ascii="Tahoma" w:hAnsi="Tahoma" w:cs="Tahoma"/>
                <w:b/>
                <w:bCs/>
                <w:sz w:val="20"/>
                <w:szCs w:val="20"/>
              </w:rPr>
              <w:t>Akcije stranih izdavalaca</w:t>
            </w:r>
          </w:p>
        </w:tc>
        <w:tc>
          <w:tcPr>
            <w:tcW w:w="1134" w:type="dxa"/>
            <w:tcBorders>
              <w:top w:val="nil"/>
              <w:left w:val="nil"/>
              <w:bottom w:val="nil"/>
              <w:right w:val="nil"/>
            </w:tcBorders>
            <w:shd w:val="clear" w:color="auto" w:fill="auto"/>
            <w:noWrap/>
            <w:vAlign w:val="bottom"/>
          </w:tcPr>
          <w:p w14:paraId="1156F456" w14:textId="77777777" w:rsidR="008A0C37" w:rsidRPr="001707CF" w:rsidRDefault="008A0C37" w:rsidP="00D25758">
            <w:pPr>
              <w:jc w:val="right"/>
              <w:rPr>
                <w:rFonts w:ascii="Tahoma" w:hAnsi="Tahoma" w:cs="Tahoma"/>
                <w:b/>
                <w:bCs/>
                <w:sz w:val="20"/>
                <w:szCs w:val="20"/>
              </w:rPr>
            </w:pPr>
          </w:p>
        </w:tc>
        <w:tc>
          <w:tcPr>
            <w:tcW w:w="1276" w:type="dxa"/>
            <w:tcBorders>
              <w:top w:val="nil"/>
              <w:left w:val="nil"/>
              <w:bottom w:val="nil"/>
              <w:right w:val="nil"/>
            </w:tcBorders>
            <w:shd w:val="clear" w:color="auto" w:fill="auto"/>
            <w:vAlign w:val="bottom"/>
          </w:tcPr>
          <w:p w14:paraId="4FE8316D" w14:textId="77777777" w:rsidR="008A0C37" w:rsidRPr="001707CF" w:rsidRDefault="008A0C37" w:rsidP="00D25758">
            <w:pPr>
              <w:jc w:val="right"/>
              <w:rPr>
                <w:rFonts w:ascii="Tahoma" w:hAnsi="Tahoma" w:cs="Tahoma"/>
                <w:sz w:val="20"/>
                <w:szCs w:val="20"/>
              </w:rPr>
            </w:pPr>
          </w:p>
        </w:tc>
        <w:tc>
          <w:tcPr>
            <w:tcW w:w="1417" w:type="dxa"/>
            <w:tcBorders>
              <w:top w:val="nil"/>
              <w:left w:val="nil"/>
              <w:bottom w:val="nil"/>
              <w:right w:val="nil"/>
            </w:tcBorders>
            <w:shd w:val="clear" w:color="auto" w:fill="auto"/>
            <w:vAlign w:val="bottom"/>
          </w:tcPr>
          <w:p w14:paraId="19BD068E" w14:textId="77777777" w:rsidR="008A0C37" w:rsidRPr="001707CF" w:rsidRDefault="008A0C37" w:rsidP="00D25758">
            <w:pPr>
              <w:jc w:val="right"/>
              <w:rPr>
                <w:rFonts w:ascii="Tahoma" w:hAnsi="Tahoma" w:cs="Tahoma"/>
                <w:sz w:val="20"/>
                <w:szCs w:val="20"/>
              </w:rPr>
            </w:pPr>
          </w:p>
        </w:tc>
        <w:tc>
          <w:tcPr>
            <w:tcW w:w="1559" w:type="dxa"/>
            <w:tcBorders>
              <w:top w:val="nil"/>
              <w:left w:val="nil"/>
              <w:bottom w:val="nil"/>
              <w:right w:val="nil"/>
            </w:tcBorders>
            <w:shd w:val="clear" w:color="auto" w:fill="auto"/>
            <w:vAlign w:val="bottom"/>
          </w:tcPr>
          <w:p w14:paraId="03B134E8" w14:textId="77777777" w:rsidR="008A0C37" w:rsidRPr="001707CF" w:rsidRDefault="008A0C37" w:rsidP="00D25758">
            <w:pPr>
              <w:jc w:val="right"/>
              <w:rPr>
                <w:rFonts w:ascii="Tahoma" w:hAnsi="Tahoma" w:cs="Tahoma"/>
                <w:sz w:val="20"/>
                <w:szCs w:val="20"/>
              </w:rPr>
            </w:pPr>
          </w:p>
        </w:tc>
      </w:tr>
      <w:tr w:rsidR="008729E0" w:rsidRPr="001707CF" w14:paraId="2D179F76" w14:textId="77777777" w:rsidTr="0057768A">
        <w:trPr>
          <w:trHeight w:val="285"/>
          <w:jc w:val="center"/>
        </w:trPr>
        <w:tc>
          <w:tcPr>
            <w:tcW w:w="3969" w:type="dxa"/>
            <w:tcBorders>
              <w:top w:val="nil"/>
              <w:left w:val="nil"/>
              <w:bottom w:val="nil"/>
              <w:right w:val="nil"/>
            </w:tcBorders>
            <w:shd w:val="clear" w:color="auto" w:fill="auto"/>
            <w:vAlign w:val="center"/>
            <w:hideMark/>
          </w:tcPr>
          <w:p w14:paraId="09A3F52A" w14:textId="77777777" w:rsidR="008729E0" w:rsidRPr="001707CF" w:rsidRDefault="008729E0" w:rsidP="008729E0">
            <w:pPr>
              <w:rPr>
                <w:rFonts w:ascii="Tahoma" w:hAnsi="Tahoma" w:cs="Tahoma"/>
                <w:sz w:val="20"/>
                <w:szCs w:val="20"/>
              </w:rPr>
            </w:pPr>
            <w:r w:rsidRPr="001707CF">
              <w:rPr>
                <w:rFonts w:ascii="Tahoma" w:hAnsi="Tahoma" w:cs="Tahoma"/>
                <w:sz w:val="20"/>
                <w:szCs w:val="20"/>
              </w:rPr>
              <w:t>Redovne akcije</w:t>
            </w:r>
          </w:p>
        </w:tc>
        <w:tc>
          <w:tcPr>
            <w:tcW w:w="1134" w:type="dxa"/>
            <w:tcBorders>
              <w:top w:val="nil"/>
              <w:left w:val="nil"/>
              <w:bottom w:val="nil"/>
              <w:right w:val="nil"/>
            </w:tcBorders>
            <w:shd w:val="clear" w:color="auto" w:fill="auto"/>
            <w:noWrap/>
          </w:tcPr>
          <w:p w14:paraId="720108F2" w14:textId="4429EDEF" w:rsidR="008729E0" w:rsidRPr="001707CF" w:rsidRDefault="003C5D2A" w:rsidP="008729E0">
            <w:pPr>
              <w:jc w:val="right"/>
              <w:rPr>
                <w:rFonts w:ascii="Tahoma" w:hAnsi="Tahoma" w:cs="Tahoma"/>
                <w:sz w:val="20"/>
                <w:szCs w:val="20"/>
              </w:rPr>
            </w:pPr>
            <w:r w:rsidRPr="001707CF">
              <w:rPr>
                <w:rFonts w:ascii="Tahoma" w:hAnsi="Tahoma" w:cs="Tahoma"/>
                <w:sz w:val="20"/>
                <w:szCs w:val="20"/>
              </w:rPr>
              <w:t>1</w:t>
            </w:r>
          </w:p>
        </w:tc>
        <w:tc>
          <w:tcPr>
            <w:tcW w:w="1276" w:type="dxa"/>
            <w:tcBorders>
              <w:top w:val="nil"/>
              <w:left w:val="nil"/>
              <w:bottom w:val="nil"/>
              <w:right w:val="nil"/>
            </w:tcBorders>
            <w:shd w:val="clear" w:color="auto" w:fill="auto"/>
          </w:tcPr>
          <w:p w14:paraId="2CC13110" w14:textId="0EDF06E5" w:rsidR="008729E0" w:rsidRPr="001707CF" w:rsidRDefault="003C5D2A" w:rsidP="008729E0">
            <w:pPr>
              <w:jc w:val="right"/>
              <w:rPr>
                <w:rFonts w:ascii="Tahoma" w:hAnsi="Tahoma" w:cs="Tahoma"/>
                <w:sz w:val="20"/>
                <w:szCs w:val="20"/>
              </w:rPr>
            </w:pPr>
            <w:r w:rsidRPr="001707CF">
              <w:rPr>
                <w:rFonts w:ascii="Tahoma" w:hAnsi="Tahoma" w:cs="Tahoma"/>
                <w:sz w:val="20"/>
                <w:szCs w:val="20"/>
              </w:rPr>
              <w:t>105.769</w:t>
            </w:r>
          </w:p>
        </w:tc>
        <w:tc>
          <w:tcPr>
            <w:tcW w:w="1417" w:type="dxa"/>
            <w:tcBorders>
              <w:top w:val="nil"/>
              <w:left w:val="nil"/>
              <w:bottom w:val="nil"/>
              <w:right w:val="nil"/>
            </w:tcBorders>
            <w:shd w:val="clear" w:color="auto" w:fill="auto"/>
          </w:tcPr>
          <w:p w14:paraId="0A84041D" w14:textId="2BE04BED" w:rsidR="008729E0" w:rsidRPr="001707CF" w:rsidRDefault="007712BC" w:rsidP="008729E0">
            <w:pPr>
              <w:jc w:val="right"/>
              <w:rPr>
                <w:rFonts w:ascii="Tahoma" w:hAnsi="Tahoma" w:cs="Tahoma"/>
                <w:sz w:val="20"/>
                <w:szCs w:val="20"/>
              </w:rPr>
            </w:pPr>
            <w:r>
              <w:rPr>
                <w:rFonts w:ascii="Tahoma" w:hAnsi="Tahoma" w:cs="Tahoma"/>
                <w:sz w:val="20"/>
                <w:szCs w:val="20"/>
              </w:rPr>
              <w:t>157.407</w:t>
            </w:r>
          </w:p>
        </w:tc>
        <w:tc>
          <w:tcPr>
            <w:tcW w:w="1559" w:type="dxa"/>
            <w:tcBorders>
              <w:top w:val="nil"/>
              <w:left w:val="nil"/>
              <w:bottom w:val="nil"/>
              <w:right w:val="nil"/>
            </w:tcBorders>
            <w:shd w:val="clear" w:color="auto" w:fill="auto"/>
          </w:tcPr>
          <w:p w14:paraId="059E8316" w14:textId="1AEE7C59" w:rsidR="008729E0" w:rsidRPr="001707CF" w:rsidRDefault="007712BC" w:rsidP="008729E0">
            <w:pPr>
              <w:jc w:val="right"/>
              <w:rPr>
                <w:rFonts w:ascii="Tahoma" w:hAnsi="Tahoma" w:cs="Tahoma"/>
                <w:sz w:val="20"/>
                <w:szCs w:val="20"/>
              </w:rPr>
            </w:pPr>
            <w:r>
              <w:rPr>
                <w:rFonts w:ascii="Tahoma" w:hAnsi="Tahoma" w:cs="Tahoma"/>
                <w:sz w:val="20"/>
                <w:szCs w:val="20"/>
              </w:rPr>
              <w:t>2,38</w:t>
            </w:r>
            <w:r w:rsidR="003C5D2A" w:rsidRPr="001707CF">
              <w:rPr>
                <w:rFonts w:ascii="Tahoma" w:hAnsi="Tahoma" w:cs="Tahoma"/>
                <w:sz w:val="20"/>
                <w:szCs w:val="20"/>
              </w:rPr>
              <w:t>%</w:t>
            </w:r>
          </w:p>
        </w:tc>
      </w:tr>
      <w:tr w:rsidR="008729E0" w:rsidRPr="001707CF" w14:paraId="2D070698" w14:textId="77777777" w:rsidTr="0057768A">
        <w:trPr>
          <w:trHeight w:val="285"/>
          <w:jc w:val="center"/>
        </w:trPr>
        <w:tc>
          <w:tcPr>
            <w:tcW w:w="3969" w:type="dxa"/>
            <w:tcBorders>
              <w:top w:val="nil"/>
              <w:left w:val="nil"/>
              <w:bottom w:val="nil"/>
              <w:right w:val="nil"/>
            </w:tcBorders>
            <w:shd w:val="clear" w:color="auto" w:fill="auto"/>
            <w:vAlign w:val="center"/>
            <w:hideMark/>
          </w:tcPr>
          <w:p w14:paraId="7E4D3BBE" w14:textId="4E87F67B" w:rsidR="008729E0" w:rsidRPr="001707CF" w:rsidRDefault="008729E0" w:rsidP="008729E0">
            <w:pPr>
              <w:rPr>
                <w:rFonts w:ascii="Tahoma" w:hAnsi="Tahoma" w:cs="Tahoma"/>
                <w:sz w:val="20"/>
                <w:szCs w:val="20"/>
              </w:rPr>
            </w:pPr>
            <w:r w:rsidRPr="001707CF">
              <w:rPr>
                <w:rFonts w:ascii="Tahoma" w:hAnsi="Tahoma" w:cs="Tahoma"/>
                <w:sz w:val="20"/>
                <w:szCs w:val="20"/>
              </w:rPr>
              <w:t>Akcije ZIF-ova</w:t>
            </w:r>
          </w:p>
        </w:tc>
        <w:tc>
          <w:tcPr>
            <w:tcW w:w="1134" w:type="dxa"/>
            <w:tcBorders>
              <w:top w:val="nil"/>
              <w:left w:val="nil"/>
              <w:bottom w:val="single" w:sz="4" w:space="0" w:color="auto"/>
              <w:right w:val="nil"/>
            </w:tcBorders>
            <w:shd w:val="clear" w:color="auto" w:fill="auto"/>
            <w:noWrap/>
          </w:tcPr>
          <w:p w14:paraId="73F9EBF8" w14:textId="1283BC16"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single" w:sz="4" w:space="0" w:color="auto"/>
              <w:right w:val="nil"/>
            </w:tcBorders>
            <w:shd w:val="clear" w:color="auto" w:fill="auto"/>
          </w:tcPr>
          <w:p w14:paraId="55DE845A" w14:textId="62D34DA4"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single" w:sz="4" w:space="0" w:color="auto"/>
              <w:right w:val="nil"/>
            </w:tcBorders>
            <w:shd w:val="clear" w:color="auto" w:fill="auto"/>
          </w:tcPr>
          <w:p w14:paraId="548842E4" w14:textId="5F566883"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single" w:sz="4" w:space="0" w:color="auto"/>
              <w:right w:val="nil"/>
            </w:tcBorders>
            <w:shd w:val="clear" w:color="auto" w:fill="auto"/>
          </w:tcPr>
          <w:p w14:paraId="0A7B08A3" w14:textId="10F464ED" w:rsidR="008729E0" w:rsidRPr="001707CF" w:rsidRDefault="003C5D2A" w:rsidP="008729E0">
            <w:pPr>
              <w:jc w:val="right"/>
              <w:rPr>
                <w:rFonts w:ascii="Tahoma" w:hAnsi="Tahoma" w:cs="Tahoma"/>
                <w:sz w:val="20"/>
                <w:szCs w:val="20"/>
              </w:rPr>
            </w:pPr>
            <w:r w:rsidRPr="001707CF">
              <w:rPr>
                <w:rFonts w:ascii="Tahoma" w:hAnsi="Tahoma" w:cs="Tahoma"/>
                <w:sz w:val="20"/>
                <w:szCs w:val="20"/>
              </w:rPr>
              <w:t>-</w:t>
            </w:r>
          </w:p>
        </w:tc>
      </w:tr>
      <w:tr w:rsidR="00207936" w:rsidRPr="001707CF" w14:paraId="4A57F67A" w14:textId="77777777" w:rsidTr="0057768A">
        <w:trPr>
          <w:trHeight w:val="285"/>
          <w:jc w:val="center"/>
        </w:trPr>
        <w:tc>
          <w:tcPr>
            <w:tcW w:w="3969" w:type="dxa"/>
            <w:tcBorders>
              <w:top w:val="nil"/>
              <w:left w:val="nil"/>
              <w:bottom w:val="nil"/>
              <w:right w:val="nil"/>
            </w:tcBorders>
            <w:shd w:val="clear" w:color="auto" w:fill="auto"/>
            <w:vAlign w:val="center"/>
            <w:hideMark/>
          </w:tcPr>
          <w:p w14:paraId="0194C399" w14:textId="77777777" w:rsidR="00207936" w:rsidRPr="001707CF" w:rsidRDefault="00207936" w:rsidP="00207936">
            <w:pPr>
              <w:rPr>
                <w:rFonts w:ascii="Tahoma" w:hAnsi="Tahoma" w:cs="Tahoma"/>
                <w:b/>
                <w:bCs/>
                <w:i/>
                <w:iCs/>
                <w:sz w:val="20"/>
                <w:szCs w:val="20"/>
              </w:rPr>
            </w:pPr>
            <w:r w:rsidRPr="001707CF">
              <w:rPr>
                <w:rFonts w:ascii="Tahoma" w:hAnsi="Tahoma" w:cs="Tahoma"/>
                <w:b/>
                <w:bCs/>
                <w:i/>
                <w:iCs/>
                <w:sz w:val="20"/>
                <w:szCs w:val="20"/>
              </w:rPr>
              <w:t>Ukupno akcije stranih izdavalaca</w:t>
            </w:r>
          </w:p>
        </w:tc>
        <w:tc>
          <w:tcPr>
            <w:tcW w:w="1134" w:type="dxa"/>
            <w:tcBorders>
              <w:top w:val="nil"/>
              <w:left w:val="nil"/>
              <w:bottom w:val="nil"/>
              <w:right w:val="nil"/>
            </w:tcBorders>
            <w:shd w:val="clear" w:color="auto" w:fill="auto"/>
            <w:noWrap/>
          </w:tcPr>
          <w:p w14:paraId="432077E8" w14:textId="7485AB14" w:rsidR="00207936" w:rsidRPr="001707CF" w:rsidRDefault="00207936" w:rsidP="00207936">
            <w:pPr>
              <w:jc w:val="right"/>
              <w:rPr>
                <w:rFonts w:ascii="Tahoma" w:hAnsi="Tahoma" w:cs="Tahoma"/>
                <w:b/>
                <w:bCs/>
                <w:i/>
                <w:iCs/>
                <w:sz w:val="20"/>
                <w:szCs w:val="20"/>
              </w:rPr>
            </w:pPr>
            <w:r w:rsidRPr="001707CF">
              <w:rPr>
                <w:rFonts w:ascii="Tahoma" w:hAnsi="Tahoma" w:cs="Tahoma"/>
                <w:b/>
                <w:bCs/>
                <w:sz w:val="20"/>
                <w:szCs w:val="20"/>
              </w:rPr>
              <w:t>1</w:t>
            </w:r>
          </w:p>
        </w:tc>
        <w:tc>
          <w:tcPr>
            <w:tcW w:w="1276" w:type="dxa"/>
            <w:tcBorders>
              <w:top w:val="nil"/>
              <w:left w:val="nil"/>
              <w:bottom w:val="nil"/>
              <w:right w:val="nil"/>
            </w:tcBorders>
            <w:shd w:val="clear" w:color="auto" w:fill="auto"/>
          </w:tcPr>
          <w:p w14:paraId="4FA4E961" w14:textId="11DAE942" w:rsidR="00207936" w:rsidRPr="001707CF" w:rsidRDefault="00207936" w:rsidP="00207936">
            <w:pPr>
              <w:jc w:val="right"/>
              <w:rPr>
                <w:rFonts w:ascii="Tahoma" w:hAnsi="Tahoma" w:cs="Tahoma"/>
                <w:b/>
                <w:bCs/>
                <w:i/>
                <w:iCs/>
                <w:sz w:val="20"/>
                <w:szCs w:val="20"/>
              </w:rPr>
            </w:pPr>
            <w:r w:rsidRPr="001707CF">
              <w:rPr>
                <w:rFonts w:ascii="Tahoma" w:hAnsi="Tahoma" w:cs="Tahoma"/>
                <w:b/>
                <w:bCs/>
                <w:sz w:val="20"/>
                <w:szCs w:val="20"/>
              </w:rPr>
              <w:t>105.769</w:t>
            </w:r>
          </w:p>
        </w:tc>
        <w:tc>
          <w:tcPr>
            <w:tcW w:w="1417" w:type="dxa"/>
            <w:tcBorders>
              <w:top w:val="nil"/>
              <w:left w:val="nil"/>
              <w:bottom w:val="nil"/>
              <w:right w:val="nil"/>
            </w:tcBorders>
            <w:shd w:val="clear" w:color="auto" w:fill="auto"/>
          </w:tcPr>
          <w:p w14:paraId="049A1B56" w14:textId="32634CE8" w:rsidR="00207936" w:rsidRPr="001707CF" w:rsidRDefault="007712BC" w:rsidP="00207936">
            <w:pPr>
              <w:jc w:val="right"/>
              <w:rPr>
                <w:rFonts w:ascii="Tahoma" w:hAnsi="Tahoma" w:cs="Tahoma"/>
                <w:b/>
                <w:bCs/>
                <w:i/>
                <w:iCs/>
                <w:sz w:val="20"/>
                <w:szCs w:val="20"/>
              </w:rPr>
            </w:pPr>
            <w:r>
              <w:rPr>
                <w:rFonts w:ascii="Tahoma" w:hAnsi="Tahoma" w:cs="Tahoma"/>
                <w:b/>
                <w:bCs/>
                <w:sz w:val="20"/>
                <w:szCs w:val="20"/>
              </w:rPr>
              <w:t>157.407</w:t>
            </w:r>
          </w:p>
        </w:tc>
        <w:tc>
          <w:tcPr>
            <w:tcW w:w="1559" w:type="dxa"/>
            <w:tcBorders>
              <w:top w:val="nil"/>
              <w:left w:val="nil"/>
              <w:bottom w:val="nil"/>
              <w:right w:val="nil"/>
            </w:tcBorders>
            <w:shd w:val="clear" w:color="auto" w:fill="auto"/>
          </w:tcPr>
          <w:p w14:paraId="271777B4" w14:textId="0CCCA480" w:rsidR="00207936" w:rsidRPr="001707CF" w:rsidRDefault="007712BC" w:rsidP="00207936">
            <w:pPr>
              <w:jc w:val="right"/>
              <w:rPr>
                <w:rFonts w:ascii="Tahoma" w:hAnsi="Tahoma" w:cs="Tahoma"/>
                <w:b/>
                <w:bCs/>
                <w:i/>
                <w:iCs/>
                <w:sz w:val="20"/>
                <w:szCs w:val="20"/>
              </w:rPr>
            </w:pPr>
            <w:r>
              <w:rPr>
                <w:rFonts w:ascii="Tahoma" w:hAnsi="Tahoma" w:cs="Tahoma"/>
                <w:b/>
                <w:bCs/>
                <w:sz w:val="20"/>
                <w:szCs w:val="20"/>
              </w:rPr>
              <w:t>2,</w:t>
            </w:r>
            <w:r w:rsidR="003E19E5">
              <w:rPr>
                <w:rFonts w:ascii="Tahoma" w:hAnsi="Tahoma" w:cs="Tahoma"/>
                <w:b/>
                <w:bCs/>
                <w:sz w:val="20"/>
                <w:szCs w:val="20"/>
              </w:rPr>
              <w:t>38</w:t>
            </w:r>
            <w:r w:rsidR="00207936" w:rsidRPr="001707CF">
              <w:rPr>
                <w:rFonts w:ascii="Tahoma" w:hAnsi="Tahoma" w:cs="Tahoma"/>
                <w:b/>
                <w:bCs/>
                <w:sz w:val="20"/>
                <w:szCs w:val="20"/>
              </w:rPr>
              <w:t>%</w:t>
            </w:r>
          </w:p>
        </w:tc>
      </w:tr>
      <w:tr w:rsidR="003C5D2A" w:rsidRPr="001707CF" w14:paraId="683AB4E1" w14:textId="77777777" w:rsidTr="00D25758">
        <w:trPr>
          <w:trHeight w:val="285"/>
          <w:jc w:val="center"/>
        </w:trPr>
        <w:tc>
          <w:tcPr>
            <w:tcW w:w="3969" w:type="dxa"/>
            <w:tcBorders>
              <w:top w:val="nil"/>
              <w:left w:val="nil"/>
              <w:bottom w:val="nil"/>
              <w:right w:val="nil"/>
            </w:tcBorders>
            <w:shd w:val="clear" w:color="auto" w:fill="auto"/>
            <w:vAlign w:val="center"/>
            <w:hideMark/>
          </w:tcPr>
          <w:p w14:paraId="2B97881A"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UKUPNA ULAGANJA U AKCIJE</w:t>
            </w:r>
          </w:p>
        </w:tc>
        <w:tc>
          <w:tcPr>
            <w:tcW w:w="1134" w:type="dxa"/>
            <w:tcBorders>
              <w:top w:val="nil"/>
              <w:left w:val="nil"/>
              <w:bottom w:val="nil"/>
              <w:right w:val="nil"/>
            </w:tcBorders>
            <w:shd w:val="clear" w:color="auto" w:fill="auto"/>
            <w:noWrap/>
            <w:vAlign w:val="bottom"/>
          </w:tcPr>
          <w:p w14:paraId="6F4D28DB" w14:textId="1C5E1149" w:rsidR="003C5D2A" w:rsidRPr="001707CF" w:rsidRDefault="003C5D2A" w:rsidP="003C5D2A">
            <w:pPr>
              <w:jc w:val="right"/>
              <w:rPr>
                <w:rFonts w:ascii="Tahoma" w:hAnsi="Tahoma" w:cs="Tahoma"/>
                <w:b/>
                <w:bCs/>
                <w:sz w:val="20"/>
                <w:szCs w:val="20"/>
              </w:rPr>
            </w:pPr>
            <w:r w:rsidRPr="001707CF">
              <w:rPr>
                <w:rFonts w:ascii="Tahoma" w:hAnsi="Tahoma" w:cs="Tahoma"/>
                <w:b/>
                <w:bCs/>
                <w:sz w:val="20"/>
                <w:szCs w:val="20"/>
              </w:rPr>
              <w:t>4</w:t>
            </w:r>
            <w:r w:rsidR="003E19E5">
              <w:rPr>
                <w:rFonts w:ascii="Tahoma" w:hAnsi="Tahoma" w:cs="Tahoma"/>
                <w:b/>
                <w:bCs/>
                <w:sz w:val="20"/>
                <w:szCs w:val="20"/>
              </w:rPr>
              <w:t>1</w:t>
            </w:r>
          </w:p>
        </w:tc>
        <w:tc>
          <w:tcPr>
            <w:tcW w:w="1276" w:type="dxa"/>
            <w:tcBorders>
              <w:top w:val="nil"/>
              <w:left w:val="nil"/>
              <w:bottom w:val="nil"/>
              <w:right w:val="nil"/>
            </w:tcBorders>
            <w:shd w:val="clear" w:color="auto" w:fill="auto"/>
            <w:vAlign w:val="bottom"/>
          </w:tcPr>
          <w:p w14:paraId="7E254A79" w14:textId="5A772AB5" w:rsidR="003C5D2A" w:rsidRPr="001707CF" w:rsidRDefault="003E19E5" w:rsidP="003C5D2A">
            <w:pPr>
              <w:jc w:val="right"/>
              <w:rPr>
                <w:rFonts w:ascii="Tahoma" w:hAnsi="Tahoma" w:cs="Tahoma"/>
                <w:b/>
                <w:bCs/>
                <w:sz w:val="20"/>
                <w:szCs w:val="20"/>
              </w:rPr>
            </w:pPr>
            <w:r>
              <w:rPr>
                <w:rFonts w:ascii="Tahoma" w:hAnsi="Tahoma" w:cs="Tahoma"/>
                <w:b/>
                <w:bCs/>
                <w:sz w:val="20"/>
                <w:szCs w:val="20"/>
              </w:rPr>
              <w:t>3.497.013</w:t>
            </w:r>
          </w:p>
        </w:tc>
        <w:tc>
          <w:tcPr>
            <w:tcW w:w="1417" w:type="dxa"/>
            <w:tcBorders>
              <w:top w:val="nil"/>
              <w:left w:val="nil"/>
              <w:bottom w:val="nil"/>
              <w:right w:val="nil"/>
            </w:tcBorders>
            <w:shd w:val="clear" w:color="auto" w:fill="auto"/>
            <w:vAlign w:val="bottom"/>
          </w:tcPr>
          <w:p w14:paraId="77A6F9F7" w14:textId="17AD293B" w:rsidR="003C5D2A" w:rsidRPr="001707CF" w:rsidRDefault="003E19E5" w:rsidP="003C5D2A">
            <w:pPr>
              <w:jc w:val="right"/>
              <w:rPr>
                <w:rFonts w:ascii="Tahoma" w:hAnsi="Tahoma" w:cs="Tahoma"/>
                <w:b/>
                <w:bCs/>
                <w:sz w:val="20"/>
                <w:szCs w:val="20"/>
              </w:rPr>
            </w:pPr>
            <w:r>
              <w:rPr>
                <w:rFonts w:ascii="Tahoma" w:hAnsi="Tahoma" w:cs="Tahoma"/>
                <w:b/>
                <w:bCs/>
                <w:sz w:val="20"/>
                <w:szCs w:val="20"/>
              </w:rPr>
              <w:t>4.658.835</w:t>
            </w:r>
          </w:p>
        </w:tc>
        <w:tc>
          <w:tcPr>
            <w:tcW w:w="1559" w:type="dxa"/>
            <w:tcBorders>
              <w:top w:val="nil"/>
              <w:left w:val="nil"/>
              <w:bottom w:val="nil"/>
              <w:right w:val="nil"/>
            </w:tcBorders>
            <w:shd w:val="clear" w:color="auto" w:fill="auto"/>
            <w:vAlign w:val="bottom"/>
          </w:tcPr>
          <w:p w14:paraId="5BD07C3A" w14:textId="36CB74FC" w:rsidR="003C5D2A" w:rsidRPr="001707CF" w:rsidRDefault="00207936" w:rsidP="003C5D2A">
            <w:pPr>
              <w:jc w:val="right"/>
              <w:rPr>
                <w:rFonts w:ascii="Tahoma" w:hAnsi="Tahoma" w:cs="Tahoma"/>
                <w:b/>
                <w:bCs/>
                <w:sz w:val="20"/>
                <w:szCs w:val="20"/>
              </w:rPr>
            </w:pPr>
            <w:r w:rsidRPr="001707CF">
              <w:rPr>
                <w:rFonts w:ascii="Tahoma" w:hAnsi="Tahoma" w:cs="Tahoma"/>
                <w:b/>
                <w:bCs/>
                <w:sz w:val="20"/>
                <w:szCs w:val="20"/>
              </w:rPr>
              <w:t>70,</w:t>
            </w:r>
            <w:r w:rsidR="003E19E5">
              <w:rPr>
                <w:rFonts w:ascii="Tahoma" w:hAnsi="Tahoma" w:cs="Tahoma"/>
                <w:b/>
                <w:bCs/>
                <w:sz w:val="20"/>
                <w:szCs w:val="20"/>
              </w:rPr>
              <w:t>47</w:t>
            </w:r>
            <w:r w:rsidR="003C5D2A" w:rsidRPr="001707CF">
              <w:rPr>
                <w:rFonts w:ascii="Tahoma" w:hAnsi="Tahoma" w:cs="Tahoma"/>
                <w:b/>
                <w:bCs/>
                <w:sz w:val="20"/>
                <w:szCs w:val="20"/>
              </w:rPr>
              <w:t>%</w:t>
            </w:r>
          </w:p>
        </w:tc>
      </w:tr>
      <w:tr w:rsidR="003C5D2A" w:rsidRPr="001707CF" w14:paraId="601B8314" w14:textId="77777777" w:rsidTr="00E360B6">
        <w:trPr>
          <w:trHeight w:val="285"/>
          <w:jc w:val="center"/>
        </w:trPr>
        <w:tc>
          <w:tcPr>
            <w:tcW w:w="9355" w:type="dxa"/>
            <w:gridSpan w:val="5"/>
            <w:tcBorders>
              <w:top w:val="single" w:sz="4" w:space="0" w:color="auto"/>
              <w:left w:val="nil"/>
              <w:bottom w:val="single" w:sz="4" w:space="0" w:color="auto"/>
              <w:right w:val="nil"/>
            </w:tcBorders>
            <w:shd w:val="clear" w:color="auto" w:fill="auto"/>
            <w:vAlign w:val="center"/>
            <w:hideMark/>
          </w:tcPr>
          <w:p w14:paraId="2F3A0696" w14:textId="77777777" w:rsidR="003C5D2A" w:rsidRPr="001707CF" w:rsidRDefault="003C5D2A" w:rsidP="003C5D2A">
            <w:pPr>
              <w:rPr>
                <w:rFonts w:ascii="Tahoma" w:hAnsi="Tahoma" w:cs="Tahoma"/>
                <w:b/>
                <w:bCs/>
                <w:i/>
                <w:iCs/>
                <w:sz w:val="20"/>
                <w:szCs w:val="20"/>
              </w:rPr>
            </w:pPr>
            <w:r w:rsidRPr="001707CF">
              <w:rPr>
                <w:rFonts w:ascii="Tahoma" w:hAnsi="Tahoma" w:cs="Tahoma"/>
                <w:b/>
                <w:bCs/>
                <w:i/>
                <w:iCs/>
                <w:sz w:val="20"/>
                <w:szCs w:val="20"/>
              </w:rPr>
              <w:t>Obveznice</w:t>
            </w:r>
          </w:p>
        </w:tc>
      </w:tr>
      <w:tr w:rsidR="003C5D2A" w:rsidRPr="001707CF" w14:paraId="29605418" w14:textId="77777777" w:rsidTr="008A0C37">
        <w:trPr>
          <w:trHeight w:val="855"/>
          <w:jc w:val="center"/>
        </w:trPr>
        <w:tc>
          <w:tcPr>
            <w:tcW w:w="3969" w:type="dxa"/>
            <w:tcBorders>
              <w:top w:val="nil"/>
              <w:left w:val="nil"/>
              <w:bottom w:val="single" w:sz="4" w:space="0" w:color="auto"/>
              <w:right w:val="nil"/>
            </w:tcBorders>
            <w:shd w:val="clear" w:color="auto" w:fill="auto"/>
            <w:vAlign w:val="center"/>
            <w:hideMark/>
          </w:tcPr>
          <w:p w14:paraId="1A808743"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Opis</w:t>
            </w:r>
          </w:p>
        </w:tc>
        <w:tc>
          <w:tcPr>
            <w:tcW w:w="1134" w:type="dxa"/>
            <w:tcBorders>
              <w:top w:val="nil"/>
              <w:left w:val="nil"/>
              <w:bottom w:val="single" w:sz="4" w:space="0" w:color="auto"/>
              <w:right w:val="nil"/>
            </w:tcBorders>
            <w:shd w:val="clear" w:color="auto" w:fill="auto"/>
            <w:vAlign w:val="center"/>
            <w:hideMark/>
          </w:tcPr>
          <w:p w14:paraId="4FD1C585"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Ukupna nominalna vrijednost</w:t>
            </w:r>
          </w:p>
        </w:tc>
        <w:tc>
          <w:tcPr>
            <w:tcW w:w="1276" w:type="dxa"/>
            <w:tcBorders>
              <w:top w:val="nil"/>
              <w:left w:val="nil"/>
              <w:bottom w:val="single" w:sz="4" w:space="0" w:color="auto"/>
              <w:right w:val="nil"/>
            </w:tcBorders>
            <w:shd w:val="clear" w:color="auto" w:fill="auto"/>
            <w:vAlign w:val="center"/>
            <w:hideMark/>
          </w:tcPr>
          <w:p w14:paraId="3D93514A"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Ukupna nabavna vrijednost</w:t>
            </w:r>
          </w:p>
        </w:tc>
        <w:tc>
          <w:tcPr>
            <w:tcW w:w="1417" w:type="dxa"/>
            <w:tcBorders>
              <w:top w:val="nil"/>
              <w:left w:val="nil"/>
              <w:bottom w:val="single" w:sz="4" w:space="0" w:color="auto"/>
              <w:right w:val="nil"/>
            </w:tcBorders>
            <w:shd w:val="clear" w:color="auto" w:fill="auto"/>
            <w:vAlign w:val="center"/>
            <w:hideMark/>
          </w:tcPr>
          <w:p w14:paraId="57A252C8"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Ukupna vrijednost na dan izvještavanja</w:t>
            </w:r>
          </w:p>
        </w:tc>
        <w:tc>
          <w:tcPr>
            <w:tcW w:w="1559" w:type="dxa"/>
            <w:tcBorders>
              <w:top w:val="nil"/>
              <w:left w:val="nil"/>
              <w:bottom w:val="single" w:sz="4" w:space="0" w:color="auto"/>
              <w:right w:val="nil"/>
            </w:tcBorders>
            <w:shd w:val="clear" w:color="auto" w:fill="auto"/>
            <w:vAlign w:val="center"/>
            <w:hideMark/>
          </w:tcPr>
          <w:p w14:paraId="094EA6C4"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Učešće u vrijednosti imovine Fonda</w:t>
            </w:r>
          </w:p>
        </w:tc>
      </w:tr>
      <w:tr w:rsidR="003C5D2A" w:rsidRPr="001707CF" w14:paraId="24DE0F7E" w14:textId="77777777" w:rsidTr="008A0C37">
        <w:trPr>
          <w:trHeight w:val="285"/>
          <w:jc w:val="center"/>
        </w:trPr>
        <w:tc>
          <w:tcPr>
            <w:tcW w:w="3969" w:type="dxa"/>
            <w:tcBorders>
              <w:top w:val="nil"/>
              <w:left w:val="nil"/>
              <w:bottom w:val="nil"/>
              <w:right w:val="nil"/>
            </w:tcBorders>
            <w:shd w:val="clear" w:color="auto" w:fill="auto"/>
            <w:vAlign w:val="center"/>
            <w:hideMark/>
          </w:tcPr>
          <w:p w14:paraId="6F86DA9B"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Obveznice domaćih izdavalaca</w:t>
            </w:r>
          </w:p>
        </w:tc>
        <w:tc>
          <w:tcPr>
            <w:tcW w:w="1134" w:type="dxa"/>
            <w:tcBorders>
              <w:top w:val="nil"/>
              <w:left w:val="nil"/>
              <w:bottom w:val="nil"/>
              <w:right w:val="nil"/>
            </w:tcBorders>
            <w:shd w:val="clear" w:color="auto" w:fill="auto"/>
            <w:noWrap/>
            <w:vAlign w:val="center"/>
            <w:hideMark/>
          </w:tcPr>
          <w:p w14:paraId="237D6DDD" w14:textId="77777777" w:rsidR="003C5D2A" w:rsidRPr="001707CF" w:rsidRDefault="003C5D2A" w:rsidP="003C5D2A">
            <w:pPr>
              <w:jc w:val="right"/>
              <w:rPr>
                <w:rFonts w:ascii="Tahoma" w:hAnsi="Tahoma" w:cs="Tahoma"/>
                <w:b/>
                <w:bCs/>
                <w:sz w:val="20"/>
                <w:szCs w:val="20"/>
              </w:rPr>
            </w:pPr>
          </w:p>
        </w:tc>
        <w:tc>
          <w:tcPr>
            <w:tcW w:w="1276" w:type="dxa"/>
            <w:tcBorders>
              <w:top w:val="nil"/>
              <w:left w:val="nil"/>
              <w:bottom w:val="nil"/>
              <w:right w:val="nil"/>
            </w:tcBorders>
            <w:shd w:val="clear" w:color="auto" w:fill="auto"/>
            <w:vAlign w:val="center"/>
            <w:hideMark/>
          </w:tcPr>
          <w:p w14:paraId="1DEC6D03" w14:textId="77777777" w:rsidR="003C5D2A" w:rsidRPr="001707CF" w:rsidRDefault="003C5D2A" w:rsidP="003C5D2A">
            <w:pPr>
              <w:jc w:val="right"/>
              <w:rPr>
                <w:rFonts w:ascii="Tahoma" w:hAnsi="Tahoma" w:cs="Tahoma"/>
                <w:sz w:val="20"/>
                <w:szCs w:val="20"/>
              </w:rPr>
            </w:pPr>
          </w:p>
        </w:tc>
        <w:tc>
          <w:tcPr>
            <w:tcW w:w="1417" w:type="dxa"/>
            <w:tcBorders>
              <w:top w:val="nil"/>
              <w:left w:val="nil"/>
              <w:bottom w:val="nil"/>
              <w:right w:val="nil"/>
            </w:tcBorders>
            <w:shd w:val="clear" w:color="auto" w:fill="auto"/>
            <w:vAlign w:val="center"/>
            <w:hideMark/>
          </w:tcPr>
          <w:p w14:paraId="121EC8A3" w14:textId="77777777" w:rsidR="003C5D2A" w:rsidRPr="001707CF" w:rsidRDefault="003C5D2A" w:rsidP="003C5D2A">
            <w:pPr>
              <w:jc w:val="right"/>
              <w:rPr>
                <w:rFonts w:ascii="Tahoma" w:hAnsi="Tahoma" w:cs="Tahoma"/>
                <w:sz w:val="20"/>
                <w:szCs w:val="20"/>
              </w:rPr>
            </w:pPr>
          </w:p>
        </w:tc>
        <w:tc>
          <w:tcPr>
            <w:tcW w:w="1559" w:type="dxa"/>
            <w:tcBorders>
              <w:top w:val="nil"/>
              <w:left w:val="nil"/>
              <w:bottom w:val="nil"/>
              <w:right w:val="nil"/>
            </w:tcBorders>
            <w:shd w:val="clear" w:color="auto" w:fill="auto"/>
            <w:vAlign w:val="center"/>
            <w:hideMark/>
          </w:tcPr>
          <w:p w14:paraId="4203BFB3" w14:textId="77777777" w:rsidR="003C5D2A" w:rsidRPr="001707CF" w:rsidRDefault="003C5D2A" w:rsidP="003C5D2A">
            <w:pPr>
              <w:jc w:val="right"/>
              <w:rPr>
                <w:rFonts w:ascii="Tahoma" w:hAnsi="Tahoma" w:cs="Tahoma"/>
                <w:sz w:val="20"/>
                <w:szCs w:val="20"/>
              </w:rPr>
            </w:pPr>
          </w:p>
        </w:tc>
      </w:tr>
      <w:tr w:rsidR="003C5D2A" w:rsidRPr="001707CF" w14:paraId="715AF3E4" w14:textId="77777777" w:rsidTr="0057768A">
        <w:trPr>
          <w:trHeight w:val="285"/>
          <w:jc w:val="center"/>
        </w:trPr>
        <w:tc>
          <w:tcPr>
            <w:tcW w:w="3969" w:type="dxa"/>
            <w:tcBorders>
              <w:top w:val="nil"/>
              <w:left w:val="nil"/>
              <w:bottom w:val="nil"/>
              <w:right w:val="nil"/>
            </w:tcBorders>
            <w:shd w:val="clear" w:color="auto" w:fill="auto"/>
            <w:vAlign w:val="center"/>
            <w:hideMark/>
          </w:tcPr>
          <w:p w14:paraId="760529F7" w14:textId="77777777" w:rsidR="003C5D2A" w:rsidRPr="001707CF" w:rsidRDefault="003C5D2A" w:rsidP="003C5D2A">
            <w:pPr>
              <w:rPr>
                <w:rFonts w:ascii="Tahoma" w:hAnsi="Tahoma" w:cs="Tahoma"/>
                <w:sz w:val="20"/>
                <w:szCs w:val="20"/>
              </w:rPr>
            </w:pPr>
            <w:r w:rsidRPr="001707CF">
              <w:rPr>
                <w:rFonts w:ascii="Tahoma" w:hAnsi="Tahoma" w:cs="Tahoma"/>
                <w:sz w:val="20"/>
                <w:szCs w:val="20"/>
              </w:rPr>
              <w:t>Državne obveznice</w:t>
            </w:r>
          </w:p>
        </w:tc>
        <w:tc>
          <w:tcPr>
            <w:tcW w:w="1134" w:type="dxa"/>
            <w:tcBorders>
              <w:top w:val="nil"/>
              <w:left w:val="nil"/>
              <w:bottom w:val="nil"/>
              <w:right w:val="nil"/>
            </w:tcBorders>
            <w:shd w:val="clear" w:color="auto" w:fill="auto"/>
            <w:noWrap/>
          </w:tcPr>
          <w:p w14:paraId="3F27D6BA" w14:textId="729BF6EE"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nil"/>
              <w:right w:val="nil"/>
            </w:tcBorders>
            <w:shd w:val="clear" w:color="auto" w:fill="auto"/>
          </w:tcPr>
          <w:p w14:paraId="766569EB" w14:textId="0632EF86"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nil"/>
              <w:right w:val="nil"/>
            </w:tcBorders>
            <w:shd w:val="clear" w:color="auto" w:fill="auto"/>
          </w:tcPr>
          <w:p w14:paraId="2B9D6019" w14:textId="2FD72ACF"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tcPr>
          <w:p w14:paraId="4F7C5F25" w14:textId="4052DC66"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r>
      <w:tr w:rsidR="003C5D2A" w:rsidRPr="001707CF" w14:paraId="34076696" w14:textId="77777777" w:rsidTr="0057768A">
        <w:trPr>
          <w:trHeight w:val="285"/>
          <w:jc w:val="center"/>
        </w:trPr>
        <w:tc>
          <w:tcPr>
            <w:tcW w:w="3969" w:type="dxa"/>
            <w:tcBorders>
              <w:top w:val="nil"/>
              <w:left w:val="nil"/>
              <w:bottom w:val="nil"/>
              <w:right w:val="nil"/>
            </w:tcBorders>
            <w:shd w:val="clear" w:color="auto" w:fill="auto"/>
            <w:vAlign w:val="center"/>
            <w:hideMark/>
          </w:tcPr>
          <w:p w14:paraId="494B6FC8" w14:textId="77777777" w:rsidR="003C5D2A" w:rsidRPr="001707CF" w:rsidRDefault="003C5D2A" w:rsidP="003C5D2A">
            <w:pPr>
              <w:rPr>
                <w:rFonts w:ascii="Tahoma" w:hAnsi="Tahoma" w:cs="Tahoma"/>
                <w:sz w:val="20"/>
                <w:szCs w:val="20"/>
              </w:rPr>
            </w:pPr>
            <w:r w:rsidRPr="001707CF">
              <w:rPr>
                <w:rFonts w:ascii="Tahoma" w:hAnsi="Tahoma" w:cs="Tahoma"/>
                <w:sz w:val="20"/>
                <w:szCs w:val="20"/>
              </w:rPr>
              <w:t>Obveznice domaćih pravnih lica</w:t>
            </w:r>
          </w:p>
        </w:tc>
        <w:tc>
          <w:tcPr>
            <w:tcW w:w="1134" w:type="dxa"/>
            <w:tcBorders>
              <w:top w:val="nil"/>
              <w:left w:val="nil"/>
              <w:bottom w:val="single" w:sz="4" w:space="0" w:color="auto"/>
              <w:right w:val="nil"/>
            </w:tcBorders>
            <w:shd w:val="clear" w:color="auto" w:fill="auto"/>
            <w:noWrap/>
          </w:tcPr>
          <w:p w14:paraId="6E0C3288" w14:textId="645CEAFD"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single" w:sz="4" w:space="0" w:color="auto"/>
              <w:right w:val="nil"/>
            </w:tcBorders>
            <w:shd w:val="clear" w:color="auto" w:fill="auto"/>
            <w:noWrap/>
          </w:tcPr>
          <w:p w14:paraId="64FB744E" w14:textId="6B1B9083"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single" w:sz="4" w:space="0" w:color="auto"/>
              <w:right w:val="nil"/>
            </w:tcBorders>
            <w:shd w:val="clear" w:color="auto" w:fill="auto"/>
            <w:noWrap/>
          </w:tcPr>
          <w:p w14:paraId="1DA9B991" w14:textId="6C920696"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single" w:sz="4" w:space="0" w:color="auto"/>
              <w:right w:val="nil"/>
            </w:tcBorders>
            <w:shd w:val="clear" w:color="auto" w:fill="auto"/>
          </w:tcPr>
          <w:p w14:paraId="1340B25D" w14:textId="45DDF917"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r>
      <w:tr w:rsidR="003C5D2A" w:rsidRPr="001707CF" w14:paraId="3884B7FF" w14:textId="77777777" w:rsidTr="0057768A">
        <w:trPr>
          <w:trHeight w:val="285"/>
          <w:jc w:val="center"/>
        </w:trPr>
        <w:tc>
          <w:tcPr>
            <w:tcW w:w="3969" w:type="dxa"/>
            <w:tcBorders>
              <w:top w:val="nil"/>
              <w:left w:val="nil"/>
              <w:bottom w:val="nil"/>
              <w:right w:val="nil"/>
            </w:tcBorders>
            <w:shd w:val="clear" w:color="auto" w:fill="auto"/>
            <w:vAlign w:val="center"/>
            <w:hideMark/>
          </w:tcPr>
          <w:p w14:paraId="1AF7694D" w14:textId="77777777" w:rsidR="003C5D2A" w:rsidRPr="001707CF" w:rsidRDefault="003C5D2A" w:rsidP="003C5D2A">
            <w:pPr>
              <w:rPr>
                <w:rFonts w:ascii="Tahoma" w:hAnsi="Tahoma" w:cs="Tahoma"/>
                <w:b/>
                <w:bCs/>
                <w:i/>
                <w:iCs/>
                <w:sz w:val="20"/>
                <w:szCs w:val="20"/>
              </w:rPr>
            </w:pPr>
            <w:r w:rsidRPr="001707CF">
              <w:rPr>
                <w:rFonts w:ascii="Tahoma" w:hAnsi="Tahoma" w:cs="Tahoma"/>
                <w:b/>
                <w:bCs/>
                <w:i/>
                <w:iCs/>
                <w:sz w:val="20"/>
                <w:szCs w:val="20"/>
              </w:rPr>
              <w:t>Ukupno obveznice domaćih izdavalaca</w:t>
            </w:r>
          </w:p>
        </w:tc>
        <w:tc>
          <w:tcPr>
            <w:tcW w:w="1134" w:type="dxa"/>
            <w:tcBorders>
              <w:top w:val="nil"/>
              <w:left w:val="nil"/>
              <w:bottom w:val="nil"/>
              <w:right w:val="nil"/>
            </w:tcBorders>
            <w:shd w:val="clear" w:color="auto" w:fill="auto"/>
            <w:noWrap/>
          </w:tcPr>
          <w:p w14:paraId="208F7C87" w14:textId="5BAFE6B7" w:rsidR="003C5D2A" w:rsidRPr="001707CF" w:rsidRDefault="003C5D2A" w:rsidP="003C5D2A">
            <w:pPr>
              <w:jc w:val="right"/>
              <w:rPr>
                <w:rFonts w:ascii="Tahoma" w:hAnsi="Tahoma" w:cs="Tahoma"/>
                <w:b/>
                <w:bCs/>
                <w:i/>
                <w:iCs/>
                <w:sz w:val="20"/>
                <w:szCs w:val="20"/>
              </w:rPr>
            </w:pPr>
            <w:r w:rsidRPr="001707CF">
              <w:rPr>
                <w:rFonts w:ascii="Tahoma" w:hAnsi="Tahoma" w:cs="Tahoma"/>
                <w:sz w:val="20"/>
                <w:szCs w:val="20"/>
              </w:rPr>
              <w:t>-</w:t>
            </w:r>
          </w:p>
        </w:tc>
        <w:tc>
          <w:tcPr>
            <w:tcW w:w="1276" w:type="dxa"/>
            <w:tcBorders>
              <w:top w:val="nil"/>
              <w:left w:val="nil"/>
              <w:bottom w:val="nil"/>
              <w:right w:val="nil"/>
            </w:tcBorders>
            <w:shd w:val="clear" w:color="auto" w:fill="auto"/>
            <w:noWrap/>
          </w:tcPr>
          <w:p w14:paraId="3BA8FA72" w14:textId="1B83F192" w:rsidR="003C5D2A" w:rsidRPr="001707CF" w:rsidRDefault="003C5D2A" w:rsidP="003C5D2A">
            <w:pPr>
              <w:jc w:val="right"/>
              <w:rPr>
                <w:rFonts w:ascii="Tahoma" w:hAnsi="Tahoma" w:cs="Tahoma"/>
                <w:b/>
                <w:bCs/>
                <w:i/>
                <w:iCs/>
                <w:sz w:val="20"/>
                <w:szCs w:val="20"/>
              </w:rPr>
            </w:pPr>
            <w:r w:rsidRPr="001707CF">
              <w:rPr>
                <w:rFonts w:ascii="Tahoma" w:hAnsi="Tahoma" w:cs="Tahoma"/>
                <w:sz w:val="20"/>
                <w:szCs w:val="20"/>
              </w:rPr>
              <w:t>-</w:t>
            </w:r>
          </w:p>
        </w:tc>
        <w:tc>
          <w:tcPr>
            <w:tcW w:w="1417" w:type="dxa"/>
            <w:tcBorders>
              <w:top w:val="nil"/>
              <w:left w:val="nil"/>
              <w:bottom w:val="nil"/>
              <w:right w:val="nil"/>
            </w:tcBorders>
            <w:shd w:val="clear" w:color="auto" w:fill="auto"/>
            <w:noWrap/>
          </w:tcPr>
          <w:p w14:paraId="5C9CB21E" w14:textId="39139BF5" w:rsidR="003C5D2A" w:rsidRPr="001707CF" w:rsidRDefault="003C5D2A" w:rsidP="003C5D2A">
            <w:pPr>
              <w:jc w:val="right"/>
              <w:rPr>
                <w:rFonts w:ascii="Tahoma" w:hAnsi="Tahoma" w:cs="Tahoma"/>
                <w:b/>
                <w:bCs/>
                <w:i/>
                <w:iCs/>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tcPr>
          <w:p w14:paraId="026A066A" w14:textId="6FA9BE7F" w:rsidR="003C5D2A" w:rsidRPr="001707CF" w:rsidRDefault="003C5D2A" w:rsidP="003C5D2A">
            <w:pPr>
              <w:jc w:val="right"/>
              <w:rPr>
                <w:rFonts w:ascii="Tahoma" w:hAnsi="Tahoma" w:cs="Tahoma"/>
                <w:b/>
                <w:bCs/>
                <w:i/>
                <w:iCs/>
                <w:sz w:val="20"/>
                <w:szCs w:val="20"/>
              </w:rPr>
            </w:pPr>
            <w:r w:rsidRPr="001707CF">
              <w:rPr>
                <w:rFonts w:ascii="Tahoma" w:hAnsi="Tahoma" w:cs="Tahoma"/>
                <w:sz w:val="20"/>
                <w:szCs w:val="20"/>
              </w:rPr>
              <w:t>-</w:t>
            </w:r>
          </w:p>
        </w:tc>
      </w:tr>
      <w:tr w:rsidR="003C5D2A" w:rsidRPr="001707CF" w14:paraId="26266330" w14:textId="77777777" w:rsidTr="00E04B1B">
        <w:trPr>
          <w:trHeight w:val="285"/>
          <w:jc w:val="center"/>
        </w:trPr>
        <w:tc>
          <w:tcPr>
            <w:tcW w:w="3969" w:type="dxa"/>
            <w:tcBorders>
              <w:top w:val="nil"/>
              <w:left w:val="nil"/>
              <w:bottom w:val="nil"/>
              <w:right w:val="nil"/>
            </w:tcBorders>
            <w:shd w:val="clear" w:color="auto" w:fill="auto"/>
            <w:vAlign w:val="center"/>
            <w:hideMark/>
          </w:tcPr>
          <w:p w14:paraId="569380EA"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Obveznice stranih izdavalaca</w:t>
            </w:r>
          </w:p>
        </w:tc>
        <w:tc>
          <w:tcPr>
            <w:tcW w:w="1134" w:type="dxa"/>
            <w:tcBorders>
              <w:top w:val="nil"/>
              <w:left w:val="nil"/>
              <w:bottom w:val="nil"/>
              <w:right w:val="nil"/>
            </w:tcBorders>
            <w:shd w:val="clear" w:color="auto" w:fill="auto"/>
            <w:noWrap/>
            <w:vAlign w:val="center"/>
          </w:tcPr>
          <w:p w14:paraId="73C5623A" w14:textId="77777777" w:rsidR="003C5D2A" w:rsidRPr="001707CF" w:rsidRDefault="003C5D2A" w:rsidP="003C5D2A">
            <w:pPr>
              <w:jc w:val="right"/>
              <w:rPr>
                <w:rFonts w:ascii="Tahoma" w:hAnsi="Tahoma" w:cs="Tahoma"/>
                <w:b/>
                <w:bCs/>
                <w:sz w:val="20"/>
                <w:szCs w:val="20"/>
              </w:rPr>
            </w:pPr>
          </w:p>
        </w:tc>
        <w:tc>
          <w:tcPr>
            <w:tcW w:w="1276" w:type="dxa"/>
            <w:tcBorders>
              <w:top w:val="nil"/>
              <w:left w:val="nil"/>
              <w:bottom w:val="nil"/>
              <w:right w:val="nil"/>
            </w:tcBorders>
            <w:shd w:val="clear" w:color="auto" w:fill="auto"/>
            <w:vAlign w:val="center"/>
          </w:tcPr>
          <w:p w14:paraId="76564760" w14:textId="77777777" w:rsidR="003C5D2A" w:rsidRPr="001707CF" w:rsidRDefault="003C5D2A" w:rsidP="003C5D2A">
            <w:pPr>
              <w:jc w:val="right"/>
              <w:rPr>
                <w:rFonts w:ascii="Tahoma" w:hAnsi="Tahoma" w:cs="Tahoma"/>
                <w:sz w:val="20"/>
                <w:szCs w:val="20"/>
              </w:rPr>
            </w:pPr>
          </w:p>
        </w:tc>
        <w:tc>
          <w:tcPr>
            <w:tcW w:w="1417" w:type="dxa"/>
            <w:tcBorders>
              <w:top w:val="nil"/>
              <w:left w:val="nil"/>
              <w:bottom w:val="nil"/>
              <w:right w:val="nil"/>
            </w:tcBorders>
            <w:shd w:val="clear" w:color="auto" w:fill="auto"/>
            <w:vAlign w:val="center"/>
          </w:tcPr>
          <w:p w14:paraId="66FD14E6" w14:textId="77777777" w:rsidR="003C5D2A" w:rsidRPr="001707CF" w:rsidRDefault="003C5D2A" w:rsidP="003C5D2A">
            <w:pPr>
              <w:jc w:val="right"/>
              <w:rPr>
                <w:rFonts w:ascii="Tahoma" w:hAnsi="Tahoma" w:cs="Tahoma"/>
                <w:sz w:val="20"/>
                <w:szCs w:val="20"/>
              </w:rPr>
            </w:pPr>
          </w:p>
        </w:tc>
        <w:tc>
          <w:tcPr>
            <w:tcW w:w="1559" w:type="dxa"/>
            <w:tcBorders>
              <w:top w:val="nil"/>
              <w:left w:val="nil"/>
              <w:bottom w:val="nil"/>
              <w:right w:val="nil"/>
            </w:tcBorders>
            <w:shd w:val="clear" w:color="auto" w:fill="auto"/>
            <w:vAlign w:val="center"/>
          </w:tcPr>
          <w:p w14:paraId="1617B278" w14:textId="77777777" w:rsidR="003C5D2A" w:rsidRPr="001707CF" w:rsidRDefault="003C5D2A" w:rsidP="003C5D2A">
            <w:pPr>
              <w:jc w:val="right"/>
              <w:rPr>
                <w:rFonts w:ascii="Tahoma" w:hAnsi="Tahoma" w:cs="Tahoma"/>
                <w:sz w:val="20"/>
                <w:szCs w:val="20"/>
              </w:rPr>
            </w:pPr>
          </w:p>
        </w:tc>
      </w:tr>
      <w:tr w:rsidR="003C5D2A" w:rsidRPr="001707CF" w14:paraId="143BAFDC" w14:textId="77777777" w:rsidTr="0057768A">
        <w:trPr>
          <w:trHeight w:val="285"/>
          <w:jc w:val="center"/>
        </w:trPr>
        <w:tc>
          <w:tcPr>
            <w:tcW w:w="3969" w:type="dxa"/>
            <w:tcBorders>
              <w:top w:val="nil"/>
              <w:left w:val="nil"/>
              <w:bottom w:val="nil"/>
              <w:right w:val="nil"/>
            </w:tcBorders>
            <w:shd w:val="clear" w:color="auto" w:fill="auto"/>
            <w:vAlign w:val="center"/>
            <w:hideMark/>
          </w:tcPr>
          <w:p w14:paraId="29B7E7C1" w14:textId="77777777" w:rsidR="003C5D2A" w:rsidRPr="001707CF" w:rsidRDefault="003C5D2A" w:rsidP="003C5D2A">
            <w:pPr>
              <w:rPr>
                <w:rFonts w:ascii="Tahoma" w:hAnsi="Tahoma" w:cs="Tahoma"/>
                <w:sz w:val="20"/>
                <w:szCs w:val="20"/>
              </w:rPr>
            </w:pPr>
            <w:r w:rsidRPr="001707CF">
              <w:rPr>
                <w:rFonts w:ascii="Tahoma" w:hAnsi="Tahoma" w:cs="Tahoma"/>
                <w:sz w:val="20"/>
                <w:szCs w:val="20"/>
              </w:rPr>
              <w:t>Državne obveznice</w:t>
            </w:r>
          </w:p>
        </w:tc>
        <w:tc>
          <w:tcPr>
            <w:tcW w:w="1134" w:type="dxa"/>
            <w:tcBorders>
              <w:top w:val="nil"/>
              <w:left w:val="nil"/>
              <w:bottom w:val="nil"/>
              <w:right w:val="nil"/>
            </w:tcBorders>
            <w:shd w:val="clear" w:color="auto" w:fill="auto"/>
            <w:noWrap/>
          </w:tcPr>
          <w:p w14:paraId="0F429D40" w14:textId="1313F318"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nil"/>
              <w:right w:val="nil"/>
            </w:tcBorders>
            <w:shd w:val="clear" w:color="auto" w:fill="auto"/>
          </w:tcPr>
          <w:p w14:paraId="09975454" w14:textId="2B01AF8C"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nil"/>
              <w:right w:val="nil"/>
            </w:tcBorders>
            <w:shd w:val="clear" w:color="auto" w:fill="auto"/>
          </w:tcPr>
          <w:p w14:paraId="0D8AD736" w14:textId="412261E7"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tcPr>
          <w:p w14:paraId="226EEB0A" w14:textId="2B2CB214"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r>
      <w:tr w:rsidR="003C5D2A" w:rsidRPr="001707CF" w14:paraId="24150A4D" w14:textId="77777777" w:rsidTr="0057768A">
        <w:trPr>
          <w:trHeight w:val="285"/>
          <w:jc w:val="center"/>
        </w:trPr>
        <w:tc>
          <w:tcPr>
            <w:tcW w:w="3969" w:type="dxa"/>
            <w:tcBorders>
              <w:top w:val="nil"/>
              <w:left w:val="nil"/>
              <w:bottom w:val="nil"/>
              <w:right w:val="nil"/>
            </w:tcBorders>
            <w:shd w:val="clear" w:color="auto" w:fill="auto"/>
            <w:vAlign w:val="center"/>
            <w:hideMark/>
          </w:tcPr>
          <w:p w14:paraId="50D63A80" w14:textId="77777777" w:rsidR="003C5D2A" w:rsidRPr="001707CF" w:rsidRDefault="003C5D2A" w:rsidP="003C5D2A">
            <w:pPr>
              <w:rPr>
                <w:rFonts w:ascii="Tahoma" w:hAnsi="Tahoma" w:cs="Tahoma"/>
                <w:sz w:val="20"/>
                <w:szCs w:val="20"/>
              </w:rPr>
            </w:pPr>
            <w:r w:rsidRPr="001707CF">
              <w:rPr>
                <w:rFonts w:ascii="Tahoma" w:hAnsi="Tahoma" w:cs="Tahoma"/>
                <w:sz w:val="20"/>
                <w:szCs w:val="20"/>
              </w:rPr>
              <w:t>Obveznice stranih pravnih lica</w:t>
            </w:r>
          </w:p>
        </w:tc>
        <w:tc>
          <w:tcPr>
            <w:tcW w:w="1134" w:type="dxa"/>
            <w:tcBorders>
              <w:top w:val="nil"/>
              <w:left w:val="nil"/>
              <w:bottom w:val="single" w:sz="4" w:space="0" w:color="auto"/>
              <w:right w:val="nil"/>
            </w:tcBorders>
            <w:shd w:val="clear" w:color="auto" w:fill="auto"/>
            <w:noWrap/>
          </w:tcPr>
          <w:p w14:paraId="458F2774" w14:textId="7F61A626"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single" w:sz="4" w:space="0" w:color="auto"/>
              <w:right w:val="nil"/>
            </w:tcBorders>
            <w:shd w:val="clear" w:color="auto" w:fill="auto"/>
            <w:noWrap/>
          </w:tcPr>
          <w:p w14:paraId="1FE956A6" w14:textId="7AB84EBE"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single" w:sz="4" w:space="0" w:color="auto"/>
              <w:right w:val="nil"/>
            </w:tcBorders>
            <w:shd w:val="clear" w:color="auto" w:fill="auto"/>
            <w:noWrap/>
          </w:tcPr>
          <w:p w14:paraId="55ADD90C" w14:textId="5F12A672"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single" w:sz="4" w:space="0" w:color="auto"/>
              <w:right w:val="nil"/>
            </w:tcBorders>
            <w:shd w:val="clear" w:color="auto" w:fill="auto"/>
          </w:tcPr>
          <w:p w14:paraId="096C8ACA" w14:textId="6CB87CA9"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r>
      <w:tr w:rsidR="003C5D2A" w:rsidRPr="001707CF" w14:paraId="5B178598" w14:textId="77777777" w:rsidTr="0057768A">
        <w:trPr>
          <w:trHeight w:val="285"/>
          <w:jc w:val="center"/>
        </w:trPr>
        <w:tc>
          <w:tcPr>
            <w:tcW w:w="3969" w:type="dxa"/>
            <w:tcBorders>
              <w:top w:val="nil"/>
              <w:left w:val="nil"/>
              <w:bottom w:val="nil"/>
              <w:right w:val="nil"/>
            </w:tcBorders>
            <w:shd w:val="clear" w:color="auto" w:fill="auto"/>
            <w:vAlign w:val="center"/>
            <w:hideMark/>
          </w:tcPr>
          <w:p w14:paraId="5638F82C" w14:textId="77777777" w:rsidR="003C5D2A" w:rsidRPr="001707CF" w:rsidRDefault="003C5D2A" w:rsidP="003C5D2A">
            <w:pPr>
              <w:rPr>
                <w:rFonts w:ascii="Tahoma" w:hAnsi="Tahoma" w:cs="Tahoma"/>
                <w:b/>
                <w:bCs/>
                <w:i/>
                <w:iCs/>
                <w:sz w:val="20"/>
                <w:szCs w:val="20"/>
              </w:rPr>
            </w:pPr>
            <w:r w:rsidRPr="001707CF">
              <w:rPr>
                <w:rFonts w:ascii="Tahoma" w:hAnsi="Tahoma" w:cs="Tahoma"/>
                <w:b/>
                <w:bCs/>
                <w:i/>
                <w:iCs/>
                <w:sz w:val="20"/>
                <w:szCs w:val="20"/>
              </w:rPr>
              <w:t>Ukupno obveznice stranih izdavalaca</w:t>
            </w:r>
          </w:p>
        </w:tc>
        <w:tc>
          <w:tcPr>
            <w:tcW w:w="1134" w:type="dxa"/>
            <w:tcBorders>
              <w:top w:val="nil"/>
              <w:left w:val="nil"/>
              <w:bottom w:val="nil"/>
              <w:right w:val="nil"/>
            </w:tcBorders>
            <w:shd w:val="clear" w:color="auto" w:fill="auto"/>
            <w:noWrap/>
          </w:tcPr>
          <w:p w14:paraId="6295A5C5" w14:textId="602FF61D" w:rsidR="003C5D2A" w:rsidRPr="001707CF" w:rsidRDefault="003C5D2A" w:rsidP="003C5D2A">
            <w:pPr>
              <w:jc w:val="right"/>
              <w:rPr>
                <w:rFonts w:ascii="Tahoma" w:hAnsi="Tahoma" w:cs="Tahoma"/>
                <w:i/>
                <w:iCs/>
                <w:sz w:val="20"/>
                <w:szCs w:val="20"/>
              </w:rPr>
            </w:pPr>
            <w:r w:rsidRPr="001707CF">
              <w:rPr>
                <w:rFonts w:ascii="Tahoma" w:hAnsi="Tahoma" w:cs="Tahoma"/>
                <w:sz w:val="20"/>
                <w:szCs w:val="20"/>
              </w:rPr>
              <w:t>-</w:t>
            </w:r>
          </w:p>
        </w:tc>
        <w:tc>
          <w:tcPr>
            <w:tcW w:w="1276" w:type="dxa"/>
            <w:tcBorders>
              <w:top w:val="nil"/>
              <w:left w:val="nil"/>
              <w:bottom w:val="nil"/>
              <w:right w:val="nil"/>
            </w:tcBorders>
            <w:shd w:val="clear" w:color="auto" w:fill="auto"/>
            <w:noWrap/>
          </w:tcPr>
          <w:p w14:paraId="22056516" w14:textId="0BB1DAC5" w:rsidR="003C5D2A" w:rsidRPr="001707CF" w:rsidRDefault="003C5D2A" w:rsidP="003C5D2A">
            <w:pPr>
              <w:jc w:val="right"/>
              <w:rPr>
                <w:rFonts w:ascii="Tahoma" w:hAnsi="Tahoma" w:cs="Tahoma"/>
                <w:i/>
                <w:iCs/>
                <w:sz w:val="20"/>
                <w:szCs w:val="20"/>
              </w:rPr>
            </w:pPr>
            <w:r w:rsidRPr="001707CF">
              <w:rPr>
                <w:rFonts w:ascii="Tahoma" w:hAnsi="Tahoma" w:cs="Tahoma"/>
                <w:sz w:val="20"/>
                <w:szCs w:val="20"/>
              </w:rPr>
              <w:t>-</w:t>
            </w:r>
          </w:p>
        </w:tc>
        <w:tc>
          <w:tcPr>
            <w:tcW w:w="1417" w:type="dxa"/>
            <w:tcBorders>
              <w:top w:val="nil"/>
              <w:left w:val="nil"/>
              <w:bottom w:val="nil"/>
              <w:right w:val="nil"/>
            </w:tcBorders>
            <w:shd w:val="clear" w:color="auto" w:fill="auto"/>
            <w:noWrap/>
          </w:tcPr>
          <w:p w14:paraId="4403D3C2" w14:textId="698840D9" w:rsidR="003C5D2A" w:rsidRPr="001707CF" w:rsidRDefault="003C5D2A" w:rsidP="003C5D2A">
            <w:pPr>
              <w:jc w:val="right"/>
              <w:rPr>
                <w:rFonts w:ascii="Tahoma" w:hAnsi="Tahoma" w:cs="Tahoma"/>
                <w:i/>
                <w:iCs/>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noWrap/>
          </w:tcPr>
          <w:p w14:paraId="61DFA05A" w14:textId="7C933F99" w:rsidR="003C5D2A" w:rsidRPr="001707CF" w:rsidRDefault="003C5D2A" w:rsidP="003C5D2A">
            <w:pPr>
              <w:jc w:val="right"/>
              <w:rPr>
                <w:rFonts w:ascii="Tahoma" w:hAnsi="Tahoma" w:cs="Tahoma"/>
                <w:i/>
                <w:iCs/>
                <w:sz w:val="20"/>
                <w:szCs w:val="20"/>
              </w:rPr>
            </w:pPr>
            <w:r w:rsidRPr="001707CF">
              <w:rPr>
                <w:rFonts w:ascii="Tahoma" w:hAnsi="Tahoma" w:cs="Tahoma"/>
                <w:sz w:val="20"/>
                <w:szCs w:val="20"/>
              </w:rPr>
              <w:t>-</w:t>
            </w:r>
          </w:p>
        </w:tc>
      </w:tr>
      <w:tr w:rsidR="003C5D2A" w:rsidRPr="001707CF" w14:paraId="05E4CAAD" w14:textId="77777777" w:rsidTr="0057768A">
        <w:trPr>
          <w:trHeight w:val="285"/>
          <w:jc w:val="center"/>
        </w:trPr>
        <w:tc>
          <w:tcPr>
            <w:tcW w:w="3969" w:type="dxa"/>
            <w:tcBorders>
              <w:top w:val="nil"/>
              <w:left w:val="nil"/>
              <w:bottom w:val="single" w:sz="4" w:space="0" w:color="auto"/>
              <w:right w:val="nil"/>
            </w:tcBorders>
            <w:shd w:val="clear" w:color="auto" w:fill="auto"/>
            <w:vAlign w:val="center"/>
            <w:hideMark/>
          </w:tcPr>
          <w:p w14:paraId="306CFD73"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UKUPNA ULAGANJA U OBVEZNICE</w:t>
            </w:r>
          </w:p>
        </w:tc>
        <w:tc>
          <w:tcPr>
            <w:tcW w:w="1134" w:type="dxa"/>
            <w:tcBorders>
              <w:top w:val="nil"/>
              <w:left w:val="nil"/>
              <w:bottom w:val="single" w:sz="4" w:space="0" w:color="auto"/>
              <w:right w:val="nil"/>
            </w:tcBorders>
            <w:shd w:val="clear" w:color="auto" w:fill="auto"/>
            <w:noWrap/>
          </w:tcPr>
          <w:p w14:paraId="6043E776" w14:textId="1B4A03A2" w:rsidR="003C5D2A" w:rsidRPr="001707CF" w:rsidRDefault="003C5D2A" w:rsidP="003C5D2A">
            <w:pPr>
              <w:jc w:val="right"/>
              <w:rPr>
                <w:rFonts w:ascii="Tahoma" w:hAnsi="Tahoma" w:cs="Tahoma"/>
                <w:b/>
                <w:bCs/>
                <w:sz w:val="20"/>
                <w:szCs w:val="20"/>
              </w:rPr>
            </w:pPr>
            <w:r w:rsidRPr="001707CF">
              <w:rPr>
                <w:rFonts w:ascii="Tahoma" w:hAnsi="Tahoma" w:cs="Tahoma"/>
                <w:sz w:val="20"/>
                <w:szCs w:val="20"/>
              </w:rPr>
              <w:t>-</w:t>
            </w:r>
          </w:p>
        </w:tc>
        <w:tc>
          <w:tcPr>
            <w:tcW w:w="1276" w:type="dxa"/>
            <w:tcBorders>
              <w:top w:val="nil"/>
              <w:left w:val="nil"/>
              <w:bottom w:val="single" w:sz="4" w:space="0" w:color="auto"/>
              <w:right w:val="nil"/>
            </w:tcBorders>
            <w:shd w:val="clear" w:color="auto" w:fill="auto"/>
            <w:noWrap/>
          </w:tcPr>
          <w:p w14:paraId="28138D09" w14:textId="017A100F" w:rsidR="003C5D2A" w:rsidRPr="001707CF" w:rsidRDefault="003C5D2A" w:rsidP="003C5D2A">
            <w:pPr>
              <w:jc w:val="right"/>
              <w:rPr>
                <w:rFonts w:ascii="Tahoma" w:hAnsi="Tahoma" w:cs="Tahoma"/>
                <w:b/>
                <w:bCs/>
                <w:sz w:val="20"/>
                <w:szCs w:val="20"/>
              </w:rPr>
            </w:pPr>
            <w:r w:rsidRPr="001707CF">
              <w:rPr>
                <w:rFonts w:ascii="Tahoma" w:hAnsi="Tahoma" w:cs="Tahoma"/>
                <w:sz w:val="20"/>
                <w:szCs w:val="20"/>
              </w:rPr>
              <w:t>-</w:t>
            </w:r>
          </w:p>
        </w:tc>
        <w:tc>
          <w:tcPr>
            <w:tcW w:w="1417" w:type="dxa"/>
            <w:tcBorders>
              <w:top w:val="nil"/>
              <w:left w:val="nil"/>
              <w:bottom w:val="single" w:sz="4" w:space="0" w:color="auto"/>
              <w:right w:val="nil"/>
            </w:tcBorders>
            <w:shd w:val="clear" w:color="auto" w:fill="auto"/>
            <w:noWrap/>
          </w:tcPr>
          <w:p w14:paraId="11164CB7" w14:textId="42C6B763" w:rsidR="003C5D2A" w:rsidRPr="001707CF" w:rsidRDefault="003C5D2A" w:rsidP="003C5D2A">
            <w:pPr>
              <w:jc w:val="right"/>
              <w:rPr>
                <w:rFonts w:ascii="Tahoma" w:hAnsi="Tahoma" w:cs="Tahoma"/>
                <w:b/>
                <w:bCs/>
                <w:sz w:val="20"/>
                <w:szCs w:val="20"/>
              </w:rPr>
            </w:pPr>
            <w:r w:rsidRPr="001707CF">
              <w:rPr>
                <w:rFonts w:ascii="Tahoma" w:hAnsi="Tahoma" w:cs="Tahoma"/>
                <w:sz w:val="20"/>
                <w:szCs w:val="20"/>
              </w:rPr>
              <w:t>-</w:t>
            </w:r>
          </w:p>
        </w:tc>
        <w:tc>
          <w:tcPr>
            <w:tcW w:w="1559" w:type="dxa"/>
            <w:tcBorders>
              <w:top w:val="nil"/>
              <w:left w:val="nil"/>
              <w:bottom w:val="single" w:sz="4" w:space="0" w:color="auto"/>
              <w:right w:val="nil"/>
            </w:tcBorders>
            <w:shd w:val="clear" w:color="auto" w:fill="auto"/>
          </w:tcPr>
          <w:p w14:paraId="1F89D609" w14:textId="5C7623AF" w:rsidR="003C5D2A" w:rsidRPr="001707CF" w:rsidRDefault="003C5D2A" w:rsidP="003C5D2A">
            <w:pPr>
              <w:jc w:val="right"/>
              <w:rPr>
                <w:rFonts w:ascii="Tahoma" w:hAnsi="Tahoma" w:cs="Tahoma"/>
                <w:b/>
                <w:bCs/>
                <w:sz w:val="20"/>
                <w:szCs w:val="20"/>
              </w:rPr>
            </w:pPr>
            <w:r w:rsidRPr="001707CF">
              <w:rPr>
                <w:rFonts w:ascii="Tahoma" w:hAnsi="Tahoma" w:cs="Tahoma"/>
                <w:sz w:val="20"/>
                <w:szCs w:val="20"/>
              </w:rPr>
              <w:t>-</w:t>
            </w:r>
          </w:p>
        </w:tc>
      </w:tr>
      <w:tr w:rsidR="003C5D2A" w:rsidRPr="001707CF" w14:paraId="2052AEA3" w14:textId="77777777" w:rsidTr="008A0C37">
        <w:trPr>
          <w:trHeight w:val="285"/>
          <w:jc w:val="center"/>
        </w:trPr>
        <w:tc>
          <w:tcPr>
            <w:tcW w:w="3969" w:type="dxa"/>
            <w:tcBorders>
              <w:top w:val="nil"/>
              <w:left w:val="nil"/>
              <w:bottom w:val="single" w:sz="4" w:space="0" w:color="auto"/>
              <w:right w:val="nil"/>
            </w:tcBorders>
            <w:shd w:val="clear" w:color="auto" w:fill="auto"/>
            <w:vAlign w:val="center"/>
            <w:hideMark/>
          </w:tcPr>
          <w:p w14:paraId="353FF330"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 </w:t>
            </w:r>
          </w:p>
        </w:tc>
        <w:tc>
          <w:tcPr>
            <w:tcW w:w="1134" w:type="dxa"/>
            <w:tcBorders>
              <w:top w:val="nil"/>
              <w:left w:val="nil"/>
              <w:bottom w:val="single" w:sz="4" w:space="0" w:color="auto"/>
              <w:right w:val="nil"/>
            </w:tcBorders>
            <w:shd w:val="clear" w:color="auto" w:fill="auto"/>
            <w:noWrap/>
            <w:vAlign w:val="center"/>
            <w:hideMark/>
          </w:tcPr>
          <w:p w14:paraId="716155F2"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 </w:t>
            </w:r>
          </w:p>
        </w:tc>
        <w:tc>
          <w:tcPr>
            <w:tcW w:w="1276" w:type="dxa"/>
            <w:tcBorders>
              <w:top w:val="nil"/>
              <w:left w:val="nil"/>
              <w:bottom w:val="single" w:sz="4" w:space="0" w:color="auto"/>
              <w:right w:val="nil"/>
            </w:tcBorders>
            <w:shd w:val="clear" w:color="auto" w:fill="auto"/>
            <w:noWrap/>
            <w:vAlign w:val="center"/>
            <w:hideMark/>
          </w:tcPr>
          <w:p w14:paraId="3E2B1921"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 </w:t>
            </w:r>
          </w:p>
        </w:tc>
        <w:tc>
          <w:tcPr>
            <w:tcW w:w="1417" w:type="dxa"/>
            <w:tcBorders>
              <w:top w:val="nil"/>
              <w:left w:val="nil"/>
              <w:bottom w:val="single" w:sz="4" w:space="0" w:color="auto"/>
              <w:right w:val="nil"/>
            </w:tcBorders>
            <w:shd w:val="clear" w:color="auto" w:fill="auto"/>
            <w:noWrap/>
            <w:vAlign w:val="center"/>
            <w:hideMark/>
          </w:tcPr>
          <w:p w14:paraId="166FD657"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 </w:t>
            </w:r>
          </w:p>
        </w:tc>
        <w:tc>
          <w:tcPr>
            <w:tcW w:w="1559" w:type="dxa"/>
            <w:tcBorders>
              <w:top w:val="nil"/>
              <w:left w:val="nil"/>
              <w:bottom w:val="single" w:sz="4" w:space="0" w:color="auto"/>
              <w:right w:val="nil"/>
            </w:tcBorders>
            <w:shd w:val="clear" w:color="auto" w:fill="auto"/>
            <w:vAlign w:val="center"/>
            <w:hideMark/>
          </w:tcPr>
          <w:p w14:paraId="5B7E88CB" w14:textId="77777777" w:rsidR="003C5D2A" w:rsidRPr="001707CF" w:rsidRDefault="003C5D2A" w:rsidP="003C5D2A">
            <w:pPr>
              <w:jc w:val="right"/>
              <w:rPr>
                <w:rFonts w:ascii="Tahoma" w:hAnsi="Tahoma" w:cs="Tahoma"/>
                <w:b/>
                <w:bCs/>
                <w:sz w:val="20"/>
                <w:szCs w:val="20"/>
              </w:rPr>
            </w:pPr>
            <w:r w:rsidRPr="001707CF">
              <w:rPr>
                <w:rFonts w:ascii="Tahoma" w:hAnsi="Tahoma" w:cs="Tahoma"/>
                <w:b/>
                <w:bCs/>
                <w:sz w:val="20"/>
                <w:szCs w:val="20"/>
              </w:rPr>
              <w:t> </w:t>
            </w:r>
          </w:p>
        </w:tc>
      </w:tr>
      <w:tr w:rsidR="003C5D2A" w:rsidRPr="001707CF" w14:paraId="39AA601E" w14:textId="77777777" w:rsidTr="00E360B6">
        <w:trPr>
          <w:trHeight w:val="285"/>
          <w:jc w:val="center"/>
        </w:trPr>
        <w:tc>
          <w:tcPr>
            <w:tcW w:w="9355" w:type="dxa"/>
            <w:gridSpan w:val="5"/>
            <w:tcBorders>
              <w:top w:val="single" w:sz="4" w:space="0" w:color="auto"/>
              <w:left w:val="nil"/>
              <w:bottom w:val="single" w:sz="4" w:space="0" w:color="auto"/>
              <w:right w:val="nil"/>
            </w:tcBorders>
            <w:shd w:val="clear" w:color="auto" w:fill="auto"/>
            <w:vAlign w:val="center"/>
            <w:hideMark/>
          </w:tcPr>
          <w:p w14:paraId="1F02635B" w14:textId="77777777" w:rsidR="003C5D2A" w:rsidRPr="001707CF" w:rsidRDefault="003C5D2A" w:rsidP="003C5D2A">
            <w:pPr>
              <w:rPr>
                <w:rFonts w:ascii="Tahoma" w:hAnsi="Tahoma" w:cs="Tahoma"/>
                <w:b/>
                <w:bCs/>
                <w:i/>
                <w:iCs/>
                <w:sz w:val="20"/>
                <w:szCs w:val="20"/>
              </w:rPr>
            </w:pPr>
            <w:r w:rsidRPr="001707CF">
              <w:rPr>
                <w:rFonts w:ascii="Tahoma" w:hAnsi="Tahoma" w:cs="Tahoma"/>
                <w:b/>
                <w:bCs/>
                <w:i/>
                <w:iCs/>
                <w:sz w:val="20"/>
                <w:szCs w:val="20"/>
              </w:rPr>
              <w:t>Druge hartije od vrijednosti</w:t>
            </w:r>
          </w:p>
        </w:tc>
      </w:tr>
      <w:tr w:rsidR="003C5D2A" w:rsidRPr="001707CF" w14:paraId="5CBB1114" w14:textId="77777777" w:rsidTr="008A0C37">
        <w:trPr>
          <w:trHeight w:val="855"/>
          <w:jc w:val="center"/>
        </w:trPr>
        <w:tc>
          <w:tcPr>
            <w:tcW w:w="3969" w:type="dxa"/>
            <w:tcBorders>
              <w:top w:val="nil"/>
              <w:left w:val="nil"/>
              <w:bottom w:val="single" w:sz="4" w:space="0" w:color="auto"/>
              <w:right w:val="nil"/>
            </w:tcBorders>
            <w:shd w:val="clear" w:color="auto" w:fill="auto"/>
            <w:vAlign w:val="center"/>
            <w:hideMark/>
          </w:tcPr>
          <w:p w14:paraId="5836325E"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Opis</w:t>
            </w:r>
          </w:p>
        </w:tc>
        <w:tc>
          <w:tcPr>
            <w:tcW w:w="1134" w:type="dxa"/>
            <w:tcBorders>
              <w:top w:val="nil"/>
              <w:left w:val="nil"/>
              <w:bottom w:val="single" w:sz="4" w:space="0" w:color="auto"/>
              <w:right w:val="nil"/>
            </w:tcBorders>
            <w:shd w:val="clear" w:color="auto" w:fill="auto"/>
            <w:vAlign w:val="center"/>
            <w:hideMark/>
          </w:tcPr>
          <w:p w14:paraId="32372753"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Ukupna nominalna vrijednost</w:t>
            </w:r>
          </w:p>
        </w:tc>
        <w:tc>
          <w:tcPr>
            <w:tcW w:w="1276" w:type="dxa"/>
            <w:tcBorders>
              <w:top w:val="nil"/>
              <w:left w:val="nil"/>
              <w:bottom w:val="single" w:sz="4" w:space="0" w:color="auto"/>
              <w:right w:val="nil"/>
            </w:tcBorders>
            <w:shd w:val="clear" w:color="auto" w:fill="auto"/>
            <w:vAlign w:val="center"/>
            <w:hideMark/>
          </w:tcPr>
          <w:p w14:paraId="08EC7991"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Ukupna nabavna vrijednost</w:t>
            </w:r>
          </w:p>
        </w:tc>
        <w:tc>
          <w:tcPr>
            <w:tcW w:w="1417" w:type="dxa"/>
            <w:tcBorders>
              <w:top w:val="nil"/>
              <w:left w:val="nil"/>
              <w:bottom w:val="single" w:sz="4" w:space="0" w:color="auto"/>
              <w:right w:val="nil"/>
            </w:tcBorders>
            <w:shd w:val="clear" w:color="auto" w:fill="auto"/>
            <w:vAlign w:val="center"/>
            <w:hideMark/>
          </w:tcPr>
          <w:p w14:paraId="73005E0E"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Ukupna vrijednost na dan izvještavanja</w:t>
            </w:r>
          </w:p>
        </w:tc>
        <w:tc>
          <w:tcPr>
            <w:tcW w:w="1559" w:type="dxa"/>
            <w:tcBorders>
              <w:top w:val="nil"/>
              <w:left w:val="nil"/>
              <w:bottom w:val="single" w:sz="4" w:space="0" w:color="auto"/>
              <w:right w:val="nil"/>
            </w:tcBorders>
            <w:shd w:val="clear" w:color="auto" w:fill="auto"/>
            <w:vAlign w:val="center"/>
            <w:hideMark/>
          </w:tcPr>
          <w:p w14:paraId="702529A2" w14:textId="77777777" w:rsidR="003C5D2A" w:rsidRPr="001707CF" w:rsidRDefault="003C5D2A" w:rsidP="003C5D2A">
            <w:pPr>
              <w:jc w:val="center"/>
              <w:rPr>
                <w:rFonts w:ascii="Tahoma" w:hAnsi="Tahoma" w:cs="Tahoma"/>
                <w:i/>
                <w:iCs/>
                <w:sz w:val="20"/>
                <w:szCs w:val="20"/>
              </w:rPr>
            </w:pPr>
            <w:r w:rsidRPr="001707CF">
              <w:rPr>
                <w:rFonts w:ascii="Tahoma" w:hAnsi="Tahoma" w:cs="Tahoma"/>
                <w:i/>
                <w:iCs/>
                <w:sz w:val="20"/>
                <w:szCs w:val="20"/>
              </w:rPr>
              <w:t>Učešće u vrijednosti imovine Fonda</w:t>
            </w:r>
          </w:p>
        </w:tc>
      </w:tr>
      <w:tr w:rsidR="003C5D2A" w:rsidRPr="001707CF" w14:paraId="0C63C0EB" w14:textId="77777777" w:rsidTr="008A0C37">
        <w:trPr>
          <w:trHeight w:val="285"/>
          <w:jc w:val="center"/>
        </w:trPr>
        <w:tc>
          <w:tcPr>
            <w:tcW w:w="3969" w:type="dxa"/>
            <w:tcBorders>
              <w:top w:val="nil"/>
              <w:left w:val="nil"/>
              <w:bottom w:val="nil"/>
              <w:right w:val="nil"/>
            </w:tcBorders>
            <w:shd w:val="clear" w:color="auto" w:fill="auto"/>
            <w:vAlign w:val="center"/>
            <w:hideMark/>
          </w:tcPr>
          <w:p w14:paraId="0F8B1565"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Druge HOV domaćih izdavalaca</w:t>
            </w:r>
          </w:p>
        </w:tc>
        <w:tc>
          <w:tcPr>
            <w:tcW w:w="1134" w:type="dxa"/>
            <w:tcBorders>
              <w:top w:val="nil"/>
              <w:left w:val="nil"/>
              <w:bottom w:val="nil"/>
              <w:right w:val="nil"/>
            </w:tcBorders>
            <w:shd w:val="clear" w:color="auto" w:fill="auto"/>
            <w:noWrap/>
            <w:vAlign w:val="center"/>
            <w:hideMark/>
          </w:tcPr>
          <w:p w14:paraId="65C07119" w14:textId="77777777" w:rsidR="003C5D2A" w:rsidRPr="001707CF" w:rsidRDefault="003C5D2A" w:rsidP="003C5D2A">
            <w:pPr>
              <w:jc w:val="right"/>
              <w:rPr>
                <w:rFonts w:ascii="Tahoma" w:hAnsi="Tahoma" w:cs="Tahoma"/>
                <w:b/>
                <w:bCs/>
                <w:sz w:val="20"/>
                <w:szCs w:val="20"/>
              </w:rPr>
            </w:pPr>
          </w:p>
        </w:tc>
        <w:tc>
          <w:tcPr>
            <w:tcW w:w="1276" w:type="dxa"/>
            <w:tcBorders>
              <w:top w:val="nil"/>
              <w:left w:val="nil"/>
              <w:bottom w:val="nil"/>
              <w:right w:val="nil"/>
            </w:tcBorders>
            <w:shd w:val="clear" w:color="auto" w:fill="auto"/>
            <w:vAlign w:val="center"/>
            <w:hideMark/>
          </w:tcPr>
          <w:p w14:paraId="22BFA8C5" w14:textId="77777777" w:rsidR="003C5D2A" w:rsidRPr="001707CF" w:rsidRDefault="003C5D2A" w:rsidP="003C5D2A">
            <w:pPr>
              <w:jc w:val="right"/>
              <w:rPr>
                <w:rFonts w:ascii="Tahoma" w:hAnsi="Tahoma" w:cs="Tahoma"/>
                <w:sz w:val="20"/>
                <w:szCs w:val="20"/>
              </w:rPr>
            </w:pPr>
          </w:p>
        </w:tc>
        <w:tc>
          <w:tcPr>
            <w:tcW w:w="1417" w:type="dxa"/>
            <w:tcBorders>
              <w:top w:val="nil"/>
              <w:left w:val="nil"/>
              <w:bottom w:val="nil"/>
              <w:right w:val="nil"/>
            </w:tcBorders>
            <w:shd w:val="clear" w:color="auto" w:fill="auto"/>
            <w:vAlign w:val="center"/>
            <w:hideMark/>
          </w:tcPr>
          <w:p w14:paraId="2DBA5B7E" w14:textId="77777777" w:rsidR="003C5D2A" w:rsidRPr="001707CF" w:rsidRDefault="003C5D2A" w:rsidP="003C5D2A">
            <w:pPr>
              <w:jc w:val="right"/>
              <w:rPr>
                <w:rFonts w:ascii="Tahoma" w:hAnsi="Tahoma" w:cs="Tahoma"/>
                <w:sz w:val="20"/>
                <w:szCs w:val="20"/>
              </w:rPr>
            </w:pPr>
          </w:p>
        </w:tc>
        <w:tc>
          <w:tcPr>
            <w:tcW w:w="1559" w:type="dxa"/>
            <w:tcBorders>
              <w:top w:val="nil"/>
              <w:left w:val="nil"/>
              <w:bottom w:val="nil"/>
              <w:right w:val="nil"/>
            </w:tcBorders>
            <w:shd w:val="clear" w:color="auto" w:fill="auto"/>
            <w:vAlign w:val="center"/>
            <w:hideMark/>
          </w:tcPr>
          <w:p w14:paraId="6154C704" w14:textId="77777777" w:rsidR="003C5D2A" w:rsidRPr="001707CF" w:rsidRDefault="003C5D2A" w:rsidP="003C5D2A">
            <w:pPr>
              <w:jc w:val="right"/>
              <w:rPr>
                <w:rFonts w:ascii="Tahoma" w:hAnsi="Tahoma" w:cs="Tahoma"/>
                <w:sz w:val="20"/>
                <w:szCs w:val="20"/>
              </w:rPr>
            </w:pPr>
          </w:p>
        </w:tc>
      </w:tr>
      <w:tr w:rsidR="003C5D2A" w:rsidRPr="001707CF" w14:paraId="60FAD2F9" w14:textId="77777777" w:rsidTr="00E04B1B">
        <w:trPr>
          <w:trHeight w:val="285"/>
          <w:jc w:val="center"/>
        </w:trPr>
        <w:tc>
          <w:tcPr>
            <w:tcW w:w="3969" w:type="dxa"/>
            <w:tcBorders>
              <w:top w:val="nil"/>
              <w:left w:val="nil"/>
              <w:bottom w:val="nil"/>
              <w:right w:val="nil"/>
            </w:tcBorders>
            <w:shd w:val="clear" w:color="auto" w:fill="auto"/>
            <w:vAlign w:val="center"/>
            <w:hideMark/>
          </w:tcPr>
          <w:p w14:paraId="69ECB064" w14:textId="77777777" w:rsidR="003C5D2A" w:rsidRPr="001707CF" w:rsidRDefault="003C5D2A" w:rsidP="003C5D2A">
            <w:pPr>
              <w:rPr>
                <w:rFonts w:ascii="Tahoma" w:hAnsi="Tahoma" w:cs="Tahoma"/>
                <w:sz w:val="20"/>
                <w:szCs w:val="20"/>
              </w:rPr>
            </w:pPr>
            <w:r w:rsidRPr="001707CF">
              <w:rPr>
                <w:rFonts w:ascii="Tahoma" w:hAnsi="Tahoma" w:cs="Tahoma"/>
                <w:sz w:val="20"/>
                <w:szCs w:val="20"/>
              </w:rPr>
              <w:t>Udjeli otvorenih investicionih fondova</w:t>
            </w:r>
          </w:p>
        </w:tc>
        <w:tc>
          <w:tcPr>
            <w:tcW w:w="1134" w:type="dxa"/>
            <w:tcBorders>
              <w:top w:val="nil"/>
              <w:left w:val="nil"/>
              <w:bottom w:val="nil"/>
              <w:right w:val="nil"/>
            </w:tcBorders>
            <w:shd w:val="clear" w:color="auto" w:fill="auto"/>
            <w:noWrap/>
            <w:vAlign w:val="center"/>
          </w:tcPr>
          <w:p w14:paraId="3837CEEF" w14:textId="7FDB3CE9"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nil"/>
              <w:right w:val="nil"/>
            </w:tcBorders>
            <w:shd w:val="clear" w:color="auto" w:fill="auto"/>
            <w:noWrap/>
            <w:vAlign w:val="center"/>
          </w:tcPr>
          <w:p w14:paraId="500A8229" w14:textId="18BCAC82"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nil"/>
              <w:right w:val="nil"/>
            </w:tcBorders>
            <w:shd w:val="clear" w:color="auto" w:fill="auto"/>
            <w:noWrap/>
            <w:vAlign w:val="center"/>
          </w:tcPr>
          <w:p w14:paraId="3E3048D8" w14:textId="1932C66E"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vAlign w:val="center"/>
          </w:tcPr>
          <w:p w14:paraId="5D675A2A" w14:textId="4BF31D36"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r>
      <w:tr w:rsidR="003C5D2A" w:rsidRPr="001707CF" w14:paraId="1BE75AF5" w14:textId="77777777" w:rsidTr="00E04B1B">
        <w:trPr>
          <w:trHeight w:val="285"/>
          <w:jc w:val="center"/>
        </w:trPr>
        <w:tc>
          <w:tcPr>
            <w:tcW w:w="3969" w:type="dxa"/>
            <w:tcBorders>
              <w:top w:val="nil"/>
              <w:left w:val="nil"/>
              <w:bottom w:val="nil"/>
              <w:right w:val="nil"/>
            </w:tcBorders>
            <w:shd w:val="clear" w:color="auto" w:fill="auto"/>
            <w:vAlign w:val="center"/>
            <w:hideMark/>
          </w:tcPr>
          <w:p w14:paraId="117C92DF"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Druge HOV stranih izdavalaca</w:t>
            </w:r>
          </w:p>
        </w:tc>
        <w:tc>
          <w:tcPr>
            <w:tcW w:w="1134" w:type="dxa"/>
            <w:tcBorders>
              <w:top w:val="nil"/>
              <w:left w:val="nil"/>
              <w:bottom w:val="nil"/>
              <w:right w:val="nil"/>
            </w:tcBorders>
            <w:shd w:val="clear" w:color="auto" w:fill="auto"/>
            <w:noWrap/>
            <w:vAlign w:val="center"/>
          </w:tcPr>
          <w:p w14:paraId="731B2483" w14:textId="77777777" w:rsidR="003C5D2A" w:rsidRPr="001707CF" w:rsidRDefault="003C5D2A" w:rsidP="003C5D2A">
            <w:pPr>
              <w:jc w:val="right"/>
              <w:rPr>
                <w:rFonts w:ascii="Tahoma" w:hAnsi="Tahoma" w:cs="Tahoma"/>
                <w:b/>
                <w:bCs/>
                <w:sz w:val="20"/>
                <w:szCs w:val="20"/>
              </w:rPr>
            </w:pPr>
          </w:p>
        </w:tc>
        <w:tc>
          <w:tcPr>
            <w:tcW w:w="1276" w:type="dxa"/>
            <w:tcBorders>
              <w:top w:val="nil"/>
              <w:left w:val="nil"/>
              <w:bottom w:val="nil"/>
              <w:right w:val="nil"/>
            </w:tcBorders>
            <w:shd w:val="clear" w:color="auto" w:fill="auto"/>
            <w:vAlign w:val="center"/>
          </w:tcPr>
          <w:p w14:paraId="7354BBEF" w14:textId="77777777" w:rsidR="003C5D2A" w:rsidRPr="001707CF" w:rsidRDefault="003C5D2A" w:rsidP="003C5D2A">
            <w:pPr>
              <w:jc w:val="right"/>
              <w:rPr>
                <w:rFonts w:ascii="Tahoma" w:hAnsi="Tahoma" w:cs="Tahoma"/>
                <w:sz w:val="20"/>
                <w:szCs w:val="20"/>
              </w:rPr>
            </w:pPr>
          </w:p>
        </w:tc>
        <w:tc>
          <w:tcPr>
            <w:tcW w:w="1417" w:type="dxa"/>
            <w:tcBorders>
              <w:top w:val="nil"/>
              <w:left w:val="nil"/>
              <w:bottom w:val="nil"/>
              <w:right w:val="nil"/>
            </w:tcBorders>
            <w:shd w:val="clear" w:color="auto" w:fill="auto"/>
            <w:vAlign w:val="center"/>
          </w:tcPr>
          <w:p w14:paraId="14BAB3E4" w14:textId="77777777" w:rsidR="003C5D2A" w:rsidRPr="001707CF" w:rsidRDefault="003C5D2A" w:rsidP="003C5D2A">
            <w:pPr>
              <w:jc w:val="right"/>
              <w:rPr>
                <w:rFonts w:ascii="Tahoma" w:hAnsi="Tahoma" w:cs="Tahoma"/>
                <w:sz w:val="20"/>
                <w:szCs w:val="20"/>
              </w:rPr>
            </w:pPr>
          </w:p>
        </w:tc>
        <w:tc>
          <w:tcPr>
            <w:tcW w:w="1559" w:type="dxa"/>
            <w:tcBorders>
              <w:top w:val="nil"/>
              <w:left w:val="nil"/>
              <w:bottom w:val="nil"/>
              <w:right w:val="nil"/>
            </w:tcBorders>
            <w:shd w:val="clear" w:color="auto" w:fill="auto"/>
            <w:vAlign w:val="center"/>
          </w:tcPr>
          <w:p w14:paraId="5993F33D" w14:textId="77777777" w:rsidR="003C5D2A" w:rsidRPr="001707CF" w:rsidRDefault="003C5D2A" w:rsidP="003C5D2A">
            <w:pPr>
              <w:jc w:val="right"/>
              <w:rPr>
                <w:rFonts w:ascii="Tahoma" w:hAnsi="Tahoma" w:cs="Tahoma"/>
                <w:sz w:val="20"/>
                <w:szCs w:val="20"/>
              </w:rPr>
            </w:pPr>
          </w:p>
        </w:tc>
      </w:tr>
      <w:tr w:rsidR="003C5D2A" w:rsidRPr="001707CF" w14:paraId="0538B281" w14:textId="77777777" w:rsidTr="00E04B1B">
        <w:trPr>
          <w:trHeight w:val="285"/>
          <w:jc w:val="center"/>
        </w:trPr>
        <w:tc>
          <w:tcPr>
            <w:tcW w:w="3969" w:type="dxa"/>
            <w:tcBorders>
              <w:top w:val="nil"/>
              <w:left w:val="nil"/>
              <w:bottom w:val="nil"/>
              <w:right w:val="nil"/>
            </w:tcBorders>
            <w:shd w:val="clear" w:color="auto" w:fill="auto"/>
            <w:vAlign w:val="center"/>
            <w:hideMark/>
          </w:tcPr>
          <w:p w14:paraId="15991CC8" w14:textId="77777777" w:rsidR="003C5D2A" w:rsidRPr="001707CF" w:rsidRDefault="003C5D2A" w:rsidP="003C5D2A">
            <w:pPr>
              <w:rPr>
                <w:rFonts w:ascii="Tahoma" w:hAnsi="Tahoma" w:cs="Tahoma"/>
                <w:sz w:val="20"/>
                <w:szCs w:val="20"/>
              </w:rPr>
            </w:pPr>
            <w:r w:rsidRPr="001707CF">
              <w:rPr>
                <w:rFonts w:ascii="Tahoma" w:hAnsi="Tahoma" w:cs="Tahoma"/>
                <w:sz w:val="20"/>
                <w:szCs w:val="20"/>
              </w:rPr>
              <w:t>Udjeli otvorenih investicionih fondova</w:t>
            </w:r>
          </w:p>
        </w:tc>
        <w:tc>
          <w:tcPr>
            <w:tcW w:w="1134" w:type="dxa"/>
            <w:tcBorders>
              <w:top w:val="nil"/>
              <w:left w:val="nil"/>
              <w:bottom w:val="nil"/>
              <w:right w:val="nil"/>
            </w:tcBorders>
            <w:shd w:val="clear" w:color="auto" w:fill="auto"/>
            <w:noWrap/>
            <w:vAlign w:val="center"/>
          </w:tcPr>
          <w:p w14:paraId="2DF1EBD7" w14:textId="4FF9ACF9"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nil"/>
              <w:right w:val="nil"/>
            </w:tcBorders>
            <w:shd w:val="clear" w:color="auto" w:fill="auto"/>
            <w:noWrap/>
            <w:vAlign w:val="center"/>
          </w:tcPr>
          <w:p w14:paraId="34F16003" w14:textId="386DA7B8"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nil"/>
              <w:right w:val="nil"/>
            </w:tcBorders>
            <w:shd w:val="clear" w:color="auto" w:fill="auto"/>
            <w:noWrap/>
            <w:vAlign w:val="center"/>
          </w:tcPr>
          <w:p w14:paraId="2AFD22D1" w14:textId="61C820D3"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vAlign w:val="center"/>
          </w:tcPr>
          <w:p w14:paraId="4C2D6997" w14:textId="55A01678"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r>
      <w:tr w:rsidR="003C5D2A" w:rsidRPr="001707CF" w14:paraId="2964D9AA" w14:textId="77777777" w:rsidTr="008A0C37">
        <w:trPr>
          <w:trHeight w:val="285"/>
          <w:jc w:val="center"/>
        </w:trPr>
        <w:tc>
          <w:tcPr>
            <w:tcW w:w="3969" w:type="dxa"/>
            <w:tcBorders>
              <w:top w:val="nil"/>
              <w:left w:val="nil"/>
              <w:bottom w:val="nil"/>
              <w:right w:val="nil"/>
            </w:tcBorders>
            <w:shd w:val="clear" w:color="auto" w:fill="auto"/>
            <w:vAlign w:val="center"/>
          </w:tcPr>
          <w:p w14:paraId="0F66E3E9" w14:textId="2F284FE5" w:rsidR="003C5D2A" w:rsidRPr="001707CF" w:rsidRDefault="003C5D2A" w:rsidP="003C5D2A">
            <w:pPr>
              <w:rPr>
                <w:rFonts w:ascii="Tahoma" w:hAnsi="Tahoma" w:cs="Tahoma"/>
                <w:sz w:val="20"/>
                <w:szCs w:val="20"/>
              </w:rPr>
            </w:pPr>
            <w:r w:rsidRPr="001707CF">
              <w:rPr>
                <w:rFonts w:ascii="Tahoma" w:hAnsi="Tahoma" w:cs="Tahoma"/>
                <w:sz w:val="20"/>
                <w:szCs w:val="20"/>
              </w:rPr>
              <w:t>Ostale hartije od vrijednosti</w:t>
            </w:r>
          </w:p>
        </w:tc>
        <w:tc>
          <w:tcPr>
            <w:tcW w:w="1134" w:type="dxa"/>
            <w:tcBorders>
              <w:top w:val="nil"/>
              <w:left w:val="nil"/>
              <w:bottom w:val="nil"/>
              <w:right w:val="nil"/>
            </w:tcBorders>
            <w:shd w:val="clear" w:color="auto" w:fill="auto"/>
            <w:noWrap/>
            <w:vAlign w:val="center"/>
          </w:tcPr>
          <w:p w14:paraId="794214AB" w14:textId="798ACEEF"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276" w:type="dxa"/>
            <w:tcBorders>
              <w:top w:val="nil"/>
              <w:left w:val="nil"/>
              <w:bottom w:val="nil"/>
              <w:right w:val="nil"/>
            </w:tcBorders>
            <w:shd w:val="clear" w:color="auto" w:fill="auto"/>
            <w:noWrap/>
            <w:vAlign w:val="center"/>
          </w:tcPr>
          <w:p w14:paraId="771FD8B5" w14:textId="5D31A2C1"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417" w:type="dxa"/>
            <w:tcBorders>
              <w:top w:val="nil"/>
              <w:left w:val="nil"/>
              <w:bottom w:val="nil"/>
              <w:right w:val="nil"/>
            </w:tcBorders>
            <w:shd w:val="clear" w:color="auto" w:fill="auto"/>
            <w:noWrap/>
            <w:vAlign w:val="center"/>
          </w:tcPr>
          <w:p w14:paraId="1BC989DF" w14:textId="543DB0BC"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vAlign w:val="center"/>
          </w:tcPr>
          <w:p w14:paraId="1DBAFC11" w14:textId="5DB20858" w:rsidR="003C5D2A" w:rsidRPr="001707CF" w:rsidRDefault="003C5D2A" w:rsidP="003C5D2A">
            <w:pPr>
              <w:jc w:val="right"/>
              <w:rPr>
                <w:rFonts w:ascii="Tahoma" w:hAnsi="Tahoma" w:cs="Tahoma"/>
                <w:sz w:val="20"/>
                <w:szCs w:val="20"/>
              </w:rPr>
            </w:pPr>
            <w:r w:rsidRPr="001707CF">
              <w:rPr>
                <w:rFonts w:ascii="Tahoma" w:hAnsi="Tahoma" w:cs="Tahoma"/>
                <w:sz w:val="20"/>
                <w:szCs w:val="20"/>
              </w:rPr>
              <w:t>-</w:t>
            </w:r>
          </w:p>
        </w:tc>
      </w:tr>
      <w:tr w:rsidR="003C5D2A" w:rsidRPr="001707CF" w14:paraId="1B34114A" w14:textId="77777777" w:rsidTr="00E04B1B">
        <w:trPr>
          <w:trHeight w:val="285"/>
          <w:jc w:val="center"/>
        </w:trPr>
        <w:tc>
          <w:tcPr>
            <w:tcW w:w="3969" w:type="dxa"/>
            <w:tcBorders>
              <w:top w:val="nil"/>
              <w:left w:val="nil"/>
              <w:bottom w:val="single" w:sz="4" w:space="0" w:color="auto"/>
              <w:right w:val="nil"/>
            </w:tcBorders>
            <w:shd w:val="clear" w:color="auto" w:fill="auto"/>
            <w:vAlign w:val="center"/>
            <w:hideMark/>
          </w:tcPr>
          <w:p w14:paraId="6B24C0DF" w14:textId="77777777" w:rsidR="003C5D2A" w:rsidRPr="001707CF" w:rsidRDefault="003C5D2A" w:rsidP="003C5D2A">
            <w:pPr>
              <w:rPr>
                <w:rFonts w:ascii="Tahoma" w:hAnsi="Tahoma" w:cs="Tahoma"/>
                <w:b/>
                <w:bCs/>
                <w:sz w:val="20"/>
                <w:szCs w:val="20"/>
              </w:rPr>
            </w:pPr>
            <w:r w:rsidRPr="001707CF">
              <w:rPr>
                <w:rFonts w:ascii="Tahoma" w:hAnsi="Tahoma" w:cs="Tahoma"/>
                <w:b/>
                <w:bCs/>
                <w:sz w:val="20"/>
                <w:szCs w:val="20"/>
              </w:rPr>
              <w:t>UKUPNA ULAGANJA U DRUGE HOV</w:t>
            </w:r>
          </w:p>
        </w:tc>
        <w:tc>
          <w:tcPr>
            <w:tcW w:w="1134" w:type="dxa"/>
            <w:tcBorders>
              <w:top w:val="nil"/>
              <w:left w:val="nil"/>
              <w:bottom w:val="single" w:sz="4" w:space="0" w:color="auto"/>
              <w:right w:val="nil"/>
            </w:tcBorders>
            <w:shd w:val="clear" w:color="auto" w:fill="auto"/>
            <w:noWrap/>
            <w:vAlign w:val="center"/>
          </w:tcPr>
          <w:p w14:paraId="7C082C2F" w14:textId="11F6EEF7" w:rsidR="003C5D2A" w:rsidRPr="001707CF" w:rsidRDefault="003C5D2A" w:rsidP="003C5D2A">
            <w:pPr>
              <w:jc w:val="right"/>
              <w:rPr>
                <w:rFonts w:ascii="Tahoma" w:hAnsi="Tahoma" w:cs="Tahoma"/>
                <w:b/>
                <w:bCs/>
                <w:sz w:val="20"/>
                <w:szCs w:val="20"/>
              </w:rPr>
            </w:pPr>
            <w:r w:rsidRPr="001707CF">
              <w:rPr>
                <w:rFonts w:ascii="Tahoma" w:hAnsi="Tahoma" w:cs="Tahoma"/>
                <w:sz w:val="20"/>
                <w:szCs w:val="20"/>
              </w:rPr>
              <w:t>-</w:t>
            </w:r>
          </w:p>
        </w:tc>
        <w:tc>
          <w:tcPr>
            <w:tcW w:w="1276" w:type="dxa"/>
            <w:tcBorders>
              <w:top w:val="nil"/>
              <w:left w:val="nil"/>
              <w:bottom w:val="single" w:sz="4" w:space="0" w:color="auto"/>
              <w:right w:val="nil"/>
            </w:tcBorders>
            <w:shd w:val="clear" w:color="auto" w:fill="auto"/>
            <w:noWrap/>
            <w:vAlign w:val="center"/>
          </w:tcPr>
          <w:p w14:paraId="60940CF8" w14:textId="493A28C9" w:rsidR="003C5D2A" w:rsidRPr="001707CF" w:rsidRDefault="003C5D2A" w:rsidP="003C5D2A">
            <w:pPr>
              <w:jc w:val="right"/>
              <w:rPr>
                <w:rFonts w:ascii="Tahoma" w:hAnsi="Tahoma" w:cs="Tahoma"/>
                <w:b/>
                <w:bCs/>
                <w:sz w:val="20"/>
                <w:szCs w:val="20"/>
              </w:rPr>
            </w:pPr>
            <w:r w:rsidRPr="001707CF">
              <w:rPr>
                <w:rFonts w:ascii="Tahoma" w:hAnsi="Tahoma" w:cs="Tahoma"/>
                <w:sz w:val="20"/>
                <w:szCs w:val="20"/>
              </w:rPr>
              <w:t>-</w:t>
            </w:r>
          </w:p>
        </w:tc>
        <w:tc>
          <w:tcPr>
            <w:tcW w:w="1417" w:type="dxa"/>
            <w:tcBorders>
              <w:top w:val="nil"/>
              <w:left w:val="nil"/>
              <w:bottom w:val="single" w:sz="4" w:space="0" w:color="auto"/>
              <w:right w:val="nil"/>
            </w:tcBorders>
            <w:shd w:val="clear" w:color="auto" w:fill="auto"/>
            <w:noWrap/>
            <w:vAlign w:val="center"/>
          </w:tcPr>
          <w:p w14:paraId="2AC276B6" w14:textId="573B838E" w:rsidR="003C5D2A" w:rsidRPr="001707CF" w:rsidRDefault="003C5D2A" w:rsidP="003C5D2A">
            <w:pPr>
              <w:jc w:val="right"/>
              <w:rPr>
                <w:rFonts w:ascii="Tahoma" w:hAnsi="Tahoma" w:cs="Tahoma"/>
                <w:b/>
                <w:bCs/>
                <w:sz w:val="20"/>
                <w:szCs w:val="20"/>
              </w:rPr>
            </w:pPr>
            <w:r w:rsidRPr="001707CF">
              <w:rPr>
                <w:rFonts w:ascii="Tahoma" w:hAnsi="Tahoma" w:cs="Tahoma"/>
                <w:sz w:val="20"/>
                <w:szCs w:val="20"/>
              </w:rPr>
              <w:t>-</w:t>
            </w:r>
          </w:p>
        </w:tc>
        <w:tc>
          <w:tcPr>
            <w:tcW w:w="1559" w:type="dxa"/>
            <w:tcBorders>
              <w:top w:val="nil"/>
              <w:left w:val="nil"/>
              <w:bottom w:val="single" w:sz="4" w:space="0" w:color="auto"/>
              <w:right w:val="nil"/>
            </w:tcBorders>
            <w:shd w:val="clear" w:color="auto" w:fill="auto"/>
            <w:vAlign w:val="center"/>
          </w:tcPr>
          <w:p w14:paraId="0150FE2F" w14:textId="2132C4F1" w:rsidR="003C5D2A" w:rsidRPr="001707CF" w:rsidRDefault="003C5D2A" w:rsidP="003C5D2A">
            <w:pPr>
              <w:jc w:val="right"/>
              <w:rPr>
                <w:rFonts w:ascii="Tahoma" w:hAnsi="Tahoma" w:cs="Tahoma"/>
                <w:b/>
                <w:bCs/>
                <w:sz w:val="20"/>
                <w:szCs w:val="20"/>
              </w:rPr>
            </w:pPr>
            <w:r w:rsidRPr="001707CF">
              <w:rPr>
                <w:rFonts w:ascii="Tahoma" w:hAnsi="Tahoma" w:cs="Tahoma"/>
                <w:sz w:val="20"/>
                <w:szCs w:val="20"/>
              </w:rPr>
              <w:t>-</w:t>
            </w:r>
          </w:p>
        </w:tc>
      </w:tr>
    </w:tbl>
    <w:p w14:paraId="11A6FB41" w14:textId="4E01A628" w:rsidR="00F1154D" w:rsidRPr="001707CF" w:rsidRDefault="00F1154D" w:rsidP="000E1215">
      <w:pPr>
        <w:spacing w:after="120"/>
        <w:ind w:right="1"/>
        <w:jc w:val="both"/>
        <w:rPr>
          <w:rFonts w:ascii="Tahoma" w:hAnsi="Tahoma" w:cs="Tahoma"/>
          <w:iCs/>
          <w:lang w:val="sr-Latn-BA" w:eastAsia="sr-Latn-BA"/>
        </w:rPr>
      </w:pPr>
    </w:p>
    <w:p w14:paraId="33FF1861" w14:textId="4121F1FE" w:rsidR="00137843" w:rsidRPr="001707CF" w:rsidRDefault="00137843" w:rsidP="00137843">
      <w:pPr>
        <w:spacing w:before="120"/>
        <w:jc w:val="center"/>
        <w:rPr>
          <w:rFonts w:ascii="Tahoma" w:hAnsi="Tahoma" w:cs="Tahoma"/>
          <w:sz w:val="23"/>
          <w:szCs w:val="23"/>
          <w:lang w:val="sr-Latn-BA"/>
        </w:rPr>
      </w:pPr>
      <w:r w:rsidRPr="001707CF">
        <w:rPr>
          <w:rFonts w:ascii="Tahoma" w:hAnsi="Tahoma" w:cs="Tahoma"/>
          <w:sz w:val="23"/>
          <w:szCs w:val="23"/>
          <w:lang w:val="sr-Latn-BA"/>
        </w:rPr>
        <w:t>Napomene na</w:t>
      </w:r>
      <w:r w:rsidR="00854F31" w:rsidRPr="001707CF">
        <w:rPr>
          <w:rFonts w:ascii="Tahoma" w:hAnsi="Tahoma" w:cs="Tahoma"/>
          <w:sz w:val="23"/>
          <w:szCs w:val="23"/>
          <w:lang w:val="sr-Latn-BA"/>
        </w:rPr>
        <w:t xml:space="preserve"> narednim</w:t>
      </w:r>
      <w:r w:rsidRPr="001707CF">
        <w:rPr>
          <w:rFonts w:ascii="Tahoma" w:hAnsi="Tahoma" w:cs="Tahoma"/>
          <w:sz w:val="23"/>
          <w:szCs w:val="23"/>
          <w:lang w:val="sr-Latn-BA"/>
        </w:rPr>
        <w:t xml:space="preserve"> stranama čine sastavni dio </w:t>
      </w:r>
    </w:p>
    <w:p w14:paraId="3DBB56A8" w14:textId="14DEDE21" w:rsidR="00315DCC" w:rsidRPr="001707CF" w:rsidRDefault="00137843" w:rsidP="00137843">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rPr>
        <w:t>ovih finansijskih izvještaja</w:t>
      </w:r>
      <w:r w:rsidRPr="001707CF">
        <w:rPr>
          <w:rFonts w:ascii="Tahoma" w:hAnsi="Tahoma" w:cs="Tahoma"/>
          <w:sz w:val="23"/>
          <w:szCs w:val="23"/>
          <w:lang w:val="sr-Latn-BA" w:eastAsia="sr-Latn-BA"/>
        </w:rPr>
        <w:t xml:space="preserve"> </w:t>
      </w:r>
      <w:r w:rsidR="00315DCC" w:rsidRPr="001707CF">
        <w:rPr>
          <w:rFonts w:ascii="Tahoma" w:hAnsi="Tahoma" w:cs="Tahoma"/>
          <w:sz w:val="23"/>
          <w:szCs w:val="23"/>
          <w:lang w:val="sr-Latn-BA" w:eastAsia="sr-Latn-BA"/>
        </w:rPr>
        <w:br w:type="page"/>
      </w:r>
    </w:p>
    <w:p w14:paraId="56F84E29" w14:textId="77777777" w:rsidR="00373B4A" w:rsidRPr="001707CF" w:rsidRDefault="00373B4A" w:rsidP="00373B4A">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 xml:space="preserve">IZVJEŠTAJ O STRUKTURI ULAGANjA </w:t>
      </w:r>
    </w:p>
    <w:p w14:paraId="0EDB60A7" w14:textId="77777777" w:rsidR="00373B4A" w:rsidRPr="001707CF" w:rsidRDefault="00373B4A" w:rsidP="00373B4A">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INVESTICIONOG FONDA PO VRSTAMA IMOVINE</w:t>
      </w:r>
    </w:p>
    <w:p w14:paraId="11178D69" w14:textId="68E358B4" w:rsidR="00373B4A" w:rsidRPr="001707CF" w:rsidRDefault="00373B4A" w:rsidP="00F201CC">
      <w:pPr>
        <w:autoSpaceDE w:val="0"/>
        <w:autoSpaceDN w:val="0"/>
        <w:adjustRightInd w:val="0"/>
        <w:spacing w:after="120"/>
        <w:jc w:val="center"/>
        <w:rPr>
          <w:rFonts w:ascii="Tahoma" w:hAnsi="Tahoma" w:cs="Tahoma"/>
          <w:sz w:val="23"/>
          <w:szCs w:val="23"/>
          <w:lang w:val="sr-Latn-BA" w:eastAsia="sr-Latn-BA"/>
        </w:rPr>
      </w:pPr>
      <w:r w:rsidRPr="001707CF">
        <w:rPr>
          <w:rFonts w:ascii="Tahoma" w:hAnsi="Tahoma" w:cs="Tahoma"/>
          <w:sz w:val="23"/>
          <w:szCs w:val="23"/>
          <w:lang w:val="sr-Latn-BA" w:eastAsia="sr-Latn-BA"/>
        </w:rPr>
        <w:t>na dan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4F98A519" w14:textId="77777777" w:rsidR="00373B4A" w:rsidRPr="001707CF" w:rsidRDefault="00373B4A" w:rsidP="00CE716E">
      <w:pPr>
        <w:spacing w:after="120"/>
        <w:ind w:right="1"/>
        <w:jc w:val="right"/>
        <w:rPr>
          <w:rFonts w:ascii="Tahoma" w:hAnsi="Tahoma" w:cs="Tahoma"/>
          <w:i/>
          <w:lang w:val="sr-Latn-BA" w:eastAsia="sr-Latn-BA"/>
        </w:rPr>
      </w:pPr>
      <w:r w:rsidRPr="001707CF">
        <w:rPr>
          <w:rFonts w:ascii="Tahoma" w:hAnsi="Tahoma" w:cs="Tahoma"/>
          <w:i/>
          <w:lang w:val="sr-Latn-BA" w:eastAsia="sr-Latn-BA"/>
        </w:rPr>
        <w:t>(u KM)</w:t>
      </w:r>
    </w:p>
    <w:tbl>
      <w:tblPr>
        <w:tblW w:w="9060" w:type="dxa"/>
        <w:jc w:val="center"/>
        <w:tblLook w:val="04A0" w:firstRow="1" w:lastRow="0" w:firstColumn="1" w:lastColumn="0" w:noHBand="0" w:noVBand="1"/>
      </w:tblPr>
      <w:tblGrid>
        <w:gridCol w:w="960"/>
        <w:gridCol w:w="3860"/>
        <w:gridCol w:w="2100"/>
        <w:gridCol w:w="2140"/>
      </w:tblGrid>
      <w:tr w:rsidR="00CB15A7" w:rsidRPr="001707CF" w14:paraId="6A39D36A" w14:textId="77777777" w:rsidTr="00CE716E">
        <w:trPr>
          <w:trHeight w:val="600"/>
          <w:jc w:val="center"/>
        </w:trPr>
        <w:tc>
          <w:tcPr>
            <w:tcW w:w="960" w:type="dxa"/>
            <w:tcBorders>
              <w:top w:val="single" w:sz="4" w:space="0" w:color="auto"/>
              <w:bottom w:val="single" w:sz="4" w:space="0" w:color="auto"/>
            </w:tcBorders>
            <w:shd w:val="clear" w:color="auto" w:fill="auto"/>
            <w:vAlign w:val="center"/>
            <w:hideMark/>
          </w:tcPr>
          <w:p w14:paraId="75205B05" w14:textId="77777777" w:rsidR="00CB15A7" w:rsidRPr="001707CF" w:rsidRDefault="00CB15A7">
            <w:pPr>
              <w:jc w:val="center"/>
              <w:rPr>
                <w:rFonts w:ascii="Tahoma" w:hAnsi="Tahoma" w:cs="Tahoma"/>
                <w:i/>
                <w:iCs/>
                <w:color w:val="000000"/>
                <w:sz w:val="20"/>
                <w:szCs w:val="20"/>
                <w:lang w:val="sr-Latn-BA" w:eastAsia="sr-Latn-BA"/>
              </w:rPr>
            </w:pPr>
            <w:r w:rsidRPr="001707CF">
              <w:rPr>
                <w:rFonts w:ascii="Tahoma" w:hAnsi="Tahoma" w:cs="Tahoma"/>
                <w:i/>
                <w:iCs/>
                <w:color w:val="000000"/>
                <w:sz w:val="20"/>
                <w:szCs w:val="20"/>
              </w:rPr>
              <w:t>Redni broj</w:t>
            </w:r>
          </w:p>
        </w:tc>
        <w:tc>
          <w:tcPr>
            <w:tcW w:w="3860" w:type="dxa"/>
            <w:tcBorders>
              <w:top w:val="single" w:sz="4" w:space="0" w:color="auto"/>
              <w:bottom w:val="single" w:sz="4" w:space="0" w:color="auto"/>
            </w:tcBorders>
            <w:shd w:val="clear" w:color="auto" w:fill="auto"/>
            <w:vAlign w:val="center"/>
            <w:hideMark/>
          </w:tcPr>
          <w:p w14:paraId="7550CAE5" w14:textId="77777777" w:rsidR="00CB15A7" w:rsidRPr="001707CF" w:rsidRDefault="00CB15A7">
            <w:pPr>
              <w:jc w:val="center"/>
              <w:rPr>
                <w:rFonts w:ascii="Tahoma" w:hAnsi="Tahoma" w:cs="Tahoma"/>
                <w:i/>
                <w:iCs/>
                <w:color w:val="000000"/>
                <w:sz w:val="20"/>
                <w:szCs w:val="20"/>
              </w:rPr>
            </w:pPr>
            <w:r w:rsidRPr="001707CF">
              <w:rPr>
                <w:rFonts w:ascii="Tahoma" w:hAnsi="Tahoma" w:cs="Tahoma"/>
                <w:i/>
                <w:iCs/>
                <w:color w:val="000000"/>
                <w:sz w:val="20"/>
                <w:szCs w:val="20"/>
              </w:rPr>
              <w:t>Opis</w:t>
            </w:r>
          </w:p>
        </w:tc>
        <w:tc>
          <w:tcPr>
            <w:tcW w:w="2100" w:type="dxa"/>
            <w:tcBorders>
              <w:top w:val="single" w:sz="4" w:space="0" w:color="auto"/>
              <w:bottom w:val="single" w:sz="4" w:space="0" w:color="auto"/>
            </w:tcBorders>
            <w:shd w:val="clear" w:color="auto" w:fill="auto"/>
            <w:vAlign w:val="center"/>
            <w:hideMark/>
          </w:tcPr>
          <w:p w14:paraId="3784AB9A" w14:textId="77777777" w:rsidR="00CB15A7" w:rsidRPr="001707CF" w:rsidRDefault="00CB15A7">
            <w:pPr>
              <w:jc w:val="center"/>
              <w:rPr>
                <w:rFonts w:ascii="Tahoma" w:hAnsi="Tahoma" w:cs="Tahoma"/>
                <w:i/>
                <w:iCs/>
                <w:color w:val="000000"/>
                <w:sz w:val="20"/>
                <w:szCs w:val="20"/>
              </w:rPr>
            </w:pPr>
            <w:r w:rsidRPr="001707CF">
              <w:rPr>
                <w:rFonts w:ascii="Tahoma" w:hAnsi="Tahoma" w:cs="Tahoma"/>
                <w:i/>
                <w:iCs/>
                <w:color w:val="000000"/>
                <w:sz w:val="20"/>
                <w:szCs w:val="20"/>
              </w:rPr>
              <w:t>Ukupna vrijednost na dan izvještavanja</w:t>
            </w:r>
          </w:p>
        </w:tc>
        <w:tc>
          <w:tcPr>
            <w:tcW w:w="2140" w:type="dxa"/>
            <w:tcBorders>
              <w:top w:val="single" w:sz="4" w:space="0" w:color="auto"/>
              <w:bottom w:val="single" w:sz="4" w:space="0" w:color="auto"/>
            </w:tcBorders>
            <w:shd w:val="clear" w:color="auto" w:fill="auto"/>
            <w:vAlign w:val="center"/>
            <w:hideMark/>
          </w:tcPr>
          <w:p w14:paraId="77B808E3" w14:textId="77777777" w:rsidR="00CB15A7" w:rsidRPr="001707CF" w:rsidRDefault="00CB15A7">
            <w:pPr>
              <w:jc w:val="center"/>
              <w:rPr>
                <w:rFonts w:ascii="Tahoma" w:hAnsi="Tahoma" w:cs="Tahoma"/>
                <w:i/>
                <w:iCs/>
                <w:color w:val="000000"/>
                <w:sz w:val="20"/>
                <w:szCs w:val="20"/>
              </w:rPr>
            </w:pPr>
            <w:r w:rsidRPr="001707CF">
              <w:rPr>
                <w:rFonts w:ascii="Tahoma" w:hAnsi="Tahoma" w:cs="Tahoma"/>
                <w:i/>
                <w:iCs/>
                <w:color w:val="000000"/>
                <w:sz w:val="20"/>
                <w:szCs w:val="20"/>
              </w:rPr>
              <w:t>Učešće u vrijednosti imovine fonda (%)</w:t>
            </w:r>
          </w:p>
        </w:tc>
      </w:tr>
      <w:tr w:rsidR="00A65F28" w:rsidRPr="001707CF" w14:paraId="59B31BDA" w14:textId="77777777" w:rsidTr="0057768A">
        <w:trPr>
          <w:trHeight w:val="300"/>
          <w:jc w:val="center"/>
        </w:trPr>
        <w:tc>
          <w:tcPr>
            <w:tcW w:w="960" w:type="dxa"/>
            <w:tcBorders>
              <w:top w:val="single" w:sz="4" w:space="0" w:color="auto"/>
            </w:tcBorders>
            <w:shd w:val="clear" w:color="auto" w:fill="auto"/>
            <w:noWrap/>
            <w:vAlign w:val="center"/>
            <w:hideMark/>
          </w:tcPr>
          <w:p w14:paraId="5F18A6B4" w14:textId="77777777" w:rsidR="00A65F28" w:rsidRPr="001707CF" w:rsidRDefault="00A65F28" w:rsidP="00A65F28">
            <w:pPr>
              <w:jc w:val="right"/>
              <w:rPr>
                <w:rFonts w:ascii="Tahoma" w:hAnsi="Tahoma" w:cs="Tahoma"/>
                <w:color w:val="000000"/>
                <w:sz w:val="20"/>
                <w:szCs w:val="20"/>
              </w:rPr>
            </w:pPr>
            <w:r w:rsidRPr="001707CF">
              <w:rPr>
                <w:rFonts w:ascii="Tahoma" w:hAnsi="Tahoma" w:cs="Tahoma"/>
                <w:color w:val="000000"/>
                <w:sz w:val="20"/>
                <w:szCs w:val="20"/>
              </w:rPr>
              <w:t>1</w:t>
            </w:r>
          </w:p>
        </w:tc>
        <w:tc>
          <w:tcPr>
            <w:tcW w:w="3860" w:type="dxa"/>
            <w:tcBorders>
              <w:top w:val="single" w:sz="4" w:space="0" w:color="auto"/>
            </w:tcBorders>
            <w:shd w:val="clear" w:color="auto" w:fill="auto"/>
            <w:noWrap/>
            <w:vAlign w:val="center"/>
            <w:hideMark/>
          </w:tcPr>
          <w:p w14:paraId="4FC039A8" w14:textId="77777777" w:rsidR="00A65F28" w:rsidRPr="001707CF" w:rsidRDefault="00A65F28" w:rsidP="00A65F28">
            <w:pPr>
              <w:rPr>
                <w:rFonts w:ascii="Tahoma" w:hAnsi="Tahoma" w:cs="Tahoma"/>
                <w:color w:val="000000"/>
                <w:sz w:val="20"/>
                <w:szCs w:val="20"/>
              </w:rPr>
            </w:pPr>
            <w:r w:rsidRPr="001707CF">
              <w:rPr>
                <w:rFonts w:ascii="Tahoma" w:hAnsi="Tahoma" w:cs="Tahoma"/>
                <w:color w:val="000000"/>
                <w:sz w:val="20"/>
                <w:szCs w:val="20"/>
              </w:rPr>
              <w:t>Akcije</w:t>
            </w:r>
          </w:p>
        </w:tc>
        <w:tc>
          <w:tcPr>
            <w:tcW w:w="2100" w:type="dxa"/>
            <w:tcBorders>
              <w:top w:val="nil"/>
              <w:left w:val="nil"/>
              <w:bottom w:val="nil"/>
              <w:right w:val="nil"/>
            </w:tcBorders>
            <w:shd w:val="clear" w:color="auto" w:fill="auto"/>
            <w:noWrap/>
            <w:vAlign w:val="bottom"/>
          </w:tcPr>
          <w:p w14:paraId="1C70BBF3" w14:textId="234B0A8C" w:rsidR="00A65F28" w:rsidRPr="001707CF" w:rsidRDefault="00A65F28" w:rsidP="00A65F28">
            <w:pPr>
              <w:jc w:val="right"/>
              <w:rPr>
                <w:rFonts w:ascii="Tahoma" w:hAnsi="Tahoma" w:cs="Tahoma"/>
                <w:color w:val="000000"/>
                <w:sz w:val="20"/>
                <w:szCs w:val="20"/>
              </w:rPr>
            </w:pPr>
            <w:r>
              <w:rPr>
                <w:rFonts w:ascii="Tahoma" w:hAnsi="Tahoma" w:cs="Tahoma"/>
                <w:sz w:val="20"/>
                <w:szCs w:val="20"/>
              </w:rPr>
              <w:t>4.658.835</w:t>
            </w:r>
          </w:p>
        </w:tc>
        <w:tc>
          <w:tcPr>
            <w:tcW w:w="2140" w:type="dxa"/>
            <w:tcBorders>
              <w:top w:val="nil"/>
              <w:left w:val="nil"/>
              <w:bottom w:val="nil"/>
              <w:right w:val="nil"/>
            </w:tcBorders>
            <w:shd w:val="clear" w:color="auto" w:fill="auto"/>
            <w:noWrap/>
            <w:vAlign w:val="bottom"/>
          </w:tcPr>
          <w:p w14:paraId="2BE70B8E" w14:textId="72114404" w:rsidR="00A65F28" w:rsidRPr="001707CF" w:rsidRDefault="00A65F28" w:rsidP="00A65F28">
            <w:pPr>
              <w:jc w:val="right"/>
              <w:rPr>
                <w:rFonts w:ascii="Tahoma" w:hAnsi="Tahoma" w:cs="Tahoma"/>
                <w:color w:val="000000"/>
                <w:sz w:val="20"/>
                <w:szCs w:val="20"/>
              </w:rPr>
            </w:pPr>
            <w:r>
              <w:rPr>
                <w:rFonts w:ascii="Tahoma" w:hAnsi="Tahoma" w:cs="Tahoma"/>
                <w:sz w:val="20"/>
                <w:szCs w:val="20"/>
              </w:rPr>
              <w:t>70,47</w:t>
            </w:r>
          </w:p>
        </w:tc>
      </w:tr>
      <w:tr w:rsidR="00A65F28" w:rsidRPr="001707CF" w14:paraId="6AB9149F" w14:textId="77777777" w:rsidTr="0057768A">
        <w:trPr>
          <w:trHeight w:val="300"/>
          <w:jc w:val="center"/>
        </w:trPr>
        <w:tc>
          <w:tcPr>
            <w:tcW w:w="960" w:type="dxa"/>
            <w:shd w:val="clear" w:color="auto" w:fill="auto"/>
            <w:noWrap/>
            <w:vAlign w:val="center"/>
            <w:hideMark/>
          </w:tcPr>
          <w:p w14:paraId="47406F29" w14:textId="77777777" w:rsidR="00A65F28" w:rsidRPr="001707CF" w:rsidRDefault="00A65F28" w:rsidP="00A65F28">
            <w:pPr>
              <w:jc w:val="right"/>
              <w:rPr>
                <w:rFonts w:ascii="Tahoma" w:hAnsi="Tahoma" w:cs="Tahoma"/>
                <w:color w:val="000000"/>
                <w:sz w:val="20"/>
                <w:szCs w:val="20"/>
              </w:rPr>
            </w:pPr>
            <w:r w:rsidRPr="001707CF">
              <w:rPr>
                <w:rFonts w:ascii="Tahoma" w:hAnsi="Tahoma" w:cs="Tahoma"/>
                <w:color w:val="000000"/>
                <w:sz w:val="20"/>
                <w:szCs w:val="20"/>
              </w:rPr>
              <w:t>2</w:t>
            </w:r>
          </w:p>
        </w:tc>
        <w:tc>
          <w:tcPr>
            <w:tcW w:w="3860" w:type="dxa"/>
            <w:shd w:val="clear" w:color="auto" w:fill="auto"/>
            <w:noWrap/>
            <w:vAlign w:val="center"/>
            <w:hideMark/>
          </w:tcPr>
          <w:p w14:paraId="0DF54021" w14:textId="77777777" w:rsidR="00A65F28" w:rsidRPr="001707CF" w:rsidRDefault="00A65F28" w:rsidP="00A65F28">
            <w:pPr>
              <w:rPr>
                <w:rFonts w:ascii="Tahoma" w:hAnsi="Tahoma" w:cs="Tahoma"/>
                <w:color w:val="000000"/>
                <w:sz w:val="20"/>
                <w:szCs w:val="20"/>
              </w:rPr>
            </w:pPr>
            <w:r w:rsidRPr="001707CF">
              <w:rPr>
                <w:rFonts w:ascii="Tahoma" w:hAnsi="Tahoma" w:cs="Tahoma"/>
                <w:color w:val="000000"/>
                <w:sz w:val="20"/>
                <w:szCs w:val="20"/>
              </w:rPr>
              <w:t>Obveznice</w:t>
            </w:r>
          </w:p>
        </w:tc>
        <w:tc>
          <w:tcPr>
            <w:tcW w:w="2100" w:type="dxa"/>
            <w:tcBorders>
              <w:top w:val="nil"/>
              <w:left w:val="nil"/>
              <w:bottom w:val="nil"/>
              <w:right w:val="nil"/>
            </w:tcBorders>
            <w:shd w:val="clear" w:color="auto" w:fill="auto"/>
            <w:noWrap/>
            <w:vAlign w:val="bottom"/>
          </w:tcPr>
          <w:p w14:paraId="14A9E95D" w14:textId="1B0485F3" w:rsidR="00A65F28" w:rsidRPr="001707CF" w:rsidRDefault="00A65F28" w:rsidP="00A65F28">
            <w:pPr>
              <w:jc w:val="right"/>
              <w:rPr>
                <w:rFonts w:ascii="Tahoma" w:hAnsi="Tahoma" w:cs="Tahoma"/>
                <w:color w:val="000000"/>
                <w:sz w:val="20"/>
                <w:szCs w:val="20"/>
              </w:rPr>
            </w:pPr>
            <w:r>
              <w:rPr>
                <w:rFonts w:ascii="Tahoma" w:hAnsi="Tahoma" w:cs="Tahoma"/>
                <w:sz w:val="20"/>
                <w:szCs w:val="20"/>
              </w:rPr>
              <w:t>-</w:t>
            </w:r>
          </w:p>
        </w:tc>
        <w:tc>
          <w:tcPr>
            <w:tcW w:w="2140" w:type="dxa"/>
            <w:tcBorders>
              <w:top w:val="nil"/>
              <w:left w:val="nil"/>
              <w:bottom w:val="nil"/>
              <w:right w:val="nil"/>
            </w:tcBorders>
            <w:shd w:val="clear" w:color="auto" w:fill="auto"/>
            <w:noWrap/>
            <w:vAlign w:val="bottom"/>
          </w:tcPr>
          <w:p w14:paraId="556A512D" w14:textId="5BF62B47" w:rsidR="00A65F28" w:rsidRPr="001707CF" w:rsidRDefault="00A65F28" w:rsidP="00A65F28">
            <w:pPr>
              <w:jc w:val="right"/>
              <w:rPr>
                <w:rFonts w:ascii="Tahoma" w:hAnsi="Tahoma" w:cs="Tahoma"/>
                <w:color w:val="000000"/>
                <w:sz w:val="20"/>
                <w:szCs w:val="20"/>
              </w:rPr>
            </w:pPr>
            <w:r>
              <w:rPr>
                <w:rFonts w:ascii="Tahoma" w:hAnsi="Tahoma" w:cs="Tahoma"/>
                <w:sz w:val="20"/>
                <w:szCs w:val="20"/>
              </w:rPr>
              <w:t>-</w:t>
            </w:r>
          </w:p>
        </w:tc>
      </w:tr>
      <w:tr w:rsidR="00A65F28" w:rsidRPr="001707CF" w14:paraId="035ED92C" w14:textId="77777777" w:rsidTr="0057768A">
        <w:trPr>
          <w:trHeight w:val="300"/>
          <w:jc w:val="center"/>
        </w:trPr>
        <w:tc>
          <w:tcPr>
            <w:tcW w:w="960" w:type="dxa"/>
            <w:shd w:val="clear" w:color="auto" w:fill="auto"/>
            <w:noWrap/>
            <w:vAlign w:val="center"/>
            <w:hideMark/>
          </w:tcPr>
          <w:p w14:paraId="5958F978" w14:textId="77777777" w:rsidR="00A65F28" w:rsidRPr="001707CF" w:rsidRDefault="00A65F28" w:rsidP="00A65F28">
            <w:pPr>
              <w:jc w:val="right"/>
              <w:rPr>
                <w:rFonts w:ascii="Tahoma" w:hAnsi="Tahoma" w:cs="Tahoma"/>
                <w:color w:val="000000"/>
                <w:sz w:val="20"/>
                <w:szCs w:val="20"/>
              </w:rPr>
            </w:pPr>
            <w:r w:rsidRPr="001707CF">
              <w:rPr>
                <w:rFonts w:ascii="Tahoma" w:hAnsi="Tahoma" w:cs="Tahoma"/>
                <w:color w:val="000000"/>
                <w:sz w:val="20"/>
                <w:szCs w:val="20"/>
              </w:rPr>
              <w:t>3</w:t>
            </w:r>
          </w:p>
        </w:tc>
        <w:tc>
          <w:tcPr>
            <w:tcW w:w="3860" w:type="dxa"/>
            <w:shd w:val="clear" w:color="auto" w:fill="auto"/>
            <w:noWrap/>
            <w:vAlign w:val="center"/>
            <w:hideMark/>
          </w:tcPr>
          <w:p w14:paraId="4567450A" w14:textId="77777777" w:rsidR="00A65F28" w:rsidRPr="001707CF" w:rsidRDefault="00A65F28" w:rsidP="00A65F28">
            <w:pPr>
              <w:rPr>
                <w:rFonts w:ascii="Tahoma" w:hAnsi="Tahoma" w:cs="Tahoma"/>
                <w:color w:val="000000"/>
                <w:sz w:val="20"/>
                <w:szCs w:val="20"/>
              </w:rPr>
            </w:pPr>
            <w:r w:rsidRPr="001707CF">
              <w:rPr>
                <w:rFonts w:ascii="Tahoma" w:hAnsi="Tahoma" w:cs="Tahoma"/>
                <w:color w:val="000000"/>
                <w:sz w:val="20"/>
                <w:szCs w:val="20"/>
              </w:rPr>
              <w:t>Ostale hartije od vrijednosti</w:t>
            </w:r>
          </w:p>
        </w:tc>
        <w:tc>
          <w:tcPr>
            <w:tcW w:w="2100" w:type="dxa"/>
            <w:tcBorders>
              <w:top w:val="nil"/>
              <w:left w:val="nil"/>
              <w:bottom w:val="nil"/>
              <w:right w:val="nil"/>
            </w:tcBorders>
            <w:shd w:val="clear" w:color="auto" w:fill="auto"/>
            <w:noWrap/>
            <w:vAlign w:val="bottom"/>
          </w:tcPr>
          <w:p w14:paraId="25D05F4F" w14:textId="675C694D" w:rsidR="00A65F28" w:rsidRPr="001707CF" w:rsidRDefault="00A65F28" w:rsidP="00A65F28">
            <w:pPr>
              <w:jc w:val="right"/>
              <w:rPr>
                <w:rFonts w:ascii="Tahoma" w:hAnsi="Tahoma" w:cs="Tahoma"/>
                <w:color w:val="000000"/>
                <w:sz w:val="20"/>
                <w:szCs w:val="20"/>
              </w:rPr>
            </w:pPr>
            <w:r>
              <w:rPr>
                <w:rFonts w:ascii="Tahoma" w:hAnsi="Tahoma" w:cs="Tahoma"/>
                <w:sz w:val="20"/>
                <w:szCs w:val="20"/>
              </w:rPr>
              <w:t>-</w:t>
            </w:r>
          </w:p>
        </w:tc>
        <w:tc>
          <w:tcPr>
            <w:tcW w:w="2140" w:type="dxa"/>
            <w:tcBorders>
              <w:top w:val="nil"/>
              <w:left w:val="nil"/>
              <w:bottom w:val="nil"/>
              <w:right w:val="nil"/>
            </w:tcBorders>
            <w:shd w:val="clear" w:color="auto" w:fill="auto"/>
            <w:noWrap/>
            <w:vAlign w:val="bottom"/>
          </w:tcPr>
          <w:p w14:paraId="45E528E6" w14:textId="77C932EF" w:rsidR="00A65F28" w:rsidRPr="001707CF" w:rsidRDefault="00A65F28" w:rsidP="00A65F28">
            <w:pPr>
              <w:jc w:val="right"/>
              <w:rPr>
                <w:rFonts w:ascii="Tahoma" w:hAnsi="Tahoma" w:cs="Tahoma"/>
                <w:color w:val="000000"/>
                <w:sz w:val="20"/>
                <w:szCs w:val="20"/>
              </w:rPr>
            </w:pPr>
            <w:r>
              <w:rPr>
                <w:rFonts w:ascii="Tahoma" w:hAnsi="Tahoma" w:cs="Tahoma"/>
                <w:sz w:val="20"/>
                <w:szCs w:val="20"/>
              </w:rPr>
              <w:t>-</w:t>
            </w:r>
          </w:p>
        </w:tc>
      </w:tr>
      <w:tr w:rsidR="00A65F28" w:rsidRPr="001707CF" w14:paraId="32449ACA" w14:textId="77777777" w:rsidTr="0057768A">
        <w:trPr>
          <w:trHeight w:val="300"/>
          <w:jc w:val="center"/>
        </w:trPr>
        <w:tc>
          <w:tcPr>
            <w:tcW w:w="960" w:type="dxa"/>
            <w:shd w:val="clear" w:color="auto" w:fill="auto"/>
            <w:noWrap/>
            <w:vAlign w:val="center"/>
            <w:hideMark/>
          </w:tcPr>
          <w:p w14:paraId="68BE29C0" w14:textId="77777777" w:rsidR="00A65F28" w:rsidRPr="001707CF" w:rsidRDefault="00A65F28" w:rsidP="00A65F28">
            <w:pPr>
              <w:jc w:val="right"/>
              <w:rPr>
                <w:rFonts w:ascii="Tahoma" w:hAnsi="Tahoma" w:cs="Tahoma"/>
                <w:color w:val="000000"/>
                <w:sz w:val="20"/>
                <w:szCs w:val="20"/>
              </w:rPr>
            </w:pPr>
            <w:r w:rsidRPr="001707CF">
              <w:rPr>
                <w:rFonts w:ascii="Tahoma" w:hAnsi="Tahoma" w:cs="Tahoma"/>
                <w:color w:val="000000"/>
                <w:sz w:val="20"/>
                <w:szCs w:val="20"/>
              </w:rPr>
              <w:t>4</w:t>
            </w:r>
          </w:p>
        </w:tc>
        <w:tc>
          <w:tcPr>
            <w:tcW w:w="3860" w:type="dxa"/>
            <w:shd w:val="clear" w:color="auto" w:fill="auto"/>
            <w:noWrap/>
            <w:vAlign w:val="center"/>
            <w:hideMark/>
          </w:tcPr>
          <w:p w14:paraId="62549080" w14:textId="77777777" w:rsidR="00A65F28" w:rsidRPr="001707CF" w:rsidRDefault="00A65F28" w:rsidP="00A65F28">
            <w:pPr>
              <w:rPr>
                <w:rFonts w:ascii="Tahoma" w:hAnsi="Tahoma" w:cs="Tahoma"/>
                <w:color w:val="000000"/>
                <w:sz w:val="20"/>
                <w:szCs w:val="20"/>
              </w:rPr>
            </w:pPr>
            <w:r w:rsidRPr="001707CF">
              <w:rPr>
                <w:rFonts w:ascii="Tahoma" w:hAnsi="Tahoma" w:cs="Tahoma"/>
                <w:color w:val="000000"/>
                <w:sz w:val="20"/>
                <w:szCs w:val="20"/>
              </w:rPr>
              <w:t>Depoziti i plasmani</w:t>
            </w:r>
          </w:p>
        </w:tc>
        <w:tc>
          <w:tcPr>
            <w:tcW w:w="2100" w:type="dxa"/>
            <w:tcBorders>
              <w:top w:val="nil"/>
              <w:left w:val="nil"/>
              <w:bottom w:val="nil"/>
              <w:right w:val="nil"/>
            </w:tcBorders>
            <w:shd w:val="clear" w:color="auto" w:fill="auto"/>
            <w:noWrap/>
            <w:vAlign w:val="bottom"/>
          </w:tcPr>
          <w:p w14:paraId="613871F6" w14:textId="407E773D" w:rsidR="00A65F28" w:rsidRPr="001707CF" w:rsidRDefault="00A65F28" w:rsidP="00A65F28">
            <w:pPr>
              <w:jc w:val="right"/>
              <w:rPr>
                <w:rFonts w:ascii="Tahoma" w:hAnsi="Tahoma" w:cs="Tahoma"/>
                <w:color w:val="000000"/>
                <w:sz w:val="20"/>
                <w:szCs w:val="20"/>
              </w:rPr>
            </w:pPr>
            <w:r>
              <w:rPr>
                <w:rFonts w:ascii="Tahoma" w:hAnsi="Tahoma" w:cs="Tahoma"/>
                <w:sz w:val="20"/>
                <w:szCs w:val="20"/>
              </w:rPr>
              <w:t>-</w:t>
            </w:r>
          </w:p>
        </w:tc>
        <w:tc>
          <w:tcPr>
            <w:tcW w:w="2140" w:type="dxa"/>
            <w:tcBorders>
              <w:top w:val="nil"/>
              <w:left w:val="nil"/>
              <w:bottom w:val="nil"/>
              <w:right w:val="nil"/>
            </w:tcBorders>
            <w:shd w:val="clear" w:color="auto" w:fill="auto"/>
            <w:noWrap/>
            <w:vAlign w:val="bottom"/>
          </w:tcPr>
          <w:p w14:paraId="4D78E70C" w14:textId="1C1FF66B" w:rsidR="00A65F28" w:rsidRPr="001707CF" w:rsidRDefault="00A65F28" w:rsidP="00A65F28">
            <w:pPr>
              <w:jc w:val="right"/>
              <w:rPr>
                <w:rFonts w:ascii="Tahoma" w:hAnsi="Tahoma" w:cs="Tahoma"/>
                <w:color w:val="000000"/>
                <w:sz w:val="20"/>
                <w:szCs w:val="20"/>
              </w:rPr>
            </w:pPr>
            <w:r>
              <w:rPr>
                <w:rFonts w:ascii="Tahoma" w:hAnsi="Tahoma" w:cs="Tahoma"/>
                <w:sz w:val="20"/>
                <w:szCs w:val="20"/>
              </w:rPr>
              <w:t>-</w:t>
            </w:r>
          </w:p>
        </w:tc>
      </w:tr>
      <w:tr w:rsidR="00A65F28" w:rsidRPr="001707CF" w14:paraId="1843493F" w14:textId="77777777" w:rsidTr="0057768A">
        <w:trPr>
          <w:trHeight w:val="300"/>
          <w:jc w:val="center"/>
        </w:trPr>
        <w:tc>
          <w:tcPr>
            <w:tcW w:w="960" w:type="dxa"/>
            <w:shd w:val="clear" w:color="auto" w:fill="auto"/>
            <w:noWrap/>
            <w:vAlign w:val="center"/>
            <w:hideMark/>
          </w:tcPr>
          <w:p w14:paraId="0CF312A6" w14:textId="77777777" w:rsidR="00A65F28" w:rsidRPr="001707CF" w:rsidRDefault="00A65F28" w:rsidP="00A65F28">
            <w:pPr>
              <w:jc w:val="right"/>
              <w:rPr>
                <w:rFonts w:ascii="Tahoma" w:hAnsi="Tahoma" w:cs="Tahoma"/>
                <w:color w:val="000000"/>
                <w:sz w:val="20"/>
                <w:szCs w:val="20"/>
              </w:rPr>
            </w:pPr>
            <w:r w:rsidRPr="001707CF">
              <w:rPr>
                <w:rFonts w:ascii="Tahoma" w:hAnsi="Tahoma" w:cs="Tahoma"/>
                <w:color w:val="000000"/>
                <w:sz w:val="20"/>
                <w:szCs w:val="20"/>
              </w:rPr>
              <w:t>5</w:t>
            </w:r>
          </w:p>
        </w:tc>
        <w:tc>
          <w:tcPr>
            <w:tcW w:w="3860" w:type="dxa"/>
            <w:shd w:val="clear" w:color="auto" w:fill="auto"/>
            <w:noWrap/>
            <w:vAlign w:val="center"/>
            <w:hideMark/>
          </w:tcPr>
          <w:p w14:paraId="641F26EB" w14:textId="77777777" w:rsidR="00A65F28" w:rsidRPr="001707CF" w:rsidRDefault="00A65F28" w:rsidP="00A65F28">
            <w:pPr>
              <w:rPr>
                <w:rFonts w:ascii="Tahoma" w:hAnsi="Tahoma" w:cs="Tahoma"/>
                <w:color w:val="000000"/>
                <w:sz w:val="20"/>
                <w:szCs w:val="20"/>
              </w:rPr>
            </w:pPr>
            <w:r w:rsidRPr="001707CF">
              <w:rPr>
                <w:rFonts w:ascii="Tahoma" w:hAnsi="Tahoma" w:cs="Tahoma"/>
                <w:color w:val="000000"/>
                <w:sz w:val="20"/>
                <w:szCs w:val="20"/>
              </w:rPr>
              <w:t>Gotovina i gotovinski ekvivalenti</w:t>
            </w:r>
          </w:p>
        </w:tc>
        <w:tc>
          <w:tcPr>
            <w:tcW w:w="2100" w:type="dxa"/>
            <w:tcBorders>
              <w:top w:val="nil"/>
              <w:left w:val="nil"/>
              <w:bottom w:val="nil"/>
              <w:right w:val="nil"/>
            </w:tcBorders>
            <w:shd w:val="clear" w:color="auto" w:fill="auto"/>
            <w:noWrap/>
            <w:vAlign w:val="bottom"/>
          </w:tcPr>
          <w:p w14:paraId="1A25038E" w14:textId="7EC3F881" w:rsidR="00A65F28" w:rsidRPr="001707CF" w:rsidRDefault="00A65F28" w:rsidP="00A65F28">
            <w:pPr>
              <w:jc w:val="right"/>
              <w:rPr>
                <w:rFonts w:ascii="Tahoma" w:hAnsi="Tahoma" w:cs="Tahoma"/>
                <w:color w:val="000000"/>
                <w:sz w:val="20"/>
                <w:szCs w:val="20"/>
              </w:rPr>
            </w:pPr>
            <w:r>
              <w:rPr>
                <w:rFonts w:ascii="Tahoma" w:hAnsi="Tahoma" w:cs="Tahoma"/>
                <w:sz w:val="20"/>
                <w:szCs w:val="20"/>
              </w:rPr>
              <w:t>1.775.617</w:t>
            </w:r>
          </w:p>
        </w:tc>
        <w:tc>
          <w:tcPr>
            <w:tcW w:w="2140" w:type="dxa"/>
            <w:tcBorders>
              <w:top w:val="nil"/>
              <w:left w:val="nil"/>
              <w:bottom w:val="nil"/>
              <w:right w:val="nil"/>
            </w:tcBorders>
            <w:shd w:val="clear" w:color="auto" w:fill="auto"/>
            <w:noWrap/>
            <w:vAlign w:val="bottom"/>
          </w:tcPr>
          <w:p w14:paraId="19060D92" w14:textId="01284DEE" w:rsidR="00A65F28" w:rsidRPr="001707CF" w:rsidRDefault="00A65F28" w:rsidP="00A65F28">
            <w:pPr>
              <w:jc w:val="right"/>
              <w:rPr>
                <w:rFonts w:ascii="Tahoma" w:hAnsi="Tahoma" w:cs="Tahoma"/>
                <w:color w:val="000000"/>
                <w:sz w:val="20"/>
                <w:szCs w:val="20"/>
              </w:rPr>
            </w:pPr>
            <w:r>
              <w:rPr>
                <w:rFonts w:ascii="Tahoma" w:hAnsi="Tahoma" w:cs="Tahoma"/>
                <w:sz w:val="20"/>
                <w:szCs w:val="20"/>
              </w:rPr>
              <w:t>26,86</w:t>
            </w:r>
          </w:p>
        </w:tc>
      </w:tr>
      <w:tr w:rsidR="00A65F28" w:rsidRPr="001707CF" w14:paraId="558DA269" w14:textId="77777777" w:rsidTr="0057768A">
        <w:trPr>
          <w:trHeight w:val="300"/>
          <w:jc w:val="center"/>
        </w:trPr>
        <w:tc>
          <w:tcPr>
            <w:tcW w:w="960" w:type="dxa"/>
            <w:shd w:val="clear" w:color="auto" w:fill="auto"/>
            <w:noWrap/>
            <w:vAlign w:val="center"/>
            <w:hideMark/>
          </w:tcPr>
          <w:p w14:paraId="685DB9FF" w14:textId="77777777" w:rsidR="00A65F28" w:rsidRPr="001707CF" w:rsidRDefault="00A65F28" w:rsidP="00A65F28">
            <w:pPr>
              <w:jc w:val="right"/>
              <w:rPr>
                <w:rFonts w:ascii="Tahoma" w:hAnsi="Tahoma" w:cs="Tahoma"/>
                <w:color w:val="000000"/>
                <w:sz w:val="20"/>
                <w:szCs w:val="20"/>
              </w:rPr>
            </w:pPr>
            <w:r w:rsidRPr="001707CF">
              <w:rPr>
                <w:rFonts w:ascii="Tahoma" w:hAnsi="Tahoma" w:cs="Tahoma"/>
                <w:color w:val="000000"/>
                <w:sz w:val="20"/>
                <w:szCs w:val="20"/>
              </w:rPr>
              <w:t>6</w:t>
            </w:r>
          </w:p>
        </w:tc>
        <w:tc>
          <w:tcPr>
            <w:tcW w:w="3860" w:type="dxa"/>
            <w:shd w:val="clear" w:color="auto" w:fill="auto"/>
            <w:noWrap/>
            <w:vAlign w:val="center"/>
            <w:hideMark/>
          </w:tcPr>
          <w:p w14:paraId="6EB549BE" w14:textId="77777777" w:rsidR="00A65F28" w:rsidRPr="001707CF" w:rsidRDefault="00A65F28" w:rsidP="00A65F28">
            <w:pPr>
              <w:rPr>
                <w:rFonts w:ascii="Tahoma" w:hAnsi="Tahoma" w:cs="Tahoma"/>
                <w:color w:val="000000"/>
                <w:sz w:val="20"/>
                <w:szCs w:val="20"/>
              </w:rPr>
            </w:pPr>
            <w:r w:rsidRPr="001707CF">
              <w:rPr>
                <w:rFonts w:ascii="Tahoma" w:hAnsi="Tahoma" w:cs="Tahoma"/>
                <w:color w:val="000000"/>
                <w:sz w:val="20"/>
                <w:szCs w:val="20"/>
              </w:rPr>
              <w:t>Ostala imovina</w:t>
            </w:r>
          </w:p>
        </w:tc>
        <w:tc>
          <w:tcPr>
            <w:tcW w:w="2100" w:type="dxa"/>
            <w:tcBorders>
              <w:top w:val="nil"/>
              <w:left w:val="nil"/>
              <w:bottom w:val="single" w:sz="4" w:space="0" w:color="auto"/>
              <w:right w:val="nil"/>
            </w:tcBorders>
            <w:shd w:val="clear" w:color="auto" w:fill="auto"/>
            <w:noWrap/>
            <w:vAlign w:val="bottom"/>
          </w:tcPr>
          <w:p w14:paraId="3BDB039F" w14:textId="439E42ED" w:rsidR="00A65F28" w:rsidRPr="001707CF" w:rsidRDefault="00A65F28" w:rsidP="00A65F28">
            <w:pPr>
              <w:jc w:val="right"/>
              <w:rPr>
                <w:rFonts w:ascii="Tahoma" w:hAnsi="Tahoma" w:cs="Tahoma"/>
                <w:color w:val="000000"/>
                <w:sz w:val="20"/>
                <w:szCs w:val="20"/>
              </w:rPr>
            </w:pPr>
            <w:r>
              <w:rPr>
                <w:rFonts w:ascii="Tahoma" w:hAnsi="Tahoma" w:cs="Tahoma"/>
                <w:sz w:val="20"/>
                <w:szCs w:val="20"/>
              </w:rPr>
              <w:t>176.716</w:t>
            </w:r>
          </w:p>
        </w:tc>
        <w:tc>
          <w:tcPr>
            <w:tcW w:w="2140" w:type="dxa"/>
            <w:tcBorders>
              <w:top w:val="nil"/>
              <w:left w:val="nil"/>
              <w:bottom w:val="nil"/>
              <w:right w:val="nil"/>
            </w:tcBorders>
            <w:shd w:val="clear" w:color="auto" w:fill="auto"/>
            <w:noWrap/>
            <w:vAlign w:val="bottom"/>
          </w:tcPr>
          <w:p w14:paraId="5C26BF81" w14:textId="533D9778" w:rsidR="00A65F28" w:rsidRPr="001707CF" w:rsidRDefault="00A65F28" w:rsidP="00A65F28">
            <w:pPr>
              <w:jc w:val="right"/>
              <w:rPr>
                <w:rFonts w:ascii="Tahoma" w:hAnsi="Tahoma" w:cs="Tahoma"/>
                <w:color w:val="000000"/>
                <w:sz w:val="20"/>
                <w:szCs w:val="20"/>
              </w:rPr>
            </w:pPr>
            <w:r>
              <w:rPr>
                <w:rFonts w:ascii="Tahoma" w:hAnsi="Tahoma" w:cs="Tahoma"/>
                <w:sz w:val="20"/>
                <w:szCs w:val="20"/>
              </w:rPr>
              <w:t>2,67</w:t>
            </w:r>
          </w:p>
        </w:tc>
      </w:tr>
      <w:tr w:rsidR="00A65F28" w:rsidRPr="001707CF" w14:paraId="55D850C8" w14:textId="77777777" w:rsidTr="0057768A">
        <w:trPr>
          <w:trHeight w:val="300"/>
          <w:jc w:val="center"/>
        </w:trPr>
        <w:tc>
          <w:tcPr>
            <w:tcW w:w="960" w:type="dxa"/>
            <w:tcBorders>
              <w:bottom w:val="single" w:sz="4" w:space="0" w:color="auto"/>
            </w:tcBorders>
            <w:shd w:val="clear" w:color="auto" w:fill="auto"/>
            <w:noWrap/>
            <w:vAlign w:val="center"/>
            <w:hideMark/>
          </w:tcPr>
          <w:p w14:paraId="359C7B39" w14:textId="77777777" w:rsidR="00A65F28" w:rsidRPr="001707CF" w:rsidRDefault="00A65F28" w:rsidP="00A65F28">
            <w:pPr>
              <w:jc w:val="right"/>
              <w:rPr>
                <w:rFonts w:ascii="Tahoma" w:hAnsi="Tahoma" w:cs="Tahoma"/>
                <w:color w:val="000000"/>
                <w:sz w:val="20"/>
                <w:szCs w:val="20"/>
              </w:rPr>
            </w:pPr>
          </w:p>
        </w:tc>
        <w:tc>
          <w:tcPr>
            <w:tcW w:w="3860" w:type="dxa"/>
            <w:tcBorders>
              <w:bottom w:val="single" w:sz="4" w:space="0" w:color="auto"/>
            </w:tcBorders>
            <w:shd w:val="clear" w:color="auto" w:fill="auto"/>
            <w:noWrap/>
            <w:vAlign w:val="center"/>
            <w:hideMark/>
          </w:tcPr>
          <w:p w14:paraId="4F3014D2" w14:textId="77777777" w:rsidR="00A65F28" w:rsidRPr="001707CF" w:rsidRDefault="00A65F28" w:rsidP="00A65F28">
            <w:pPr>
              <w:rPr>
                <w:rFonts w:ascii="Tahoma" w:hAnsi="Tahoma" w:cs="Tahoma"/>
                <w:b/>
                <w:bCs/>
                <w:color w:val="000000"/>
                <w:sz w:val="20"/>
                <w:szCs w:val="20"/>
              </w:rPr>
            </w:pPr>
            <w:r w:rsidRPr="001707CF">
              <w:rPr>
                <w:rFonts w:ascii="Tahoma" w:hAnsi="Tahoma" w:cs="Tahoma"/>
                <w:b/>
                <w:bCs/>
                <w:color w:val="000000"/>
                <w:sz w:val="20"/>
                <w:szCs w:val="20"/>
              </w:rPr>
              <w:t>Ukupno</w:t>
            </w:r>
          </w:p>
        </w:tc>
        <w:tc>
          <w:tcPr>
            <w:tcW w:w="2100" w:type="dxa"/>
            <w:tcBorders>
              <w:top w:val="nil"/>
              <w:left w:val="nil"/>
              <w:bottom w:val="single" w:sz="4" w:space="0" w:color="auto"/>
              <w:right w:val="nil"/>
            </w:tcBorders>
            <w:shd w:val="clear" w:color="auto" w:fill="auto"/>
            <w:noWrap/>
            <w:vAlign w:val="bottom"/>
          </w:tcPr>
          <w:p w14:paraId="029B9156" w14:textId="08044A22" w:rsidR="00A65F28" w:rsidRPr="00A65F28" w:rsidRDefault="00A65F28" w:rsidP="00A65F28">
            <w:pPr>
              <w:jc w:val="right"/>
              <w:rPr>
                <w:rFonts w:ascii="Tahoma" w:hAnsi="Tahoma" w:cs="Tahoma"/>
                <w:b/>
                <w:bCs/>
                <w:color w:val="000000"/>
                <w:sz w:val="20"/>
                <w:szCs w:val="20"/>
              </w:rPr>
            </w:pPr>
            <w:r w:rsidRPr="00A65F28">
              <w:rPr>
                <w:rFonts w:ascii="Tahoma" w:hAnsi="Tahoma" w:cs="Tahoma"/>
                <w:b/>
                <w:bCs/>
                <w:sz w:val="20"/>
                <w:szCs w:val="20"/>
              </w:rPr>
              <w:t>6.611.168</w:t>
            </w:r>
          </w:p>
        </w:tc>
        <w:tc>
          <w:tcPr>
            <w:tcW w:w="2140" w:type="dxa"/>
            <w:tcBorders>
              <w:top w:val="single" w:sz="4" w:space="0" w:color="auto"/>
              <w:left w:val="nil"/>
              <w:bottom w:val="single" w:sz="4" w:space="0" w:color="auto"/>
              <w:right w:val="nil"/>
            </w:tcBorders>
            <w:shd w:val="clear" w:color="auto" w:fill="auto"/>
            <w:noWrap/>
            <w:vAlign w:val="bottom"/>
          </w:tcPr>
          <w:p w14:paraId="252349F0" w14:textId="43B0CE10" w:rsidR="00A65F28" w:rsidRPr="00A65F28" w:rsidRDefault="00A65F28" w:rsidP="00A65F28">
            <w:pPr>
              <w:jc w:val="right"/>
              <w:rPr>
                <w:rFonts w:ascii="Tahoma" w:hAnsi="Tahoma" w:cs="Tahoma"/>
                <w:b/>
                <w:bCs/>
                <w:color w:val="000000"/>
                <w:sz w:val="20"/>
                <w:szCs w:val="20"/>
              </w:rPr>
            </w:pPr>
            <w:r w:rsidRPr="00A65F28">
              <w:rPr>
                <w:rFonts w:ascii="Tahoma" w:hAnsi="Tahoma" w:cs="Tahoma"/>
                <w:b/>
                <w:bCs/>
                <w:sz w:val="20"/>
                <w:szCs w:val="20"/>
              </w:rPr>
              <w:t>100,00</w:t>
            </w:r>
          </w:p>
        </w:tc>
      </w:tr>
    </w:tbl>
    <w:p w14:paraId="1B7C7332" w14:textId="77777777" w:rsidR="00F201CC" w:rsidRPr="001707CF" w:rsidRDefault="00F201CC" w:rsidP="0001748F">
      <w:pPr>
        <w:spacing w:after="120"/>
        <w:ind w:right="1"/>
        <w:jc w:val="right"/>
        <w:rPr>
          <w:rFonts w:ascii="Tahoma" w:hAnsi="Tahoma" w:cs="Tahoma"/>
          <w:i/>
          <w:lang w:val="sr-Latn-BA" w:eastAsia="sr-Latn-BA"/>
        </w:rPr>
      </w:pPr>
    </w:p>
    <w:p w14:paraId="20B0C5D5" w14:textId="3151484B" w:rsidR="00137843" w:rsidRPr="001707CF" w:rsidRDefault="00137843" w:rsidP="00137843">
      <w:pPr>
        <w:spacing w:before="120"/>
        <w:jc w:val="center"/>
        <w:rPr>
          <w:rFonts w:ascii="Tahoma" w:hAnsi="Tahoma" w:cs="Tahoma"/>
          <w:sz w:val="23"/>
          <w:szCs w:val="23"/>
          <w:lang w:val="sr-Latn-BA"/>
        </w:rPr>
      </w:pPr>
      <w:r w:rsidRPr="001707CF">
        <w:rPr>
          <w:rFonts w:ascii="Tahoma" w:hAnsi="Tahoma" w:cs="Tahoma"/>
          <w:sz w:val="23"/>
          <w:szCs w:val="23"/>
          <w:lang w:val="sr-Latn-BA"/>
        </w:rPr>
        <w:t xml:space="preserve">Napomene na </w:t>
      </w:r>
      <w:r w:rsidR="00854F31" w:rsidRPr="001707CF">
        <w:rPr>
          <w:rFonts w:ascii="Tahoma" w:hAnsi="Tahoma" w:cs="Tahoma"/>
          <w:sz w:val="23"/>
          <w:szCs w:val="23"/>
          <w:lang w:val="sr-Latn-BA"/>
        </w:rPr>
        <w:t xml:space="preserve">narednim </w:t>
      </w:r>
      <w:r w:rsidRPr="001707CF">
        <w:rPr>
          <w:rFonts w:ascii="Tahoma" w:hAnsi="Tahoma" w:cs="Tahoma"/>
          <w:sz w:val="23"/>
          <w:szCs w:val="23"/>
          <w:lang w:val="sr-Latn-BA"/>
        </w:rPr>
        <w:t xml:space="preserve">stranama čine sastavni dio </w:t>
      </w:r>
    </w:p>
    <w:p w14:paraId="216F4C63" w14:textId="38A23D31" w:rsidR="00D21C51" w:rsidRPr="001707CF" w:rsidRDefault="00137843" w:rsidP="00137843">
      <w:pPr>
        <w:jc w:val="center"/>
        <w:rPr>
          <w:rFonts w:ascii="Tahoma" w:hAnsi="Tahoma" w:cs="Tahoma"/>
          <w:sz w:val="23"/>
          <w:szCs w:val="23"/>
          <w:lang w:val="sr-Latn-BA"/>
        </w:rPr>
      </w:pPr>
      <w:r w:rsidRPr="001707CF">
        <w:rPr>
          <w:rFonts w:ascii="Tahoma" w:hAnsi="Tahoma" w:cs="Tahoma"/>
          <w:sz w:val="23"/>
          <w:szCs w:val="23"/>
          <w:lang w:val="sr-Latn-BA"/>
        </w:rPr>
        <w:t>ovih finansijskih izvještaja</w:t>
      </w:r>
    </w:p>
    <w:p w14:paraId="45D23660" w14:textId="77777777" w:rsidR="00F501E2" w:rsidRPr="001707CF" w:rsidRDefault="00F501E2" w:rsidP="00F501E2">
      <w:pPr>
        <w:jc w:val="center"/>
        <w:rPr>
          <w:rFonts w:ascii="Tahoma" w:hAnsi="Tahoma" w:cs="Tahoma"/>
          <w:sz w:val="23"/>
          <w:szCs w:val="23"/>
          <w:lang w:val="sr-Latn-BA"/>
        </w:rPr>
      </w:pPr>
      <w:r w:rsidRPr="001707CF">
        <w:rPr>
          <w:rFonts w:ascii="Tahoma" w:hAnsi="Tahoma" w:cs="Tahoma"/>
          <w:sz w:val="23"/>
          <w:szCs w:val="23"/>
          <w:lang w:val="sr-Latn-BA"/>
        </w:rPr>
        <w:br w:type="page"/>
      </w:r>
    </w:p>
    <w:p w14:paraId="2C7CD47F" w14:textId="77777777" w:rsidR="000647C5" w:rsidRPr="001707CF" w:rsidRDefault="000647C5" w:rsidP="000647C5">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 xml:space="preserve">STRUKTURA OBAVEZA </w:t>
      </w:r>
    </w:p>
    <w:p w14:paraId="4BF0DAE3" w14:textId="77777777" w:rsidR="000647C5" w:rsidRPr="001707CF" w:rsidRDefault="000647C5" w:rsidP="000647C5">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FONDA PO VRSTAMA INSTRUMENATA</w:t>
      </w:r>
    </w:p>
    <w:p w14:paraId="720A0CA1" w14:textId="41482F34" w:rsidR="000647C5" w:rsidRPr="001707CF" w:rsidRDefault="000647C5" w:rsidP="000647C5">
      <w:pPr>
        <w:autoSpaceDE w:val="0"/>
        <w:autoSpaceDN w:val="0"/>
        <w:adjustRightInd w:val="0"/>
        <w:spacing w:after="120"/>
        <w:jc w:val="center"/>
        <w:rPr>
          <w:rFonts w:ascii="Tahoma" w:hAnsi="Tahoma" w:cs="Tahoma"/>
          <w:sz w:val="23"/>
          <w:szCs w:val="23"/>
          <w:lang w:val="sr-Latn-BA" w:eastAsia="sr-Latn-BA"/>
        </w:rPr>
      </w:pPr>
      <w:r w:rsidRPr="001707CF">
        <w:rPr>
          <w:rFonts w:ascii="Tahoma" w:hAnsi="Tahoma" w:cs="Tahoma"/>
          <w:sz w:val="23"/>
          <w:szCs w:val="23"/>
          <w:lang w:val="sr-Latn-BA" w:eastAsia="sr-Latn-BA"/>
        </w:rPr>
        <w:t>na dan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06937859" w14:textId="77777777" w:rsidR="000647C5" w:rsidRPr="001707CF" w:rsidRDefault="000647C5" w:rsidP="00B03EC3">
      <w:pPr>
        <w:spacing w:after="120"/>
        <w:ind w:right="1"/>
        <w:jc w:val="right"/>
        <w:rPr>
          <w:rFonts w:ascii="Tahoma" w:hAnsi="Tahoma" w:cs="Tahoma"/>
          <w:i/>
          <w:lang w:val="sr-Latn-BA" w:eastAsia="sr-Latn-BA"/>
        </w:rPr>
      </w:pPr>
      <w:r w:rsidRPr="001707CF">
        <w:rPr>
          <w:rFonts w:ascii="Tahoma" w:hAnsi="Tahoma" w:cs="Tahoma"/>
          <w:i/>
          <w:lang w:val="sr-Latn-BA" w:eastAsia="sr-Latn-BA"/>
        </w:rPr>
        <w:t>(u KM)</w:t>
      </w:r>
    </w:p>
    <w:p w14:paraId="627CAB8C" w14:textId="77777777" w:rsidR="001D6264" w:rsidRPr="001707CF" w:rsidRDefault="001D6264" w:rsidP="00D21C51">
      <w:pPr>
        <w:jc w:val="center"/>
        <w:rPr>
          <w:rFonts w:ascii="Tahoma" w:hAnsi="Tahoma" w:cs="Tahoma"/>
          <w:sz w:val="20"/>
          <w:szCs w:val="20"/>
          <w:lang w:val="sr-Latn-BA"/>
        </w:rPr>
      </w:pPr>
    </w:p>
    <w:tbl>
      <w:tblPr>
        <w:tblW w:w="9077" w:type="dxa"/>
        <w:jc w:val="center"/>
        <w:tblLook w:val="04A0" w:firstRow="1" w:lastRow="0" w:firstColumn="1" w:lastColumn="0" w:noHBand="0" w:noVBand="1"/>
      </w:tblPr>
      <w:tblGrid>
        <w:gridCol w:w="2156"/>
        <w:gridCol w:w="1212"/>
        <w:gridCol w:w="1310"/>
        <w:gridCol w:w="1559"/>
        <w:gridCol w:w="1496"/>
        <w:gridCol w:w="1344"/>
      </w:tblGrid>
      <w:tr w:rsidR="007354A3" w:rsidRPr="001707CF" w14:paraId="7158312F" w14:textId="77777777" w:rsidTr="00CE716E">
        <w:trPr>
          <w:trHeight w:val="255"/>
          <w:jc w:val="center"/>
        </w:trPr>
        <w:tc>
          <w:tcPr>
            <w:tcW w:w="9077" w:type="dxa"/>
            <w:gridSpan w:val="6"/>
            <w:tcBorders>
              <w:top w:val="nil"/>
              <w:left w:val="nil"/>
              <w:bottom w:val="nil"/>
              <w:right w:val="nil"/>
            </w:tcBorders>
            <w:shd w:val="clear" w:color="auto" w:fill="auto"/>
            <w:noWrap/>
            <w:vAlign w:val="bottom"/>
            <w:hideMark/>
          </w:tcPr>
          <w:p w14:paraId="63CE030F" w14:textId="77777777" w:rsidR="007354A3" w:rsidRPr="001707CF" w:rsidRDefault="007354A3">
            <w:pPr>
              <w:rPr>
                <w:rFonts w:ascii="Tahoma" w:hAnsi="Tahoma" w:cs="Tahoma"/>
                <w:sz w:val="23"/>
                <w:szCs w:val="23"/>
                <w:lang w:val="sr-Latn-BA"/>
              </w:rPr>
            </w:pPr>
            <w:r w:rsidRPr="001707CF">
              <w:rPr>
                <w:rFonts w:ascii="Tahoma" w:hAnsi="Tahoma" w:cs="Tahoma"/>
                <w:b/>
                <w:bCs/>
                <w:sz w:val="23"/>
                <w:szCs w:val="23"/>
                <w:lang w:val="sr-Latn-BA"/>
              </w:rPr>
              <w:t>I - REPO POSLOVI (PASIVA)</w:t>
            </w:r>
          </w:p>
        </w:tc>
      </w:tr>
      <w:tr w:rsidR="005443AC" w:rsidRPr="001707CF" w14:paraId="719B9A5D" w14:textId="77777777" w:rsidTr="00CE716E">
        <w:trPr>
          <w:trHeight w:val="765"/>
          <w:jc w:val="center"/>
        </w:trPr>
        <w:tc>
          <w:tcPr>
            <w:tcW w:w="2156" w:type="dxa"/>
            <w:tcBorders>
              <w:top w:val="single" w:sz="4" w:space="0" w:color="auto"/>
              <w:left w:val="nil"/>
              <w:bottom w:val="single" w:sz="4" w:space="0" w:color="auto"/>
              <w:right w:val="nil"/>
            </w:tcBorders>
            <w:shd w:val="clear" w:color="auto" w:fill="auto"/>
            <w:vAlign w:val="center"/>
            <w:hideMark/>
          </w:tcPr>
          <w:p w14:paraId="5F63D700"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Pozicija</w:t>
            </w:r>
          </w:p>
        </w:tc>
        <w:tc>
          <w:tcPr>
            <w:tcW w:w="1212" w:type="dxa"/>
            <w:tcBorders>
              <w:top w:val="single" w:sz="4" w:space="0" w:color="auto"/>
              <w:left w:val="nil"/>
              <w:bottom w:val="single" w:sz="4" w:space="0" w:color="auto"/>
              <w:right w:val="nil"/>
            </w:tcBorders>
            <w:shd w:val="clear" w:color="auto" w:fill="auto"/>
            <w:vAlign w:val="center"/>
            <w:hideMark/>
          </w:tcPr>
          <w:p w14:paraId="143C0FD1"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Kolateral ISIN</w:t>
            </w:r>
          </w:p>
        </w:tc>
        <w:tc>
          <w:tcPr>
            <w:tcW w:w="1310" w:type="dxa"/>
            <w:tcBorders>
              <w:top w:val="single" w:sz="4" w:space="0" w:color="auto"/>
              <w:left w:val="nil"/>
              <w:bottom w:val="single" w:sz="4" w:space="0" w:color="auto"/>
              <w:right w:val="nil"/>
            </w:tcBorders>
            <w:shd w:val="clear" w:color="auto" w:fill="auto"/>
            <w:vAlign w:val="center"/>
            <w:hideMark/>
          </w:tcPr>
          <w:p w14:paraId="5F377F38"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Nabavna vrijednost</w:t>
            </w:r>
          </w:p>
        </w:tc>
        <w:tc>
          <w:tcPr>
            <w:tcW w:w="1559" w:type="dxa"/>
            <w:tcBorders>
              <w:top w:val="single" w:sz="4" w:space="0" w:color="auto"/>
              <w:left w:val="nil"/>
              <w:bottom w:val="single" w:sz="4" w:space="0" w:color="auto"/>
              <w:right w:val="nil"/>
            </w:tcBorders>
            <w:shd w:val="clear" w:color="auto" w:fill="auto"/>
            <w:vAlign w:val="center"/>
            <w:hideMark/>
          </w:tcPr>
          <w:p w14:paraId="6F186D52"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Vrijednost na dan bilansa</w:t>
            </w:r>
          </w:p>
        </w:tc>
        <w:tc>
          <w:tcPr>
            <w:tcW w:w="1496" w:type="dxa"/>
            <w:tcBorders>
              <w:top w:val="single" w:sz="4" w:space="0" w:color="auto"/>
              <w:left w:val="nil"/>
              <w:bottom w:val="single" w:sz="4" w:space="0" w:color="auto"/>
              <w:right w:val="nil"/>
            </w:tcBorders>
            <w:shd w:val="clear" w:color="auto" w:fill="auto"/>
            <w:vAlign w:val="center"/>
            <w:hideMark/>
          </w:tcPr>
          <w:p w14:paraId="1726C4CC"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Učešće u obavezama fonda (%)</w:t>
            </w:r>
          </w:p>
        </w:tc>
        <w:tc>
          <w:tcPr>
            <w:tcW w:w="1339" w:type="dxa"/>
            <w:tcBorders>
              <w:top w:val="single" w:sz="4" w:space="0" w:color="auto"/>
              <w:left w:val="nil"/>
              <w:bottom w:val="single" w:sz="4" w:space="0" w:color="auto"/>
              <w:right w:val="nil"/>
            </w:tcBorders>
            <w:shd w:val="clear" w:color="auto" w:fill="auto"/>
            <w:vAlign w:val="center"/>
            <w:hideMark/>
          </w:tcPr>
          <w:p w14:paraId="45589010"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Nominalna vrijednost kolaterala</w:t>
            </w:r>
          </w:p>
        </w:tc>
      </w:tr>
      <w:tr w:rsidR="005443AC" w:rsidRPr="001707CF" w14:paraId="7F9C8195" w14:textId="77777777" w:rsidTr="00CE716E">
        <w:trPr>
          <w:trHeight w:val="255"/>
          <w:jc w:val="center"/>
        </w:trPr>
        <w:tc>
          <w:tcPr>
            <w:tcW w:w="2156" w:type="dxa"/>
            <w:tcBorders>
              <w:top w:val="nil"/>
              <w:left w:val="nil"/>
              <w:bottom w:val="nil"/>
              <w:right w:val="nil"/>
            </w:tcBorders>
            <w:shd w:val="clear" w:color="auto" w:fill="auto"/>
            <w:vAlign w:val="center"/>
            <w:hideMark/>
          </w:tcPr>
          <w:p w14:paraId="797DD8D8" w14:textId="77777777" w:rsidR="005443AC" w:rsidRPr="001707CF" w:rsidRDefault="005443AC">
            <w:pPr>
              <w:rPr>
                <w:rFonts w:ascii="Tahoma" w:hAnsi="Tahoma" w:cs="Tahoma"/>
                <w:sz w:val="23"/>
                <w:szCs w:val="23"/>
                <w:lang w:val="sr-Latn-BA"/>
              </w:rPr>
            </w:pPr>
          </w:p>
        </w:tc>
        <w:tc>
          <w:tcPr>
            <w:tcW w:w="1212" w:type="dxa"/>
            <w:tcBorders>
              <w:top w:val="nil"/>
              <w:left w:val="nil"/>
              <w:bottom w:val="single" w:sz="4" w:space="0" w:color="auto"/>
              <w:right w:val="nil"/>
            </w:tcBorders>
            <w:shd w:val="clear" w:color="auto" w:fill="auto"/>
            <w:vAlign w:val="center"/>
            <w:hideMark/>
          </w:tcPr>
          <w:p w14:paraId="6BF4C86F"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310" w:type="dxa"/>
            <w:tcBorders>
              <w:top w:val="nil"/>
              <w:left w:val="nil"/>
              <w:bottom w:val="single" w:sz="4" w:space="0" w:color="auto"/>
              <w:right w:val="nil"/>
            </w:tcBorders>
            <w:shd w:val="clear" w:color="auto" w:fill="auto"/>
            <w:noWrap/>
            <w:vAlign w:val="bottom"/>
            <w:hideMark/>
          </w:tcPr>
          <w:p w14:paraId="28BA2ECE" w14:textId="77777777" w:rsidR="005443AC" w:rsidRPr="001707CF" w:rsidRDefault="005443AC">
            <w:pPr>
              <w:jc w:val="right"/>
              <w:rPr>
                <w:rFonts w:ascii="Tahoma" w:hAnsi="Tahoma" w:cs="Tahoma"/>
                <w:sz w:val="23"/>
                <w:szCs w:val="23"/>
                <w:lang w:val="sr-Latn-BA"/>
              </w:rPr>
            </w:pPr>
            <w:r w:rsidRPr="001707CF">
              <w:rPr>
                <w:rFonts w:ascii="Tahoma" w:hAnsi="Tahoma" w:cs="Tahoma"/>
                <w:sz w:val="23"/>
                <w:szCs w:val="23"/>
                <w:lang w:val="sr-Latn-BA"/>
              </w:rPr>
              <w:t> </w:t>
            </w:r>
          </w:p>
        </w:tc>
        <w:tc>
          <w:tcPr>
            <w:tcW w:w="1559" w:type="dxa"/>
            <w:tcBorders>
              <w:top w:val="nil"/>
              <w:left w:val="nil"/>
              <w:bottom w:val="single" w:sz="4" w:space="0" w:color="auto"/>
              <w:right w:val="nil"/>
            </w:tcBorders>
            <w:shd w:val="clear" w:color="auto" w:fill="auto"/>
            <w:noWrap/>
            <w:vAlign w:val="bottom"/>
            <w:hideMark/>
          </w:tcPr>
          <w:p w14:paraId="09A25EA5"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496" w:type="dxa"/>
            <w:tcBorders>
              <w:top w:val="nil"/>
              <w:left w:val="nil"/>
              <w:bottom w:val="single" w:sz="4" w:space="0" w:color="auto"/>
              <w:right w:val="nil"/>
            </w:tcBorders>
            <w:shd w:val="clear" w:color="auto" w:fill="auto"/>
            <w:noWrap/>
            <w:vAlign w:val="bottom"/>
            <w:hideMark/>
          </w:tcPr>
          <w:p w14:paraId="35159032"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339" w:type="dxa"/>
            <w:tcBorders>
              <w:top w:val="nil"/>
              <w:left w:val="nil"/>
              <w:bottom w:val="single" w:sz="4" w:space="0" w:color="auto"/>
              <w:right w:val="nil"/>
            </w:tcBorders>
            <w:shd w:val="clear" w:color="auto" w:fill="auto"/>
            <w:noWrap/>
            <w:vAlign w:val="bottom"/>
            <w:hideMark/>
          </w:tcPr>
          <w:p w14:paraId="1749A71B"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r>
      <w:tr w:rsidR="005443AC" w:rsidRPr="001707CF" w14:paraId="64888220" w14:textId="77777777" w:rsidTr="00CE716E">
        <w:trPr>
          <w:trHeight w:val="255"/>
          <w:jc w:val="center"/>
        </w:trPr>
        <w:tc>
          <w:tcPr>
            <w:tcW w:w="3368" w:type="dxa"/>
            <w:gridSpan w:val="2"/>
            <w:tcBorders>
              <w:top w:val="nil"/>
              <w:left w:val="nil"/>
              <w:bottom w:val="single" w:sz="4" w:space="0" w:color="auto"/>
              <w:right w:val="nil"/>
            </w:tcBorders>
            <w:shd w:val="clear" w:color="auto" w:fill="auto"/>
            <w:noWrap/>
            <w:vAlign w:val="bottom"/>
            <w:hideMark/>
          </w:tcPr>
          <w:p w14:paraId="32243BF9" w14:textId="77777777" w:rsidR="005443AC" w:rsidRPr="001707CF" w:rsidRDefault="005443AC">
            <w:pPr>
              <w:rPr>
                <w:rFonts w:ascii="Tahoma" w:hAnsi="Tahoma" w:cs="Tahoma"/>
                <w:b/>
                <w:bCs/>
                <w:sz w:val="23"/>
                <w:szCs w:val="23"/>
                <w:lang w:val="sr-Latn-BA"/>
              </w:rPr>
            </w:pPr>
            <w:r w:rsidRPr="001707CF">
              <w:rPr>
                <w:rFonts w:ascii="Tahoma" w:hAnsi="Tahoma" w:cs="Tahoma"/>
                <w:b/>
                <w:bCs/>
                <w:sz w:val="23"/>
                <w:szCs w:val="23"/>
                <w:lang w:val="sr-Latn-BA"/>
              </w:rPr>
              <w:t>Ukupno repo poslovi</w:t>
            </w:r>
          </w:p>
          <w:p w14:paraId="331D8943"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310" w:type="dxa"/>
            <w:tcBorders>
              <w:top w:val="nil"/>
              <w:left w:val="nil"/>
              <w:bottom w:val="single" w:sz="4" w:space="0" w:color="auto"/>
              <w:right w:val="nil"/>
            </w:tcBorders>
            <w:shd w:val="clear" w:color="auto" w:fill="auto"/>
            <w:noWrap/>
            <w:vAlign w:val="bottom"/>
            <w:hideMark/>
          </w:tcPr>
          <w:p w14:paraId="0F27A5F6" w14:textId="77777777" w:rsidR="005443AC" w:rsidRPr="001707CF" w:rsidRDefault="005443AC">
            <w:pPr>
              <w:jc w:val="right"/>
              <w:rPr>
                <w:rFonts w:ascii="Tahoma" w:hAnsi="Tahoma" w:cs="Tahoma"/>
                <w:sz w:val="23"/>
                <w:szCs w:val="23"/>
                <w:lang w:val="sr-Latn-BA"/>
              </w:rPr>
            </w:pPr>
            <w:r w:rsidRPr="001707CF">
              <w:rPr>
                <w:rFonts w:ascii="Tahoma" w:hAnsi="Tahoma" w:cs="Tahoma"/>
                <w:sz w:val="23"/>
                <w:szCs w:val="23"/>
                <w:lang w:val="sr-Latn-BA"/>
              </w:rPr>
              <w:t> </w:t>
            </w:r>
          </w:p>
        </w:tc>
        <w:tc>
          <w:tcPr>
            <w:tcW w:w="1559" w:type="dxa"/>
            <w:tcBorders>
              <w:top w:val="nil"/>
              <w:left w:val="nil"/>
              <w:bottom w:val="single" w:sz="4" w:space="0" w:color="auto"/>
              <w:right w:val="nil"/>
            </w:tcBorders>
            <w:shd w:val="clear" w:color="auto" w:fill="auto"/>
            <w:noWrap/>
            <w:vAlign w:val="bottom"/>
            <w:hideMark/>
          </w:tcPr>
          <w:p w14:paraId="7F1680F1"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496" w:type="dxa"/>
            <w:tcBorders>
              <w:top w:val="nil"/>
              <w:left w:val="nil"/>
              <w:bottom w:val="single" w:sz="4" w:space="0" w:color="auto"/>
              <w:right w:val="nil"/>
            </w:tcBorders>
            <w:shd w:val="clear" w:color="auto" w:fill="auto"/>
            <w:noWrap/>
            <w:vAlign w:val="bottom"/>
            <w:hideMark/>
          </w:tcPr>
          <w:p w14:paraId="1D5D8EB2"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339" w:type="dxa"/>
            <w:tcBorders>
              <w:top w:val="nil"/>
              <w:left w:val="nil"/>
              <w:bottom w:val="single" w:sz="4" w:space="0" w:color="auto"/>
              <w:right w:val="nil"/>
            </w:tcBorders>
            <w:shd w:val="clear" w:color="auto" w:fill="auto"/>
            <w:noWrap/>
            <w:vAlign w:val="bottom"/>
            <w:hideMark/>
          </w:tcPr>
          <w:p w14:paraId="293800EE"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r>
      <w:tr w:rsidR="005443AC" w:rsidRPr="001707CF" w14:paraId="34B033F4" w14:textId="77777777" w:rsidTr="00CE716E">
        <w:trPr>
          <w:trHeight w:val="255"/>
          <w:jc w:val="center"/>
        </w:trPr>
        <w:tc>
          <w:tcPr>
            <w:tcW w:w="2156" w:type="dxa"/>
            <w:tcBorders>
              <w:top w:val="nil"/>
              <w:left w:val="nil"/>
              <w:bottom w:val="nil"/>
              <w:right w:val="nil"/>
            </w:tcBorders>
            <w:shd w:val="clear" w:color="auto" w:fill="auto"/>
            <w:noWrap/>
            <w:vAlign w:val="bottom"/>
            <w:hideMark/>
          </w:tcPr>
          <w:p w14:paraId="63F4F365" w14:textId="77777777" w:rsidR="005443AC" w:rsidRPr="001707CF" w:rsidRDefault="005443AC">
            <w:pPr>
              <w:rPr>
                <w:rFonts w:ascii="Tahoma" w:hAnsi="Tahoma" w:cs="Tahoma"/>
                <w:sz w:val="23"/>
                <w:szCs w:val="23"/>
                <w:lang w:val="sr-Latn-BA"/>
              </w:rPr>
            </w:pPr>
          </w:p>
        </w:tc>
        <w:tc>
          <w:tcPr>
            <w:tcW w:w="1212" w:type="dxa"/>
            <w:tcBorders>
              <w:top w:val="nil"/>
              <w:left w:val="nil"/>
              <w:bottom w:val="nil"/>
              <w:right w:val="nil"/>
            </w:tcBorders>
            <w:shd w:val="clear" w:color="auto" w:fill="auto"/>
            <w:noWrap/>
            <w:vAlign w:val="bottom"/>
            <w:hideMark/>
          </w:tcPr>
          <w:p w14:paraId="472A4780" w14:textId="77777777" w:rsidR="005443AC" w:rsidRPr="001707CF" w:rsidRDefault="005443AC">
            <w:pPr>
              <w:rPr>
                <w:rFonts w:ascii="Tahoma" w:hAnsi="Tahoma" w:cs="Tahoma"/>
                <w:sz w:val="23"/>
                <w:szCs w:val="23"/>
                <w:lang w:val="sr-Latn-BA"/>
              </w:rPr>
            </w:pPr>
          </w:p>
        </w:tc>
        <w:tc>
          <w:tcPr>
            <w:tcW w:w="1310" w:type="dxa"/>
            <w:tcBorders>
              <w:top w:val="nil"/>
              <w:left w:val="nil"/>
              <w:bottom w:val="nil"/>
              <w:right w:val="nil"/>
            </w:tcBorders>
            <w:shd w:val="clear" w:color="auto" w:fill="auto"/>
            <w:noWrap/>
            <w:vAlign w:val="bottom"/>
            <w:hideMark/>
          </w:tcPr>
          <w:p w14:paraId="3C05E339" w14:textId="77777777" w:rsidR="005443AC" w:rsidRPr="001707CF" w:rsidRDefault="005443AC">
            <w:pPr>
              <w:rPr>
                <w:rFonts w:ascii="Tahoma" w:hAnsi="Tahoma" w:cs="Tahoma"/>
                <w:sz w:val="23"/>
                <w:szCs w:val="23"/>
                <w:lang w:val="sr-Latn-BA"/>
              </w:rPr>
            </w:pPr>
          </w:p>
        </w:tc>
        <w:tc>
          <w:tcPr>
            <w:tcW w:w="1559" w:type="dxa"/>
            <w:tcBorders>
              <w:top w:val="nil"/>
              <w:left w:val="nil"/>
              <w:bottom w:val="nil"/>
              <w:right w:val="nil"/>
            </w:tcBorders>
            <w:shd w:val="clear" w:color="auto" w:fill="auto"/>
            <w:noWrap/>
            <w:vAlign w:val="bottom"/>
            <w:hideMark/>
          </w:tcPr>
          <w:p w14:paraId="48EAE6DC" w14:textId="77777777" w:rsidR="005443AC" w:rsidRPr="001707CF" w:rsidRDefault="005443AC">
            <w:pPr>
              <w:rPr>
                <w:rFonts w:ascii="Tahoma" w:hAnsi="Tahoma" w:cs="Tahoma"/>
                <w:sz w:val="23"/>
                <w:szCs w:val="23"/>
                <w:lang w:val="sr-Latn-BA"/>
              </w:rPr>
            </w:pPr>
          </w:p>
        </w:tc>
        <w:tc>
          <w:tcPr>
            <w:tcW w:w="1496" w:type="dxa"/>
            <w:tcBorders>
              <w:top w:val="nil"/>
              <w:left w:val="nil"/>
              <w:bottom w:val="nil"/>
              <w:right w:val="nil"/>
            </w:tcBorders>
            <w:shd w:val="clear" w:color="auto" w:fill="auto"/>
            <w:noWrap/>
            <w:vAlign w:val="bottom"/>
            <w:hideMark/>
          </w:tcPr>
          <w:p w14:paraId="76A76800" w14:textId="77777777" w:rsidR="005443AC" w:rsidRPr="001707CF" w:rsidRDefault="005443AC">
            <w:pPr>
              <w:rPr>
                <w:rFonts w:ascii="Tahoma" w:hAnsi="Tahoma" w:cs="Tahoma"/>
                <w:sz w:val="23"/>
                <w:szCs w:val="23"/>
                <w:lang w:val="sr-Latn-BA"/>
              </w:rPr>
            </w:pPr>
          </w:p>
        </w:tc>
        <w:tc>
          <w:tcPr>
            <w:tcW w:w="1339" w:type="dxa"/>
            <w:tcBorders>
              <w:top w:val="nil"/>
              <w:left w:val="nil"/>
              <w:bottom w:val="nil"/>
              <w:right w:val="nil"/>
            </w:tcBorders>
            <w:shd w:val="clear" w:color="auto" w:fill="auto"/>
            <w:noWrap/>
            <w:vAlign w:val="bottom"/>
            <w:hideMark/>
          </w:tcPr>
          <w:p w14:paraId="0F4DBF4A" w14:textId="77777777" w:rsidR="005443AC" w:rsidRPr="001707CF" w:rsidRDefault="005443AC">
            <w:pPr>
              <w:rPr>
                <w:rFonts w:ascii="Tahoma" w:hAnsi="Tahoma" w:cs="Tahoma"/>
                <w:sz w:val="23"/>
                <w:szCs w:val="23"/>
                <w:lang w:val="sr-Latn-BA"/>
              </w:rPr>
            </w:pPr>
          </w:p>
        </w:tc>
      </w:tr>
      <w:tr w:rsidR="007354A3" w:rsidRPr="001707CF" w14:paraId="517D7C7C" w14:textId="77777777" w:rsidTr="00CE716E">
        <w:trPr>
          <w:trHeight w:val="255"/>
          <w:jc w:val="center"/>
        </w:trPr>
        <w:tc>
          <w:tcPr>
            <w:tcW w:w="9077" w:type="dxa"/>
            <w:gridSpan w:val="6"/>
            <w:tcBorders>
              <w:top w:val="nil"/>
              <w:left w:val="nil"/>
              <w:bottom w:val="nil"/>
              <w:right w:val="nil"/>
            </w:tcBorders>
            <w:shd w:val="clear" w:color="auto" w:fill="auto"/>
            <w:noWrap/>
            <w:vAlign w:val="bottom"/>
            <w:hideMark/>
          </w:tcPr>
          <w:p w14:paraId="66C5E8B6" w14:textId="77777777" w:rsidR="007354A3" w:rsidRPr="001707CF" w:rsidRDefault="007354A3">
            <w:pPr>
              <w:rPr>
                <w:rFonts w:ascii="Tahoma" w:hAnsi="Tahoma" w:cs="Tahoma"/>
                <w:b/>
                <w:bCs/>
                <w:sz w:val="23"/>
                <w:szCs w:val="23"/>
                <w:lang w:val="sr-Latn-BA"/>
              </w:rPr>
            </w:pPr>
            <w:r w:rsidRPr="001707CF">
              <w:rPr>
                <w:rFonts w:ascii="Tahoma" w:hAnsi="Tahoma" w:cs="Tahoma"/>
                <w:b/>
                <w:bCs/>
                <w:sz w:val="23"/>
                <w:szCs w:val="23"/>
                <w:lang w:val="sr-Latn-BA"/>
              </w:rPr>
              <w:t>II - GARANTNI ULOG</w:t>
            </w:r>
          </w:p>
        </w:tc>
      </w:tr>
      <w:tr w:rsidR="005443AC" w:rsidRPr="001707CF" w14:paraId="4A95646F" w14:textId="77777777" w:rsidTr="00CE716E">
        <w:trPr>
          <w:trHeight w:val="765"/>
          <w:jc w:val="center"/>
        </w:trPr>
        <w:tc>
          <w:tcPr>
            <w:tcW w:w="2156" w:type="dxa"/>
            <w:tcBorders>
              <w:top w:val="single" w:sz="4" w:space="0" w:color="auto"/>
              <w:left w:val="nil"/>
              <w:bottom w:val="single" w:sz="4" w:space="0" w:color="auto"/>
              <w:right w:val="nil"/>
            </w:tcBorders>
            <w:shd w:val="clear" w:color="auto" w:fill="auto"/>
            <w:vAlign w:val="center"/>
            <w:hideMark/>
          </w:tcPr>
          <w:p w14:paraId="561D903D"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Pozicija</w:t>
            </w:r>
          </w:p>
        </w:tc>
        <w:tc>
          <w:tcPr>
            <w:tcW w:w="1212" w:type="dxa"/>
            <w:tcBorders>
              <w:top w:val="single" w:sz="4" w:space="0" w:color="auto"/>
              <w:left w:val="nil"/>
              <w:bottom w:val="single" w:sz="4" w:space="0" w:color="auto"/>
              <w:right w:val="nil"/>
            </w:tcBorders>
            <w:shd w:val="clear" w:color="auto" w:fill="auto"/>
            <w:vAlign w:val="center"/>
            <w:hideMark/>
          </w:tcPr>
          <w:p w14:paraId="47336347"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Nabavna vrijednost</w:t>
            </w:r>
          </w:p>
        </w:tc>
        <w:tc>
          <w:tcPr>
            <w:tcW w:w="1310" w:type="dxa"/>
            <w:tcBorders>
              <w:top w:val="single" w:sz="4" w:space="0" w:color="auto"/>
              <w:left w:val="nil"/>
              <w:bottom w:val="single" w:sz="4" w:space="0" w:color="auto"/>
              <w:right w:val="nil"/>
            </w:tcBorders>
            <w:shd w:val="clear" w:color="auto" w:fill="auto"/>
            <w:vAlign w:val="center"/>
            <w:hideMark/>
          </w:tcPr>
          <w:p w14:paraId="197482F2"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Vrijednost na dan bilansa</w:t>
            </w:r>
          </w:p>
        </w:tc>
        <w:tc>
          <w:tcPr>
            <w:tcW w:w="1559" w:type="dxa"/>
            <w:tcBorders>
              <w:top w:val="single" w:sz="4" w:space="0" w:color="auto"/>
              <w:left w:val="nil"/>
              <w:bottom w:val="single" w:sz="4" w:space="0" w:color="auto"/>
              <w:right w:val="nil"/>
            </w:tcBorders>
            <w:shd w:val="clear" w:color="auto" w:fill="auto"/>
            <w:vAlign w:val="center"/>
            <w:hideMark/>
          </w:tcPr>
          <w:p w14:paraId="25D043D3"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Učešće u ukupnoj imovini fonda (%)</w:t>
            </w:r>
          </w:p>
        </w:tc>
        <w:tc>
          <w:tcPr>
            <w:tcW w:w="1496" w:type="dxa"/>
            <w:tcBorders>
              <w:top w:val="single" w:sz="4" w:space="0" w:color="auto"/>
              <w:left w:val="nil"/>
              <w:bottom w:val="single" w:sz="4" w:space="0" w:color="auto"/>
              <w:right w:val="nil"/>
            </w:tcBorders>
            <w:shd w:val="clear" w:color="auto" w:fill="auto"/>
            <w:vAlign w:val="center"/>
            <w:hideMark/>
          </w:tcPr>
          <w:p w14:paraId="41C6BB30" w14:textId="77777777" w:rsidR="005443AC" w:rsidRPr="001707CF" w:rsidRDefault="005443AC">
            <w:pPr>
              <w:jc w:val="center"/>
              <w:rPr>
                <w:rFonts w:ascii="Tahoma" w:hAnsi="Tahoma" w:cs="Tahoma"/>
                <w:i/>
                <w:iCs/>
                <w:sz w:val="23"/>
                <w:szCs w:val="23"/>
                <w:lang w:val="sr-Latn-BA"/>
              </w:rPr>
            </w:pPr>
            <w:r w:rsidRPr="001707CF">
              <w:rPr>
                <w:rFonts w:ascii="Tahoma" w:hAnsi="Tahoma" w:cs="Tahoma"/>
                <w:i/>
                <w:iCs/>
                <w:sz w:val="23"/>
                <w:szCs w:val="23"/>
                <w:lang w:val="sr-Latn-BA"/>
              </w:rPr>
              <w:t>Učešće u obavezama fonda (%)</w:t>
            </w:r>
          </w:p>
        </w:tc>
        <w:tc>
          <w:tcPr>
            <w:tcW w:w="1339" w:type="dxa"/>
            <w:tcBorders>
              <w:top w:val="nil"/>
              <w:left w:val="nil"/>
              <w:bottom w:val="nil"/>
              <w:right w:val="nil"/>
            </w:tcBorders>
            <w:shd w:val="clear" w:color="auto" w:fill="auto"/>
            <w:vAlign w:val="center"/>
            <w:hideMark/>
          </w:tcPr>
          <w:p w14:paraId="0007E97F" w14:textId="77777777" w:rsidR="005443AC" w:rsidRPr="001707CF" w:rsidRDefault="005443AC">
            <w:pPr>
              <w:jc w:val="center"/>
              <w:rPr>
                <w:rFonts w:ascii="Tahoma" w:hAnsi="Tahoma" w:cs="Tahoma"/>
                <w:i/>
                <w:iCs/>
                <w:sz w:val="23"/>
                <w:szCs w:val="23"/>
                <w:lang w:val="sr-Latn-BA"/>
              </w:rPr>
            </w:pPr>
          </w:p>
        </w:tc>
      </w:tr>
      <w:tr w:rsidR="005443AC" w:rsidRPr="001707CF" w14:paraId="71577134" w14:textId="77777777" w:rsidTr="00CE716E">
        <w:trPr>
          <w:trHeight w:val="255"/>
          <w:jc w:val="center"/>
        </w:trPr>
        <w:tc>
          <w:tcPr>
            <w:tcW w:w="2156" w:type="dxa"/>
            <w:tcBorders>
              <w:top w:val="nil"/>
              <w:left w:val="nil"/>
              <w:bottom w:val="nil"/>
              <w:right w:val="nil"/>
            </w:tcBorders>
            <w:shd w:val="clear" w:color="auto" w:fill="auto"/>
            <w:noWrap/>
            <w:vAlign w:val="bottom"/>
            <w:hideMark/>
          </w:tcPr>
          <w:p w14:paraId="603AD21C" w14:textId="77777777" w:rsidR="005443AC" w:rsidRPr="001707CF" w:rsidRDefault="005443AC">
            <w:pPr>
              <w:rPr>
                <w:rFonts w:ascii="Tahoma" w:hAnsi="Tahoma" w:cs="Tahoma"/>
                <w:sz w:val="23"/>
                <w:szCs w:val="23"/>
                <w:lang w:val="sr-Latn-BA"/>
              </w:rPr>
            </w:pPr>
          </w:p>
        </w:tc>
        <w:tc>
          <w:tcPr>
            <w:tcW w:w="1212" w:type="dxa"/>
            <w:tcBorders>
              <w:top w:val="nil"/>
              <w:left w:val="nil"/>
              <w:bottom w:val="nil"/>
              <w:right w:val="nil"/>
            </w:tcBorders>
            <w:shd w:val="clear" w:color="auto" w:fill="auto"/>
            <w:noWrap/>
            <w:vAlign w:val="bottom"/>
            <w:hideMark/>
          </w:tcPr>
          <w:p w14:paraId="4B9B7734" w14:textId="77777777" w:rsidR="005443AC" w:rsidRPr="001707CF" w:rsidRDefault="005443AC">
            <w:pPr>
              <w:rPr>
                <w:rFonts w:ascii="Tahoma" w:hAnsi="Tahoma" w:cs="Tahoma"/>
                <w:sz w:val="23"/>
                <w:szCs w:val="23"/>
                <w:lang w:val="sr-Latn-BA"/>
              </w:rPr>
            </w:pPr>
          </w:p>
        </w:tc>
        <w:tc>
          <w:tcPr>
            <w:tcW w:w="1310" w:type="dxa"/>
            <w:tcBorders>
              <w:top w:val="nil"/>
              <w:left w:val="nil"/>
              <w:bottom w:val="nil"/>
              <w:right w:val="nil"/>
            </w:tcBorders>
            <w:shd w:val="clear" w:color="auto" w:fill="auto"/>
            <w:noWrap/>
            <w:vAlign w:val="bottom"/>
            <w:hideMark/>
          </w:tcPr>
          <w:p w14:paraId="2638E979" w14:textId="77777777" w:rsidR="005443AC" w:rsidRPr="001707CF" w:rsidRDefault="005443AC">
            <w:pPr>
              <w:rPr>
                <w:rFonts w:ascii="Tahoma" w:hAnsi="Tahoma" w:cs="Tahoma"/>
                <w:sz w:val="23"/>
                <w:szCs w:val="23"/>
                <w:lang w:val="sr-Latn-BA"/>
              </w:rPr>
            </w:pPr>
          </w:p>
        </w:tc>
        <w:tc>
          <w:tcPr>
            <w:tcW w:w="1559" w:type="dxa"/>
            <w:tcBorders>
              <w:top w:val="nil"/>
              <w:left w:val="nil"/>
              <w:bottom w:val="nil"/>
              <w:right w:val="nil"/>
            </w:tcBorders>
            <w:shd w:val="clear" w:color="auto" w:fill="auto"/>
            <w:noWrap/>
            <w:vAlign w:val="bottom"/>
            <w:hideMark/>
          </w:tcPr>
          <w:p w14:paraId="706189CA" w14:textId="77777777" w:rsidR="005443AC" w:rsidRPr="001707CF" w:rsidRDefault="005443AC">
            <w:pPr>
              <w:rPr>
                <w:rFonts w:ascii="Tahoma" w:hAnsi="Tahoma" w:cs="Tahoma"/>
                <w:sz w:val="23"/>
                <w:szCs w:val="23"/>
                <w:lang w:val="sr-Latn-BA"/>
              </w:rPr>
            </w:pPr>
          </w:p>
        </w:tc>
        <w:tc>
          <w:tcPr>
            <w:tcW w:w="1496" w:type="dxa"/>
            <w:tcBorders>
              <w:top w:val="nil"/>
              <w:left w:val="nil"/>
              <w:bottom w:val="nil"/>
              <w:right w:val="nil"/>
            </w:tcBorders>
            <w:shd w:val="clear" w:color="auto" w:fill="auto"/>
            <w:noWrap/>
            <w:vAlign w:val="bottom"/>
            <w:hideMark/>
          </w:tcPr>
          <w:p w14:paraId="68F00B7B" w14:textId="77777777" w:rsidR="005443AC" w:rsidRPr="001707CF" w:rsidRDefault="005443AC">
            <w:pPr>
              <w:rPr>
                <w:rFonts w:ascii="Tahoma" w:hAnsi="Tahoma" w:cs="Tahoma"/>
                <w:sz w:val="23"/>
                <w:szCs w:val="23"/>
                <w:lang w:val="sr-Latn-BA"/>
              </w:rPr>
            </w:pPr>
          </w:p>
        </w:tc>
        <w:tc>
          <w:tcPr>
            <w:tcW w:w="1339" w:type="dxa"/>
            <w:tcBorders>
              <w:top w:val="nil"/>
              <w:left w:val="nil"/>
              <w:bottom w:val="nil"/>
              <w:right w:val="nil"/>
            </w:tcBorders>
            <w:shd w:val="clear" w:color="auto" w:fill="auto"/>
            <w:noWrap/>
            <w:vAlign w:val="bottom"/>
            <w:hideMark/>
          </w:tcPr>
          <w:p w14:paraId="5BF56CB0" w14:textId="77777777" w:rsidR="005443AC" w:rsidRPr="001707CF" w:rsidRDefault="005443AC">
            <w:pPr>
              <w:rPr>
                <w:rFonts w:ascii="Tahoma" w:hAnsi="Tahoma" w:cs="Tahoma"/>
                <w:sz w:val="23"/>
                <w:szCs w:val="23"/>
                <w:lang w:val="sr-Latn-BA"/>
              </w:rPr>
            </w:pPr>
          </w:p>
        </w:tc>
      </w:tr>
      <w:tr w:rsidR="005443AC" w:rsidRPr="001707CF" w14:paraId="39E89817" w14:textId="77777777" w:rsidTr="00CE716E">
        <w:trPr>
          <w:trHeight w:val="255"/>
          <w:jc w:val="center"/>
        </w:trPr>
        <w:tc>
          <w:tcPr>
            <w:tcW w:w="2156" w:type="dxa"/>
            <w:tcBorders>
              <w:top w:val="nil"/>
              <w:left w:val="nil"/>
              <w:bottom w:val="single" w:sz="4" w:space="0" w:color="auto"/>
              <w:right w:val="nil"/>
            </w:tcBorders>
            <w:shd w:val="clear" w:color="auto" w:fill="auto"/>
            <w:noWrap/>
            <w:vAlign w:val="bottom"/>
            <w:hideMark/>
          </w:tcPr>
          <w:p w14:paraId="429ECCDB" w14:textId="77777777" w:rsidR="005443AC" w:rsidRPr="001707CF" w:rsidRDefault="005443AC">
            <w:pPr>
              <w:rPr>
                <w:rFonts w:ascii="Tahoma" w:hAnsi="Tahoma" w:cs="Tahoma"/>
                <w:b/>
                <w:bCs/>
                <w:sz w:val="23"/>
                <w:szCs w:val="23"/>
                <w:lang w:val="sr-Latn-BA"/>
              </w:rPr>
            </w:pPr>
            <w:r w:rsidRPr="001707CF">
              <w:rPr>
                <w:rFonts w:ascii="Tahoma" w:hAnsi="Tahoma" w:cs="Tahoma"/>
                <w:b/>
                <w:bCs/>
                <w:sz w:val="23"/>
                <w:szCs w:val="23"/>
                <w:lang w:val="sr-Latn-BA"/>
              </w:rPr>
              <w:t> </w:t>
            </w:r>
          </w:p>
        </w:tc>
        <w:tc>
          <w:tcPr>
            <w:tcW w:w="1212" w:type="dxa"/>
            <w:tcBorders>
              <w:top w:val="nil"/>
              <w:left w:val="nil"/>
              <w:bottom w:val="single" w:sz="4" w:space="0" w:color="auto"/>
              <w:right w:val="nil"/>
            </w:tcBorders>
            <w:shd w:val="clear" w:color="auto" w:fill="auto"/>
            <w:noWrap/>
            <w:vAlign w:val="bottom"/>
            <w:hideMark/>
          </w:tcPr>
          <w:p w14:paraId="6125B5DD"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310" w:type="dxa"/>
            <w:tcBorders>
              <w:top w:val="nil"/>
              <w:left w:val="nil"/>
              <w:bottom w:val="single" w:sz="4" w:space="0" w:color="auto"/>
              <w:right w:val="nil"/>
            </w:tcBorders>
            <w:shd w:val="clear" w:color="auto" w:fill="auto"/>
            <w:noWrap/>
            <w:vAlign w:val="bottom"/>
            <w:hideMark/>
          </w:tcPr>
          <w:p w14:paraId="7EBEC3FC"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559" w:type="dxa"/>
            <w:tcBorders>
              <w:top w:val="nil"/>
              <w:left w:val="nil"/>
              <w:bottom w:val="single" w:sz="4" w:space="0" w:color="auto"/>
              <w:right w:val="nil"/>
            </w:tcBorders>
            <w:shd w:val="clear" w:color="auto" w:fill="auto"/>
            <w:noWrap/>
            <w:vAlign w:val="bottom"/>
            <w:hideMark/>
          </w:tcPr>
          <w:p w14:paraId="77719F8B"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496" w:type="dxa"/>
            <w:tcBorders>
              <w:top w:val="nil"/>
              <w:left w:val="nil"/>
              <w:bottom w:val="single" w:sz="4" w:space="0" w:color="auto"/>
              <w:right w:val="nil"/>
            </w:tcBorders>
            <w:shd w:val="clear" w:color="auto" w:fill="auto"/>
            <w:noWrap/>
            <w:vAlign w:val="bottom"/>
            <w:hideMark/>
          </w:tcPr>
          <w:p w14:paraId="5D028138" w14:textId="77777777" w:rsidR="005443AC" w:rsidRPr="001707CF" w:rsidRDefault="005443AC">
            <w:pPr>
              <w:rPr>
                <w:rFonts w:ascii="Tahoma" w:hAnsi="Tahoma" w:cs="Tahoma"/>
                <w:sz w:val="23"/>
                <w:szCs w:val="23"/>
                <w:lang w:val="sr-Latn-BA"/>
              </w:rPr>
            </w:pPr>
            <w:r w:rsidRPr="001707CF">
              <w:rPr>
                <w:rFonts w:ascii="Tahoma" w:hAnsi="Tahoma" w:cs="Tahoma"/>
                <w:sz w:val="23"/>
                <w:szCs w:val="23"/>
                <w:lang w:val="sr-Latn-BA"/>
              </w:rPr>
              <w:t> </w:t>
            </w:r>
          </w:p>
        </w:tc>
        <w:tc>
          <w:tcPr>
            <w:tcW w:w="1339" w:type="dxa"/>
            <w:tcBorders>
              <w:top w:val="nil"/>
              <w:left w:val="nil"/>
              <w:bottom w:val="nil"/>
              <w:right w:val="nil"/>
            </w:tcBorders>
            <w:shd w:val="clear" w:color="auto" w:fill="auto"/>
            <w:noWrap/>
            <w:vAlign w:val="bottom"/>
            <w:hideMark/>
          </w:tcPr>
          <w:p w14:paraId="44242692" w14:textId="77777777" w:rsidR="005443AC" w:rsidRPr="001707CF" w:rsidRDefault="005443AC">
            <w:pPr>
              <w:rPr>
                <w:rFonts w:ascii="Tahoma" w:hAnsi="Tahoma" w:cs="Tahoma"/>
                <w:sz w:val="23"/>
                <w:szCs w:val="23"/>
                <w:lang w:val="sr-Latn-BA"/>
              </w:rPr>
            </w:pPr>
          </w:p>
        </w:tc>
      </w:tr>
    </w:tbl>
    <w:p w14:paraId="2B1F7729" w14:textId="77777777" w:rsidR="007354A3" w:rsidRPr="001707CF" w:rsidRDefault="007354A3" w:rsidP="007354A3">
      <w:pPr>
        <w:spacing w:before="120"/>
        <w:jc w:val="center"/>
        <w:rPr>
          <w:rFonts w:ascii="Tahoma" w:hAnsi="Tahoma" w:cs="Tahoma"/>
          <w:sz w:val="20"/>
          <w:szCs w:val="20"/>
          <w:lang w:val="sr-Latn-BA"/>
        </w:rPr>
      </w:pPr>
    </w:p>
    <w:p w14:paraId="32DB6F5D" w14:textId="0C951BF3" w:rsidR="00137843" w:rsidRPr="001707CF" w:rsidRDefault="00137843" w:rsidP="00137843">
      <w:pPr>
        <w:spacing w:before="120"/>
        <w:jc w:val="center"/>
        <w:rPr>
          <w:rFonts w:ascii="Tahoma" w:hAnsi="Tahoma" w:cs="Tahoma"/>
          <w:sz w:val="23"/>
          <w:szCs w:val="23"/>
          <w:lang w:val="sr-Latn-BA"/>
        </w:rPr>
      </w:pPr>
      <w:r w:rsidRPr="001707CF">
        <w:rPr>
          <w:rFonts w:ascii="Tahoma" w:hAnsi="Tahoma" w:cs="Tahoma"/>
          <w:sz w:val="23"/>
          <w:szCs w:val="23"/>
          <w:lang w:val="sr-Latn-BA"/>
        </w:rPr>
        <w:t xml:space="preserve">Napomene na </w:t>
      </w:r>
      <w:r w:rsidR="00854F31" w:rsidRPr="001707CF">
        <w:rPr>
          <w:rFonts w:ascii="Tahoma" w:hAnsi="Tahoma" w:cs="Tahoma"/>
          <w:sz w:val="23"/>
          <w:szCs w:val="23"/>
          <w:lang w:val="sr-Latn-BA"/>
        </w:rPr>
        <w:t xml:space="preserve">narednim </w:t>
      </w:r>
      <w:r w:rsidRPr="001707CF">
        <w:rPr>
          <w:rFonts w:ascii="Tahoma" w:hAnsi="Tahoma" w:cs="Tahoma"/>
          <w:sz w:val="23"/>
          <w:szCs w:val="23"/>
          <w:lang w:val="sr-Latn-BA"/>
        </w:rPr>
        <w:t xml:space="preserve">stranama čine sastavni dio </w:t>
      </w:r>
    </w:p>
    <w:p w14:paraId="1D9E4929" w14:textId="274C06F9" w:rsidR="007354A3" w:rsidRPr="001707CF" w:rsidRDefault="00137843" w:rsidP="00137843">
      <w:pPr>
        <w:jc w:val="center"/>
        <w:rPr>
          <w:rFonts w:ascii="Tahoma" w:hAnsi="Tahoma" w:cs="Tahoma"/>
          <w:sz w:val="23"/>
          <w:szCs w:val="23"/>
          <w:lang w:val="sr-Latn-BA"/>
        </w:rPr>
      </w:pPr>
      <w:r w:rsidRPr="001707CF">
        <w:rPr>
          <w:rFonts w:ascii="Tahoma" w:hAnsi="Tahoma" w:cs="Tahoma"/>
          <w:sz w:val="23"/>
          <w:szCs w:val="23"/>
          <w:lang w:val="sr-Latn-BA"/>
        </w:rPr>
        <w:t>ovih finansijskih izvještaja</w:t>
      </w:r>
    </w:p>
    <w:p w14:paraId="5C695D5E" w14:textId="77777777" w:rsidR="000647C5" w:rsidRPr="001707CF" w:rsidRDefault="000647C5" w:rsidP="00F501E2">
      <w:pPr>
        <w:jc w:val="center"/>
        <w:rPr>
          <w:rFonts w:ascii="Tahoma" w:hAnsi="Tahoma" w:cs="Tahoma"/>
          <w:sz w:val="23"/>
          <w:szCs w:val="23"/>
          <w:lang w:val="sr-Latn-BA"/>
        </w:rPr>
      </w:pPr>
    </w:p>
    <w:p w14:paraId="512FD72F" w14:textId="77777777" w:rsidR="000647C5" w:rsidRPr="001707CF" w:rsidRDefault="000647C5" w:rsidP="00F501E2">
      <w:pPr>
        <w:jc w:val="center"/>
        <w:rPr>
          <w:rFonts w:ascii="Tahoma" w:hAnsi="Tahoma" w:cs="Tahoma"/>
          <w:sz w:val="23"/>
          <w:szCs w:val="23"/>
          <w:lang w:val="sr-Latn-BA"/>
        </w:rPr>
      </w:pPr>
    </w:p>
    <w:p w14:paraId="335EFF77" w14:textId="77777777" w:rsidR="000647C5" w:rsidRPr="001707CF" w:rsidRDefault="000647C5" w:rsidP="00F501E2">
      <w:pPr>
        <w:jc w:val="center"/>
        <w:rPr>
          <w:rFonts w:ascii="Tahoma" w:hAnsi="Tahoma" w:cs="Tahoma"/>
          <w:sz w:val="20"/>
          <w:szCs w:val="20"/>
          <w:lang w:val="sr-Latn-BA"/>
        </w:rPr>
      </w:pPr>
      <w:r w:rsidRPr="001707CF">
        <w:rPr>
          <w:rFonts w:ascii="Tahoma" w:hAnsi="Tahoma" w:cs="Tahoma"/>
          <w:sz w:val="20"/>
          <w:szCs w:val="20"/>
          <w:lang w:val="sr-Latn-BA"/>
        </w:rPr>
        <w:br w:type="page"/>
      </w:r>
    </w:p>
    <w:p w14:paraId="5E7B4674" w14:textId="77777777" w:rsidR="00DC12D9" w:rsidRPr="001707CF" w:rsidRDefault="00DC12D9" w:rsidP="003A2C0A">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 xml:space="preserve">IZVJEŠTAJ O REALIZOVANIM DOBICIMA (GUBICIMA) </w:t>
      </w:r>
    </w:p>
    <w:p w14:paraId="3A4AC242" w14:textId="77777777" w:rsidR="00DC12D9" w:rsidRPr="001707CF" w:rsidRDefault="00DC12D9" w:rsidP="003A2C0A">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 xml:space="preserve">INVESTICIONOG FONDA </w:t>
      </w:r>
    </w:p>
    <w:p w14:paraId="610B29F4" w14:textId="1DCDE4B7" w:rsidR="00DC12D9" w:rsidRPr="001707CF" w:rsidRDefault="00DC12D9" w:rsidP="003A2C0A">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na dan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04555687" w14:textId="77777777" w:rsidR="00DC12D9" w:rsidRPr="001707CF" w:rsidRDefault="00DC12D9" w:rsidP="00CF1E50">
      <w:pPr>
        <w:spacing w:after="120"/>
        <w:jc w:val="right"/>
        <w:rPr>
          <w:rFonts w:ascii="Tahoma" w:hAnsi="Tahoma" w:cs="Tahoma"/>
          <w:i/>
          <w:lang w:val="sr-Latn-BA" w:eastAsia="sr-Latn-BA"/>
        </w:rPr>
      </w:pPr>
      <w:r w:rsidRPr="001707CF">
        <w:rPr>
          <w:rFonts w:ascii="Tahoma" w:hAnsi="Tahoma" w:cs="Tahoma"/>
          <w:i/>
          <w:lang w:val="sr-Latn-BA" w:eastAsia="sr-Latn-BA"/>
        </w:rPr>
        <w:t>(u KM)</w:t>
      </w:r>
    </w:p>
    <w:tbl>
      <w:tblPr>
        <w:tblW w:w="9236" w:type="dxa"/>
        <w:jc w:val="center"/>
        <w:tblLook w:val="04A0" w:firstRow="1" w:lastRow="0" w:firstColumn="1" w:lastColumn="0" w:noHBand="0" w:noVBand="1"/>
      </w:tblPr>
      <w:tblGrid>
        <w:gridCol w:w="4253"/>
        <w:gridCol w:w="1291"/>
        <w:gridCol w:w="1192"/>
        <w:gridCol w:w="1169"/>
        <w:gridCol w:w="1331"/>
      </w:tblGrid>
      <w:tr w:rsidR="00CF1E50" w:rsidRPr="001707CF" w14:paraId="694149C6" w14:textId="77777777" w:rsidTr="00A044F2">
        <w:trPr>
          <w:trHeight w:val="855"/>
          <w:jc w:val="center"/>
        </w:trPr>
        <w:tc>
          <w:tcPr>
            <w:tcW w:w="4253" w:type="dxa"/>
            <w:tcBorders>
              <w:top w:val="single" w:sz="4" w:space="0" w:color="auto"/>
              <w:left w:val="nil"/>
              <w:bottom w:val="single" w:sz="4" w:space="0" w:color="auto"/>
              <w:right w:val="nil"/>
            </w:tcBorders>
            <w:shd w:val="clear" w:color="auto" w:fill="auto"/>
            <w:vAlign w:val="center"/>
            <w:hideMark/>
          </w:tcPr>
          <w:p w14:paraId="58E52733" w14:textId="77777777" w:rsidR="00CF1E50" w:rsidRPr="001707CF" w:rsidRDefault="00CF1E50">
            <w:pPr>
              <w:jc w:val="center"/>
              <w:rPr>
                <w:rFonts w:ascii="Tahoma" w:hAnsi="Tahoma" w:cs="Tahoma"/>
                <w:i/>
                <w:iCs/>
                <w:sz w:val="20"/>
                <w:szCs w:val="20"/>
                <w:lang w:val="sr-Latn-BA" w:eastAsia="sr-Latn-BA"/>
              </w:rPr>
            </w:pPr>
            <w:r w:rsidRPr="001707CF">
              <w:rPr>
                <w:rFonts w:ascii="Tahoma" w:hAnsi="Tahoma" w:cs="Tahoma"/>
                <w:i/>
                <w:iCs/>
                <w:sz w:val="20"/>
                <w:szCs w:val="20"/>
              </w:rPr>
              <w:t>Prodane hartije od vrijednosti</w:t>
            </w:r>
          </w:p>
        </w:tc>
        <w:tc>
          <w:tcPr>
            <w:tcW w:w="1291" w:type="dxa"/>
            <w:tcBorders>
              <w:top w:val="single" w:sz="4" w:space="0" w:color="auto"/>
              <w:left w:val="nil"/>
              <w:bottom w:val="single" w:sz="4" w:space="0" w:color="auto"/>
              <w:right w:val="nil"/>
            </w:tcBorders>
            <w:shd w:val="clear" w:color="auto" w:fill="auto"/>
            <w:vAlign w:val="center"/>
            <w:hideMark/>
          </w:tcPr>
          <w:p w14:paraId="6A1DA52B"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Broj hartija</w:t>
            </w:r>
          </w:p>
        </w:tc>
        <w:tc>
          <w:tcPr>
            <w:tcW w:w="1192" w:type="dxa"/>
            <w:tcBorders>
              <w:top w:val="single" w:sz="4" w:space="0" w:color="auto"/>
              <w:left w:val="nil"/>
              <w:bottom w:val="single" w:sz="4" w:space="0" w:color="auto"/>
              <w:right w:val="nil"/>
            </w:tcBorders>
            <w:shd w:val="clear" w:color="auto" w:fill="auto"/>
            <w:vAlign w:val="center"/>
            <w:hideMark/>
          </w:tcPr>
          <w:p w14:paraId="0E565411"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Ukupna nabavna vrijednost</w:t>
            </w:r>
          </w:p>
        </w:tc>
        <w:tc>
          <w:tcPr>
            <w:tcW w:w="1169" w:type="dxa"/>
            <w:tcBorders>
              <w:top w:val="single" w:sz="4" w:space="0" w:color="auto"/>
              <w:left w:val="nil"/>
              <w:bottom w:val="single" w:sz="4" w:space="0" w:color="auto"/>
              <w:right w:val="nil"/>
            </w:tcBorders>
            <w:shd w:val="clear" w:color="auto" w:fill="auto"/>
            <w:vAlign w:val="center"/>
            <w:hideMark/>
          </w:tcPr>
          <w:p w14:paraId="20E3C3CE"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Ukupna prodajna vrijednost</w:t>
            </w:r>
          </w:p>
        </w:tc>
        <w:tc>
          <w:tcPr>
            <w:tcW w:w="1331" w:type="dxa"/>
            <w:tcBorders>
              <w:top w:val="single" w:sz="4" w:space="0" w:color="auto"/>
              <w:left w:val="nil"/>
              <w:bottom w:val="single" w:sz="4" w:space="0" w:color="auto"/>
              <w:right w:val="nil"/>
            </w:tcBorders>
            <w:shd w:val="clear" w:color="auto" w:fill="auto"/>
            <w:vAlign w:val="center"/>
            <w:hideMark/>
          </w:tcPr>
          <w:p w14:paraId="5CDB6F14"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Realizovani dobitak (gubitak)</w:t>
            </w:r>
          </w:p>
        </w:tc>
      </w:tr>
      <w:tr w:rsidR="00CF1E50" w:rsidRPr="001707CF" w14:paraId="3926840C" w14:textId="77777777" w:rsidTr="00A044F2">
        <w:trPr>
          <w:trHeight w:val="285"/>
          <w:jc w:val="center"/>
        </w:trPr>
        <w:tc>
          <w:tcPr>
            <w:tcW w:w="4253" w:type="dxa"/>
            <w:tcBorders>
              <w:top w:val="nil"/>
              <w:left w:val="nil"/>
              <w:bottom w:val="nil"/>
              <w:right w:val="nil"/>
            </w:tcBorders>
            <w:shd w:val="clear" w:color="auto" w:fill="auto"/>
            <w:vAlign w:val="center"/>
            <w:hideMark/>
          </w:tcPr>
          <w:p w14:paraId="08B82645" w14:textId="77777777" w:rsidR="00CF1E50" w:rsidRPr="001707CF" w:rsidRDefault="00CF1E50">
            <w:pPr>
              <w:rPr>
                <w:rFonts w:ascii="Tahoma" w:hAnsi="Tahoma" w:cs="Tahoma"/>
                <w:b/>
                <w:bCs/>
                <w:sz w:val="20"/>
                <w:szCs w:val="20"/>
              </w:rPr>
            </w:pPr>
            <w:r w:rsidRPr="001707CF">
              <w:rPr>
                <w:rFonts w:ascii="Tahoma" w:hAnsi="Tahoma" w:cs="Tahoma"/>
                <w:b/>
                <w:bCs/>
                <w:sz w:val="20"/>
                <w:szCs w:val="20"/>
              </w:rPr>
              <w:t>AKCIJE</w:t>
            </w:r>
          </w:p>
        </w:tc>
        <w:tc>
          <w:tcPr>
            <w:tcW w:w="1291" w:type="dxa"/>
            <w:tcBorders>
              <w:top w:val="nil"/>
              <w:left w:val="nil"/>
              <w:bottom w:val="nil"/>
              <w:right w:val="nil"/>
            </w:tcBorders>
            <w:shd w:val="clear" w:color="auto" w:fill="auto"/>
            <w:vAlign w:val="center"/>
            <w:hideMark/>
          </w:tcPr>
          <w:p w14:paraId="1BA0E9C7" w14:textId="77777777" w:rsidR="00CF1E50" w:rsidRPr="001707CF" w:rsidRDefault="00CF1E50" w:rsidP="00E04B1B">
            <w:pPr>
              <w:jc w:val="right"/>
              <w:rPr>
                <w:rFonts w:ascii="Tahoma" w:hAnsi="Tahoma" w:cs="Tahoma"/>
                <w:b/>
                <w:bCs/>
                <w:sz w:val="20"/>
                <w:szCs w:val="20"/>
              </w:rPr>
            </w:pPr>
          </w:p>
        </w:tc>
        <w:tc>
          <w:tcPr>
            <w:tcW w:w="1192" w:type="dxa"/>
            <w:tcBorders>
              <w:top w:val="nil"/>
              <w:left w:val="nil"/>
              <w:bottom w:val="nil"/>
              <w:right w:val="nil"/>
            </w:tcBorders>
            <w:shd w:val="clear" w:color="auto" w:fill="auto"/>
            <w:vAlign w:val="center"/>
          </w:tcPr>
          <w:p w14:paraId="0735406D" w14:textId="5099A1FD" w:rsidR="00CF1E50" w:rsidRPr="001707CF" w:rsidRDefault="00CF1E50" w:rsidP="00E04B1B">
            <w:pPr>
              <w:jc w:val="right"/>
              <w:rPr>
                <w:rFonts w:ascii="Tahoma" w:hAnsi="Tahoma" w:cs="Tahoma"/>
                <w:b/>
                <w:bCs/>
                <w:sz w:val="20"/>
                <w:szCs w:val="20"/>
              </w:rPr>
            </w:pPr>
          </w:p>
        </w:tc>
        <w:tc>
          <w:tcPr>
            <w:tcW w:w="1169" w:type="dxa"/>
            <w:tcBorders>
              <w:top w:val="nil"/>
              <w:left w:val="nil"/>
              <w:bottom w:val="nil"/>
              <w:right w:val="nil"/>
            </w:tcBorders>
            <w:shd w:val="clear" w:color="auto" w:fill="auto"/>
            <w:vAlign w:val="center"/>
          </w:tcPr>
          <w:p w14:paraId="20F553DE" w14:textId="0927A2B5" w:rsidR="00CF1E50" w:rsidRPr="001707CF" w:rsidRDefault="00CF1E50" w:rsidP="00E04B1B">
            <w:pPr>
              <w:jc w:val="right"/>
              <w:rPr>
                <w:rFonts w:ascii="Tahoma" w:hAnsi="Tahoma" w:cs="Tahoma"/>
                <w:b/>
                <w:bCs/>
                <w:sz w:val="20"/>
                <w:szCs w:val="20"/>
              </w:rPr>
            </w:pPr>
          </w:p>
        </w:tc>
        <w:tc>
          <w:tcPr>
            <w:tcW w:w="1331" w:type="dxa"/>
            <w:tcBorders>
              <w:top w:val="nil"/>
              <w:left w:val="nil"/>
              <w:bottom w:val="nil"/>
              <w:right w:val="nil"/>
            </w:tcBorders>
            <w:shd w:val="clear" w:color="auto" w:fill="auto"/>
            <w:vAlign w:val="center"/>
          </w:tcPr>
          <w:p w14:paraId="7E9F1CF3" w14:textId="0E8E6E3C" w:rsidR="00CF1E50" w:rsidRPr="001707CF" w:rsidRDefault="00CF1E50" w:rsidP="00E04B1B">
            <w:pPr>
              <w:jc w:val="right"/>
              <w:rPr>
                <w:rFonts w:ascii="Tahoma" w:hAnsi="Tahoma" w:cs="Tahoma"/>
                <w:b/>
                <w:bCs/>
                <w:sz w:val="20"/>
                <w:szCs w:val="20"/>
              </w:rPr>
            </w:pPr>
          </w:p>
        </w:tc>
      </w:tr>
      <w:tr w:rsidR="00CF1E50" w:rsidRPr="001707CF" w14:paraId="4F38472B" w14:textId="77777777" w:rsidTr="00A044F2">
        <w:trPr>
          <w:trHeight w:val="300"/>
          <w:jc w:val="center"/>
        </w:trPr>
        <w:tc>
          <w:tcPr>
            <w:tcW w:w="4253" w:type="dxa"/>
            <w:tcBorders>
              <w:top w:val="nil"/>
              <w:left w:val="nil"/>
              <w:bottom w:val="nil"/>
              <w:right w:val="nil"/>
            </w:tcBorders>
            <w:shd w:val="clear" w:color="auto" w:fill="auto"/>
            <w:vAlign w:val="center"/>
            <w:hideMark/>
          </w:tcPr>
          <w:p w14:paraId="15A49E3F" w14:textId="77777777" w:rsidR="00CF1E50" w:rsidRPr="001707CF" w:rsidRDefault="00CF1E50">
            <w:pPr>
              <w:rPr>
                <w:rFonts w:ascii="Tahoma" w:hAnsi="Tahoma" w:cs="Tahoma"/>
                <w:b/>
                <w:bCs/>
                <w:sz w:val="20"/>
                <w:szCs w:val="20"/>
              </w:rPr>
            </w:pPr>
            <w:r w:rsidRPr="001707CF">
              <w:rPr>
                <w:rFonts w:ascii="Tahoma" w:hAnsi="Tahoma" w:cs="Tahoma"/>
                <w:b/>
                <w:bCs/>
                <w:sz w:val="20"/>
                <w:szCs w:val="20"/>
              </w:rPr>
              <w:t>Akcije domaćih izdavalaca</w:t>
            </w:r>
          </w:p>
        </w:tc>
        <w:tc>
          <w:tcPr>
            <w:tcW w:w="1291" w:type="dxa"/>
            <w:tcBorders>
              <w:top w:val="nil"/>
              <w:left w:val="nil"/>
              <w:bottom w:val="nil"/>
              <w:right w:val="nil"/>
            </w:tcBorders>
            <w:shd w:val="clear" w:color="auto" w:fill="auto"/>
            <w:vAlign w:val="center"/>
            <w:hideMark/>
          </w:tcPr>
          <w:p w14:paraId="6757A137" w14:textId="77777777" w:rsidR="00CF1E50" w:rsidRPr="001707CF" w:rsidRDefault="00CF1E50" w:rsidP="00E04B1B">
            <w:pPr>
              <w:jc w:val="right"/>
              <w:rPr>
                <w:rFonts w:ascii="Tahoma" w:hAnsi="Tahoma" w:cs="Tahoma"/>
                <w:b/>
                <w:bCs/>
                <w:sz w:val="20"/>
                <w:szCs w:val="20"/>
              </w:rPr>
            </w:pPr>
          </w:p>
        </w:tc>
        <w:tc>
          <w:tcPr>
            <w:tcW w:w="1192" w:type="dxa"/>
            <w:tcBorders>
              <w:top w:val="nil"/>
              <w:left w:val="nil"/>
              <w:bottom w:val="nil"/>
              <w:right w:val="nil"/>
            </w:tcBorders>
            <w:shd w:val="clear" w:color="auto" w:fill="auto"/>
            <w:vAlign w:val="center"/>
            <w:hideMark/>
          </w:tcPr>
          <w:p w14:paraId="27D09C04" w14:textId="77777777" w:rsidR="00CF1E50" w:rsidRPr="001707CF" w:rsidRDefault="00CF1E50" w:rsidP="00E04B1B">
            <w:pPr>
              <w:jc w:val="right"/>
              <w:rPr>
                <w:rFonts w:ascii="Tahoma" w:hAnsi="Tahoma" w:cs="Tahoma"/>
                <w:sz w:val="20"/>
                <w:szCs w:val="20"/>
              </w:rPr>
            </w:pPr>
          </w:p>
        </w:tc>
        <w:tc>
          <w:tcPr>
            <w:tcW w:w="1169" w:type="dxa"/>
            <w:tcBorders>
              <w:top w:val="nil"/>
              <w:left w:val="nil"/>
              <w:bottom w:val="nil"/>
              <w:right w:val="nil"/>
            </w:tcBorders>
            <w:shd w:val="clear" w:color="auto" w:fill="auto"/>
            <w:vAlign w:val="center"/>
            <w:hideMark/>
          </w:tcPr>
          <w:p w14:paraId="08FE018D" w14:textId="77777777" w:rsidR="00CF1E50" w:rsidRPr="001707CF" w:rsidRDefault="00CF1E50" w:rsidP="00E04B1B">
            <w:pPr>
              <w:jc w:val="right"/>
              <w:rPr>
                <w:rFonts w:ascii="Tahoma" w:hAnsi="Tahoma" w:cs="Tahoma"/>
                <w:sz w:val="20"/>
                <w:szCs w:val="20"/>
              </w:rPr>
            </w:pPr>
          </w:p>
        </w:tc>
        <w:tc>
          <w:tcPr>
            <w:tcW w:w="1331" w:type="dxa"/>
            <w:tcBorders>
              <w:top w:val="nil"/>
              <w:left w:val="nil"/>
              <w:bottom w:val="nil"/>
              <w:right w:val="nil"/>
            </w:tcBorders>
            <w:shd w:val="clear" w:color="auto" w:fill="auto"/>
            <w:vAlign w:val="center"/>
            <w:hideMark/>
          </w:tcPr>
          <w:p w14:paraId="138E2543" w14:textId="77777777" w:rsidR="00CF1E50" w:rsidRPr="001707CF" w:rsidRDefault="00CF1E50" w:rsidP="00E04B1B">
            <w:pPr>
              <w:jc w:val="right"/>
              <w:rPr>
                <w:rFonts w:ascii="Tahoma" w:hAnsi="Tahoma" w:cs="Tahoma"/>
                <w:sz w:val="20"/>
                <w:szCs w:val="20"/>
              </w:rPr>
            </w:pPr>
          </w:p>
        </w:tc>
      </w:tr>
      <w:tr w:rsidR="00CF1E50" w:rsidRPr="001707CF" w14:paraId="2E465CDB" w14:textId="77777777" w:rsidTr="00A044F2">
        <w:trPr>
          <w:trHeight w:val="285"/>
          <w:jc w:val="center"/>
        </w:trPr>
        <w:tc>
          <w:tcPr>
            <w:tcW w:w="4253" w:type="dxa"/>
            <w:tcBorders>
              <w:top w:val="nil"/>
              <w:left w:val="nil"/>
              <w:bottom w:val="nil"/>
              <w:right w:val="nil"/>
            </w:tcBorders>
            <w:shd w:val="clear" w:color="auto" w:fill="auto"/>
            <w:noWrap/>
            <w:vAlign w:val="center"/>
          </w:tcPr>
          <w:p w14:paraId="3D0F0F91" w14:textId="647B218F" w:rsidR="00CF1E50" w:rsidRPr="001707CF" w:rsidRDefault="00464FD8">
            <w:pPr>
              <w:rPr>
                <w:rFonts w:ascii="Tahoma" w:hAnsi="Tahoma" w:cs="Tahoma"/>
                <w:color w:val="333333"/>
                <w:sz w:val="20"/>
                <w:szCs w:val="20"/>
              </w:rPr>
            </w:pPr>
            <w:r w:rsidRPr="001707CF">
              <w:rPr>
                <w:rFonts w:ascii="Tahoma" w:hAnsi="Tahoma" w:cs="Tahoma"/>
                <w:color w:val="333333"/>
                <w:sz w:val="20"/>
                <w:szCs w:val="20"/>
              </w:rPr>
              <w:t>Redovne akcije</w:t>
            </w:r>
          </w:p>
        </w:tc>
        <w:tc>
          <w:tcPr>
            <w:tcW w:w="1291" w:type="dxa"/>
            <w:tcBorders>
              <w:top w:val="nil"/>
              <w:left w:val="nil"/>
              <w:bottom w:val="nil"/>
              <w:right w:val="nil"/>
            </w:tcBorders>
            <w:shd w:val="clear" w:color="auto" w:fill="auto"/>
            <w:vAlign w:val="center"/>
          </w:tcPr>
          <w:p w14:paraId="05D50A71" w14:textId="71C4920C" w:rsidR="00CF1E50" w:rsidRPr="001707CF" w:rsidRDefault="0088482D" w:rsidP="00E04B1B">
            <w:pPr>
              <w:jc w:val="right"/>
              <w:rPr>
                <w:rFonts w:ascii="Tahoma" w:hAnsi="Tahoma" w:cs="Tahoma"/>
                <w:sz w:val="20"/>
                <w:szCs w:val="20"/>
              </w:rPr>
            </w:pPr>
            <w:r>
              <w:rPr>
                <w:rFonts w:ascii="Tahoma" w:hAnsi="Tahoma" w:cs="Tahoma"/>
                <w:sz w:val="20"/>
                <w:szCs w:val="20"/>
              </w:rPr>
              <w:t>-</w:t>
            </w:r>
          </w:p>
        </w:tc>
        <w:tc>
          <w:tcPr>
            <w:tcW w:w="1192" w:type="dxa"/>
            <w:tcBorders>
              <w:top w:val="nil"/>
              <w:left w:val="nil"/>
              <w:bottom w:val="nil"/>
              <w:right w:val="nil"/>
            </w:tcBorders>
            <w:shd w:val="clear" w:color="auto" w:fill="auto"/>
            <w:vAlign w:val="center"/>
          </w:tcPr>
          <w:p w14:paraId="58FE3F94" w14:textId="7E8FD63C" w:rsidR="00CF1E50" w:rsidRPr="001707CF" w:rsidRDefault="0088482D" w:rsidP="00E04B1B">
            <w:pPr>
              <w:jc w:val="right"/>
              <w:rPr>
                <w:rFonts w:ascii="Tahoma" w:hAnsi="Tahoma" w:cs="Tahoma"/>
                <w:sz w:val="20"/>
                <w:szCs w:val="20"/>
              </w:rPr>
            </w:pPr>
            <w:r>
              <w:rPr>
                <w:rFonts w:ascii="Tahoma" w:hAnsi="Tahoma" w:cs="Tahoma"/>
                <w:sz w:val="20"/>
                <w:szCs w:val="20"/>
              </w:rPr>
              <w:t>-</w:t>
            </w:r>
          </w:p>
        </w:tc>
        <w:tc>
          <w:tcPr>
            <w:tcW w:w="1169" w:type="dxa"/>
            <w:tcBorders>
              <w:top w:val="nil"/>
              <w:left w:val="nil"/>
              <w:bottom w:val="nil"/>
              <w:right w:val="nil"/>
            </w:tcBorders>
            <w:shd w:val="clear" w:color="auto" w:fill="auto"/>
            <w:vAlign w:val="center"/>
          </w:tcPr>
          <w:p w14:paraId="2CDA0940" w14:textId="6ECDC7C7" w:rsidR="00CF1E50" w:rsidRPr="001707CF" w:rsidRDefault="0088482D" w:rsidP="00E04B1B">
            <w:pPr>
              <w:jc w:val="right"/>
              <w:rPr>
                <w:rFonts w:ascii="Tahoma" w:hAnsi="Tahoma" w:cs="Tahoma"/>
                <w:sz w:val="20"/>
                <w:szCs w:val="20"/>
              </w:rPr>
            </w:pPr>
            <w:r>
              <w:rPr>
                <w:rFonts w:ascii="Tahoma" w:hAnsi="Tahoma" w:cs="Tahoma"/>
                <w:sz w:val="20"/>
                <w:szCs w:val="20"/>
              </w:rPr>
              <w:t>-</w:t>
            </w:r>
          </w:p>
        </w:tc>
        <w:tc>
          <w:tcPr>
            <w:tcW w:w="1331" w:type="dxa"/>
            <w:tcBorders>
              <w:top w:val="nil"/>
              <w:left w:val="nil"/>
              <w:bottom w:val="nil"/>
              <w:right w:val="nil"/>
            </w:tcBorders>
            <w:shd w:val="clear" w:color="auto" w:fill="auto"/>
            <w:vAlign w:val="center"/>
          </w:tcPr>
          <w:p w14:paraId="43A1B916" w14:textId="372E7BB7" w:rsidR="00CF1E50" w:rsidRPr="001707CF" w:rsidRDefault="0088482D" w:rsidP="00E04B1B">
            <w:pPr>
              <w:jc w:val="right"/>
              <w:rPr>
                <w:rFonts w:ascii="Tahoma" w:hAnsi="Tahoma" w:cs="Tahoma"/>
                <w:sz w:val="20"/>
                <w:szCs w:val="20"/>
              </w:rPr>
            </w:pPr>
            <w:r>
              <w:rPr>
                <w:rFonts w:ascii="Tahoma" w:hAnsi="Tahoma" w:cs="Tahoma"/>
                <w:sz w:val="20"/>
                <w:szCs w:val="20"/>
              </w:rPr>
              <w:t>-</w:t>
            </w:r>
          </w:p>
        </w:tc>
      </w:tr>
      <w:tr w:rsidR="00CF1E50" w:rsidRPr="001707CF" w14:paraId="2189B70B" w14:textId="77777777" w:rsidTr="00A044F2">
        <w:trPr>
          <w:trHeight w:val="285"/>
          <w:jc w:val="center"/>
        </w:trPr>
        <w:tc>
          <w:tcPr>
            <w:tcW w:w="4253" w:type="dxa"/>
            <w:tcBorders>
              <w:top w:val="nil"/>
              <w:left w:val="nil"/>
              <w:bottom w:val="nil"/>
              <w:right w:val="nil"/>
            </w:tcBorders>
            <w:shd w:val="clear" w:color="auto" w:fill="auto"/>
            <w:noWrap/>
            <w:vAlign w:val="center"/>
          </w:tcPr>
          <w:p w14:paraId="4DE498CD" w14:textId="1963B744" w:rsidR="00CF1E50" w:rsidRPr="001707CF" w:rsidRDefault="00CF1E50">
            <w:pPr>
              <w:rPr>
                <w:rFonts w:ascii="Tahoma" w:hAnsi="Tahoma" w:cs="Tahoma"/>
                <w:color w:val="333333"/>
                <w:sz w:val="20"/>
                <w:szCs w:val="20"/>
              </w:rPr>
            </w:pPr>
          </w:p>
        </w:tc>
        <w:tc>
          <w:tcPr>
            <w:tcW w:w="1291" w:type="dxa"/>
            <w:tcBorders>
              <w:top w:val="nil"/>
              <w:left w:val="nil"/>
              <w:bottom w:val="nil"/>
              <w:right w:val="nil"/>
            </w:tcBorders>
            <w:shd w:val="clear" w:color="auto" w:fill="auto"/>
            <w:vAlign w:val="center"/>
          </w:tcPr>
          <w:p w14:paraId="55C6D8EC" w14:textId="57600319" w:rsidR="00CF1E50" w:rsidRPr="001707CF" w:rsidRDefault="00CF1E50" w:rsidP="00E04B1B">
            <w:pPr>
              <w:jc w:val="right"/>
              <w:rPr>
                <w:rFonts w:ascii="Tahoma" w:hAnsi="Tahoma" w:cs="Tahoma"/>
                <w:sz w:val="20"/>
                <w:szCs w:val="20"/>
              </w:rPr>
            </w:pPr>
          </w:p>
        </w:tc>
        <w:tc>
          <w:tcPr>
            <w:tcW w:w="1192" w:type="dxa"/>
            <w:tcBorders>
              <w:top w:val="nil"/>
              <w:left w:val="nil"/>
              <w:bottom w:val="nil"/>
              <w:right w:val="nil"/>
            </w:tcBorders>
            <w:shd w:val="clear" w:color="auto" w:fill="auto"/>
            <w:vAlign w:val="center"/>
          </w:tcPr>
          <w:p w14:paraId="487CB784" w14:textId="7AF65677" w:rsidR="00CF1E50" w:rsidRPr="001707CF" w:rsidRDefault="00CF1E50" w:rsidP="00E04B1B">
            <w:pPr>
              <w:jc w:val="right"/>
              <w:rPr>
                <w:rFonts w:ascii="Tahoma" w:hAnsi="Tahoma" w:cs="Tahoma"/>
                <w:sz w:val="20"/>
                <w:szCs w:val="20"/>
              </w:rPr>
            </w:pPr>
          </w:p>
        </w:tc>
        <w:tc>
          <w:tcPr>
            <w:tcW w:w="1169" w:type="dxa"/>
            <w:tcBorders>
              <w:top w:val="nil"/>
              <w:left w:val="nil"/>
              <w:bottom w:val="nil"/>
              <w:right w:val="nil"/>
            </w:tcBorders>
            <w:shd w:val="clear" w:color="auto" w:fill="auto"/>
            <w:vAlign w:val="center"/>
          </w:tcPr>
          <w:p w14:paraId="73991E5D" w14:textId="7B86BC65" w:rsidR="00CF1E50" w:rsidRPr="001707CF" w:rsidRDefault="00CF1E50" w:rsidP="00E04B1B">
            <w:pPr>
              <w:jc w:val="right"/>
              <w:rPr>
                <w:rFonts w:ascii="Tahoma" w:hAnsi="Tahoma" w:cs="Tahoma"/>
                <w:sz w:val="20"/>
                <w:szCs w:val="20"/>
              </w:rPr>
            </w:pPr>
          </w:p>
        </w:tc>
        <w:tc>
          <w:tcPr>
            <w:tcW w:w="1331" w:type="dxa"/>
            <w:tcBorders>
              <w:top w:val="nil"/>
              <w:left w:val="nil"/>
              <w:bottom w:val="nil"/>
              <w:right w:val="nil"/>
            </w:tcBorders>
            <w:shd w:val="clear" w:color="auto" w:fill="auto"/>
            <w:vAlign w:val="center"/>
          </w:tcPr>
          <w:p w14:paraId="542EC6B4" w14:textId="3B5D0B49" w:rsidR="00CF1E50" w:rsidRPr="001707CF" w:rsidRDefault="00CF1E50" w:rsidP="00E04B1B">
            <w:pPr>
              <w:jc w:val="right"/>
              <w:rPr>
                <w:rFonts w:ascii="Tahoma" w:hAnsi="Tahoma" w:cs="Tahoma"/>
                <w:sz w:val="20"/>
                <w:szCs w:val="20"/>
              </w:rPr>
            </w:pPr>
          </w:p>
        </w:tc>
      </w:tr>
      <w:tr w:rsidR="00B3612B" w:rsidRPr="001707CF" w14:paraId="63E7C200" w14:textId="77777777" w:rsidTr="00A044F2">
        <w:trPr>
          <w:trHeight w:val="285"/>
          <w:jc w:val="center"/>
        </w:trPr>
        <w:tc>
          <w:tcPr>
            <w:tcW w:w="4253" w:type="dxa"/>
            <w:tcBorders>
              <w:top w:val="nil"/>
              <w:left w:val="nil"/>
              <w:bottom w:val="nil"/>
              <w:right w:val="nil"/>
            </w:tcBorders>
            <w:shd w:val="clear" w:color="auto" w:fill="auto"/>
            <w:vAlign w:val="center"/>
            <w:hideMark/>
          </w:tcPr>
          <w:p w14:paraId="3B3FD7B2" w14:textId="77777777" w:rsidR="00B3612B" w:rsidRPr="001707CF" w:rsidRDefault="00B3612B" w:rsidP="00B3612B">
            <w:pPr>
              <w:rPr>
                <w:rFonts w:ascii="Tahoma" w:hAnsi="Tahoma" w:cs="Tahoma"/>
                <w:b/>
                <w:bCs/>
                <w:sz w:val="20"/>
                <w:szCs w:val="20"/>
              </w:rPr>
            </w:pPr>
            <w:r w:rsidRPr="001707CF">
              <w:rPr>
                <w:rFonts w:ascii="Tahoma" w:hAnsi="Tahoma" w:cs="Tahoma"/>
                <w:b/>
                <w:bCs/>
                <w:sz w:val="20"/>
                <w:szCs w:val="20"/>
              </w:rPr>
              <w:t>Akcije stranih izdavalaca</w:t>
            </w:r>
          </w:p>
        </w:tc>
        <w:tc>
          <w:tcPr>
            <w:tcW w:w="1291" w:type="dxa"/>
            <w:tcBorders>
              <w:top w:val="nil"/>
              <w:left w:val="nil"/>
              <w:bottom w:val="nil"/>
              <w:right w:val="nil"/>
            </w:tcBorders>
            <w:shd w:val="clear" w:color="auto" w:fill="auto"/>
            <w:vAlign w:val="center"/>
          </w:tcPr>
          <w:p w14:paraId="1B429212" w14:textId="7A339A6D" w:rsidR="00B3612B" w:rsidRPr="001707CF" w:rsidRDefault="00B3612B" w:rsidP="00B3612B">
            <w:pPr>
              <w:jc w:val="right"/>
              <w:rPr>
                <w:rFonts w:ascii="Tahoma" w:hAnsi="Tahoma" w:cs="Tahoma"/>
                <w:b/>
                <w:bCs/>
                <w:sz w:val="20"/>
                <w:szCs w:val="20"/>
              </w:rPr>
            </w:pPr>
          </w:p>
        </w:tc>
        <w:tc>
          <w:tcPr>
            <w:tcW w:w="1192" w:type="dxa"/>
            <w:tcBorders>
              <w:top w:val="nil"/>
              <w:left w:val="nil"/>
              <w:bottom w:val="nil"/>
              <w:right w:val="nil"/>
            </w:tcBorders>
            <w:shd w:val="clear" w:color="auto" w:fill="auto"/>
            <w:vAlign w:val="center"/>
          </w:tcPr>
          <w:p w14:paraId="63EA7E2D" w14:textId="62C35227" w:rsidR="00B3612B" w:rsidRPr="001707CF" w:rsidRDefault="00B3612B" w:rsidP="00B3612B">
            <w:pPr>
              <w:jc w:val="right"/>
              <w:rPr>
                <w:rFonts w:ascii="Tahoma" w:hAnsi="Tahoma" w:cs="Tahoma"/>
                <w:sz w:val="20"/>
                <w:szCs w:val="20"/>
              </w:rPr>
            </w:pPr>
          </w:p>
        </w:tc>
        <w:tc>
          <w:tcPr>
            <w:tcW w:w="1169" w:type="dxa"/>
            <w:tcBorders>
              <w:top w:val="nil"/>
              <w:left w:val="nil"/>
              <w:bottom w:val="nil"/>
              <w:right w:val="nil"/>
            </w:tcBorders>
            <w:shd w:val="clear" w:color="auto" w:fill="auto"/>
            <w:vAlign w:val="center"/>
          </w:tcPr>
          <w:p w14:paraId="35F762AF" w14:textId="132DE553" w:rsidR="00B3612B" w:rsidRPr="001707CF" w:rsidRDefault="00B3612B" w:rsidP="00B3612B">
            <w:pPr>
              <w:jc w:val="right"/>
              <w:rPr>
                <w:rFonts w:ascii="Tahoma" w:hAnsi="Tahoma" w:cs="Tahoma"/>
                <w:sz w:val="20"/>
                <w:szCs w:val="20"/>
              </w:rPr>
            </w:pPr>
          </w:p>
        </w:tc>
        <w:tc>
          <w:tcPr>
            <w:tcW w:w="1331" w:type="dxa"/>
            <w:tcBorders>
              <w:top w:val="nil"/>
              <w:left w:val="nil"/>
              <w:bottom w:val="nil"/>
              <w:right w:val="nil"/>
            </w:tcBorders>
            <w:shd w:val="clear" w:color="auto" w:fill="auto"/>
            <w:vAlign w:val="center"/>
          </w:tcPr>
          <w:p w14:paraId="6E91A159" w14:textId="6717B2A9" w:rsidR="00B3612B" w:rsidRPr="001707CF" w:rsidRDefault="00B3612B" w:rsidP="00B3612B">
            <w:pPr>
              <w:jc w:val="right"/>
              <w:rPr>
                <w:rFonts w:ascii="Tahoma" w:hAnsi="Tahoma" w:cs="Tahoma"/>
                <w:sz w:val="20"/>
                <w:szCs w:val="20"/>
              </w:rPr>
            </w:pPr>
          </w:p>
        </w:tc>
      </w:tr>
      <w:tr w:rsidR="00B3612B" w:rsidRPr="001707CF" w14:paraId="22F19F77" w14:textId="77777777" w:rsidTr="00A044F2">
        <w:trPr>
          <w:trHeight w:val="285"/>
          <w:jc w:val="center"/>
        </w:trPr>
        <w:tc>
          <w:tcPr>
            <w:tcW w:w="4253" w:type="dxa"/>
            <w:tcBorders>
              <w:top w:val="nil"/>
              <w:left w:val="nil"/>
              <w:bottom w:val="nil"/>
              <w:right w:val="nil"/>
            </w:tcBorders>
            <w:shd w:val="clear" w:color="auto" w:fill="auto"/>
            <w:noWrap/>
            <w:vAlign w:val="center"/>
            <w:hideMark/>
          </w:tcPr>
          <w:p w14:paraId="4D0A5EC7" w14:textId="586A808A" w:rsidR="00B3612B" w:rsidRPr="001707CF" w:rsidRDefault="00B3612B" w:rsidP="00B3612B">
            <w:pPr>
              <w:rPr>
                <w:rFonts w:ascii="Tahoma" w:hAnsi="Tahoma" w:cs="Tahoma"/>
                <w:sz w:val="20"/>
                <w:szCs w:val="20"/>
              </w:rPr>
            </w:pPr>
            <w:r w:rsidRPr="001707CF">
              <w:rPr>
                <w:rFonts w:ascii="Tahoma" w:hAnsi="Tahoma" w:cs="Tahoma"/>
                <w:sz w:val="20"/>
                <w:szCs w:val="20"/>
              </w:rPr>
              <w:t>Redovne akcije</w:t>
            </w:r>
          </w:p>
        </w:tc>
        <w:tc>
          <w:tcPr>
            <w:tcW w:w="1291" w:type="dxa"/>
            <w:tcBorders>
              <w:top w:val="nil"/>
              <w:left w:val="nil"/>
              <w:bottom w:val="nil"/>
              <w:right w:val="nil"/>
            </w:tcBorders>
            <w:shd w:val="clear" w:color="auto" w:fill="auto"/>
            <w:noWrap/>
            <w:vAlign w:val="center"/>
          </w:tcPr>
          <w:p w14:paraId="21E2DDE6" w14:textId="1725E2BD"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192" w:type="dxa"/>
            <w:tcBorders>
              <w:top w:val="nil"/>
              <w:left w:val="nil"/>
              <w:bottom w:val="nil"/>
              <w:right w:val="nil"/>
            </w:tcBorders>
            <w:shd w:val="clear" w:color="auto" w:fill="auto"/>
            <w:noWrap/>
            <w:vAlign w:val="center"/>
          </w:tcPr>
          <w:p w14:paraId="17677FB9" w14:textId="23781F8A"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169" w:type="dxa"/>
            <w:tcBorders>
              <w:top w:val="nil"/>
              <w:left w:val="nil"/>
              <w:bottom w:val="nil"/>
              <w:right w:val="nil"/>
            </w:tcBorders>
            <w:shd w:val="clear" w:color="auto" w:fill="auto"/>
            <w:noWrap/>
            <w:vAlign w:val="center"/>
          </w:tcPr>
          <w:p w14:paraId="789B9466" w14:textId="525EB16C"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331" w:type="dxa"/>
            <w:tcBorders>
              <w:top w:val="nil"/>
              <w:left w:val="nil"/>
              <w:bottom w:val="nil"/>
              <w:right w:val="nil"/>
            </w:tcBorders>
            <w:shd w:val="clear" w:color="auto" w:fill="auto"/>
            <w:noWrap/>
            <w:vAlign w:val="center"/>
          </w:tcPr>
          <w:p w14:paraId="0399161A" w14:textId="15C9503B"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r>
      <w:tr w:rsidR="00CF1E50" w:rsidRPr="001707CF" w14:paraId="0470EAB0" w14:textId="77777777" w:rsidTr="00A044F2">
        <w:trPr>
          <w:trHeight w:val="285"/>
          <w:jc w:val="center"/>
        </w:trPr>
        <w:tc>
          <w:tcPr>
            <w:tcW w:w="4253" w:type="dxa"/>
            <w:tcBorders>
              <w:top w:val="nil"/>
              <w:left w:val="nil"/>
              <w:bottom w:val="nil"/>
              <w:right w:val="nil"/>
            </w:tcBorders>
            <w:shd w:val="clear" w:color="auto" w:fill="auto"/>
            <w:vAlign w:val="center"/>
            <w:hideMark/>
          </w:tcPr>
          <w:p w14:paraId="2A7F5EAA" w14:textId="77777777" w:rsidR="00CF1E50" w:rsidRPr="001707CF" w:rsidRDefault="00CF1E50">
            <w:pPr>
              <w:rPr>
                <w:rFonts w:ascii="Tahoma" w:hAnsi="Tahoma" w:cs="Tahoma"/>
                <w:b/>
                <w:bCs/>
                <w:sz w:val="20"/>
                <w:szCs w:val="20"/>
              </w:rPr>
            </w:pPr>
            <w:r w:rsidRPr="001707CF">
              <w:rPr>
                <w:rFonts w:ascii="Tahoma" w:hAnsi="Tahoma" w:cs="Tahoma"/>
                <w:b/>
                <w:bCs/>
                <w:sz w:val="20"/>
                <w:szCs w:val="20"/>
              </w:rPr>
              <w:t>OBVEZNICE</w:t>
            </w:r>
          </w:p>
        </w:tc>
        <w:tc>
          <w:tcPr>
            <w:tcW w:w="1291" w:type="dxa"/>
            <w:tcBorders>
              <w:top w:val="nil"/>
              <w:left w:val="nil"/>
              <w:bottom w:val="nil"/>
              <w:right w:val="nil"/>
            </w:tcBorders>
            <w:shd w:val="clear" w:color="auto" w:fill="auto"/>
            <w:vAlign w:val="center"/>
          </w:tcPr>
          <w:p w14:paraId="735F6FB4" w14:textId="77777777" w:rsidR="00CF1E50" w:rsidRPr="001707CF" w:rsidRDefault="00CF1E50" w:rsidP="00E04B1B">
            <w:pPr>
              <w:jc w:val="right"/>
              <w:rPr>
                <w:rFonts w:ascii="Tahoma" w:hAnsi="Tahoma" w:cs="Tahoma"/>
                <w:b/>
                <w:bCs/>
                <w:sz w:val="20"/>
                <w:szCs w:val="20"/>
              </w:rPr>
            </w:pPr>
          </w:p>
        </w:tc>
        <w:tc>
          <w:tcPr>
            <w:tcW w:w="1192" w:type="dxa"/>
            <w:tcBorders>
              <w:top w:val="nil"/>
              <w:left w:val="nil"/>
              <w:bottom w:val="nil"/>
              <w:right w:val="nil"/>
            </w:tcBorders>
            <w:shd w:val="clear" w:color="auto" w:fill="auto"/>
            <w:vAlign w:val="center"/>
          </w:tcPr>
          <w:p w14:paraId="2F4D4554" w14:textId="57DE8483" w:rsidR="00CF1E50" w:rsidRPr="001707CF" w:rsidRDefault="00CF1E50" w:rsidP="00E04B1B">
            <w:pPr>
              <w:jc w:val="right"/>
              <w:rPr>
                <w:rFonts w:ascii="Tahoma" w:hAnsi="Tahoma" w:cs="Tahoma"/>
                <w:b/>
                <w:bCs/>
                <w:sz w:val="20"/>
                <w:szCs w:val="20"/>
              </w:rPr>
            </w:pPr>
          </w:p>
        </w:tc>
        <w:tc>
          <w:tcPr>
            <w:tcW w:w="1169" w:type="dxa"/>
            <w:tcBorders>
              <w:top w:val="nil"/>
              <w:left w:val="nil"/>
              <w:bottom w:val="nil"/>
              <w:right w:val="nil"/>
            </w:tcBorders>
            <w:shd w:val="clear" w:color="auto" w:fill="auto"/>
            <w:vAlign w:val="center"/>
          </w:tcPr>
          <w:p w14:paraId="42696196" w14:textId="7A13778E" w:rsidR="00CF1E50" w:rsidRPr="001707CF" w:rsidRDefault="00CF1E50" w:rsidP="00E04B1B">
            <w:pPr>
              <w:jc w:val="right"/>
              <w:rPr>
                <w:rFonts w:ascii="Tahoma" w:hAnsi="Tahoma" w:cs="Tahoma"/>
                <w:b/>
                <w:bCs/>
                <w:sz w:val="20"/>
                <w:szCs w:val="20"/>
              </w:rPr>
            </w:pPr>
          </w:p>
        </w:tc>
        <w:tc>
          <w:tcPr>
            <w:tcW w:w="1331" w:type="dxa"/>
            <w:tcBorders>
              <w:top w:val="nil"/>
              <w:left w:val="nil"/>
              <w:bottom w:val="nil"/>
              <w:right w:val="nil"/>
            </w:tcBorders>
            <w:shd w:val="clear" w:color="auto" w:fill="auto"/>
            <w:vAlign w:val="center"/>
          </w:tcPr>
          <w:p w14:paraId="5FD18890" w14:textId="0FD50452" w:rsidR="00CF1E50" w:rsidRPr="001707CF" w:rsidRDefault="00CF1E50" w:rsidP="00E04B1B">
            <w:pPr>
              <w:jc w:val="right"/>
              <w:rPr>
                <w:rFonts w:ascii="Tahoma" w:hAnsi="Tahoma" w:cs="Tahoma"/>
                <w:b/>
                <w:bCs/>
                <w:sz w:val="20"/>
                <w:szCs w:val="20"/>
              </w:rPr>
            </w:pPr>
          </w:p>
        </w:tc>
      </w:tr>
      <w:tr w:rsidR="00B3612B" w:rsidRPr="001707CF" w14:paraId="5EA25C51" w14:textId="77777777" w:rsidTr="00A044F2">
        <w:trPr>
          <w:trHeight w:val="570"/>
          <w:jc w:val="center"/>
        </w:trPr>
        <w:tc>
          <w:tcPr>
            <w:tcW w:w="4253" w:type="dxa"/>
            <w:tcBorders>
              <w:top w:val="nil"/>
              <w:left w:val="nil"/>
              <w:bottom w:val="nil"/>
              <w:right w:val="nil"/>
            </w:tcBorders>
            <w:shd w:val="clear" w:color="auto" w:fill="auto"/>
            <w:vAlign w:val="center"/>
            <w:hideMark/>
          </w:tcPr>
          <w:p w14:paraId="7AE80467" w14:textId="77777777" w:rsidR="00B3612B" w:rsidRPr="001707CF" w:rsidRDefault="00B3612B" w:rsidP="00B3612B">
            <w:pPr>
              <w:rPr>
                <w:rFonts w:ascii="Tahoma" w:hAnsi="Tahoma" w:cs="Tahoma"/>
                <w:b/>
                <w:bCs/>
                <w:sz w:val="20"/>
                <w:szCs w:val="20"/>
              </w:rPr>
            </w:pPr>
            <w:bookmarkStart w:id="1" w:name="_Hlk37670243"/>
            <w:r w:rsidRPr="001707CF">
              <w:rPr>
                <w:rFonts w:ascii="Tahoma" w:hAnsi="Tahoma" w:cs="Tahoma"/>
                <w:b/>
                <w:bCs/>
                <w:sz w:val="20"/>
                <w:szCs w:val="20"/>
              </w:rPr>
              <w:t>Obveznice i druge dužničke HOV domaćih izdavalaca</w:t>
            </w:r>
          </w:p>
        </w:tc>
        <w:tc>
          <w:tcPr>
            <w:tcW w:w="1291" w:type="dxa"/>
            <w:tcBorders>
              <w:top w:val="nil"/>
              <w:left w:val="nil"/>
              <w:bottom w:val="nil"/>
              <w:right w:val="nil"/>
            </w:tcBorders>
            <w:shd w:val="clear" w:color="auto" w:fill="auto"/>
            <w:vAlign w:val="center"/>
            <w:hideMark/>
          </w:tcPr>
          <w:p w14:paraId="31FDD28A" w14:textId="6BA156F2" w:rsidR="00B3612B" w:rsidRPr="001707CF" w:rsidRDefault="00B3612B" w:rsidP="00B3612B">
            <w:pPr>
              <w:jc w:val="right"/>
              <w:rPr>
                <w:rFonts w:ascii="Tahoma" w:hAnsi="Tahoma" w:cs="Tahoma"/>
                <w:b/>
                <w:bCs/>
                <w:sz w:val="20"/>
                <w:szCs w:val="20"/>
              </w:rPr>
            </w:pPr>
            <w:r w:rsidRPr="001707CF">
              <w:rPr>
                <w:rFonts w:ascii="Tahoma" w:hAnsi="Tahoma" w:cs="Tahoma"/>
                <w:sz w:val="20"/>
                <w:szCs w:val="20"/>
              </w:rPr>
              <w:t>-</w:t>
            </w:r>
          </w:p>
        </w:tc>
        <w:tc>
          <w:tcPr>
            <w:tcW w:w="1192" w:type="dxa"/>
            <w:tcBorders>
              <w:top w:val="nil"/>
              <w:left w:val="nil"/>
              <w:bottom w:val="nil"/>
              <w:right w:val="nil"/>
            </w:tcBorders>
            <w:shd w:val="clear" w:color="auto" w:fill="auto"/>
            <w:vAlign w:val="center"/>
            <w:hideMark/>
          </w:tcPr>
          <w:p w14:paraId="7182B9FE" w14:textId="27916306"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169" w:type="dxa"/>
            <w:tcBorders>
              <w:top w:val="nil"/>
              <w:left w:val="nil"/>
              <w:bottom w:val="nil"/>
              <w:right w:val="nil"/>
            </w:tcBorders>
            <w:shd w:val="clear" w:color="auto" w:fill="auto"/>
            <w:vAlign w:val="center"/>
            <w:hideMark/>
          </w:tcPr>
          <w:p w14:paraId="3F263883" w14:textId="0F90A03E"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331" w:type="dxa"/>
            <w:tcBorders>
              <w:top w:val="nil"/>
              <w:left w:val="nil"/>
              <w:bottom w:val="nil"/>
              <w:right w:val="nil"/>
            </w:tcBorders>
            <w:shd w:val="clear" w:color="auto" w:fill="auto"/>
            <w:vAlign w:val="center"/>
            <w:hideMark/>
          </w:tcPr>
          <w:p w14:paraId="3852E184" w14:textId="3A6033CE"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r>
      <w:tr w:rsidR="00D50749" w:rsidRPr="001707CF" w14:paraId="43841743" w14:textId="77777777" w:rsidTr="00A044F2">
        <w:trPr>
          <w:trHeight w:val="132"/>
          <w:jc w:val="center"/>
        </w:trPr>
        <w:tc>
          <w:tcPr>
            <w:tcW w:w="4253" w:type="dxa"/>
            <w:tcBorders>
              <w:top w:val="nil"/>
              <w:left w:val="nil"/>
              <w:bottom w:val="nil"/>
              <w:right w:val="nil"/>
            </w:tcBorders>
            <w:shd w:val="clear" w:color="auto" w:fill="auto"/>
            <w:vAlign w:val="center"/>
          </w:tcPr>
          <w:p w14:paraId="56699B31" w14:textId="77777777" w:rsidR="00D50749" w:rsidRPr="001707CF" w:rsidRDefault="00D50749">
            <w:pPr>
              <w:rPr>
                <w:rFonts w:ascii="Tahoma" w:hAnsi="Tahoma" w:cs="Tahoma"/>
                <w:b/>
                <w:bCs/>
                <w:sz w:val="20"/>
                <w:szCs w:val="20"/>
              </w:rPr>
            </w:pPr>
          </w:p>
        </w:tc>
        <w:tc>
          <w:tcPr>
            <w:tcW w:w="1291" w:type="dxa"/>
            <w:tcBorders>
              <w:top w:val="nil"/>
              <w:left w:val="nil"/>
              <w:bottom w:val="nil"/>
              <w:right w:val="nil"/>
            </w:tcBorders>
            <w:shd w:val="clear" w:color="auto" w:fill="auto"/>
            <w:vAlign w:val="center"/>
          </w:tcPr>
          <w:p w14:paraId="2C737840" w14:textId="77777777" w:rsidR="00D50749" w:rsidRPr="001707CF" w:rsidRDefault="00D50749" w:rsidP="00E04B1B">
            <w:pPr>
              <w:jc w:val="right"/>
              <w:rPr>
                <w:rFonts w:ascii="Tahoma" w:hAnsi="Tahoma" w:cs="Tahoma"/>
                <w:b/>
                <w:bCs/>
                <w:sz w:val="20"/>
                <w:szCs w:val="20"/>
              </w:rPr>
            </w:pPr>
          </w:p>
        </w:tc>
        <w:tc>
          <w:tcPr>
            <w:tcW w:w="1192" w:type="dxa"/>
            <w:tcBorders>
              <w:top w:val="nil"/>
              <w:left w:val="nil"/>
              <w:bottom w:val="nil"/>
              <w:right w:val="nil"/>
            </w:tcBorders>
            <w:shd w:val="clear" w:color="auto" w:fill="auto"/>
            <w:vAlign w:val="center"/>
          </w:tcPr>
          <w:p w14:paraId="64D8F3BC" w14:textId="77777777" w:rsidR="00D50749" w:rsidRPr="001707CF" w:rsidRDefault="00D50749" w:rsidP="00E04B1B">
            <w:pPr>
              <w:jc w:val="right"/>
              <w:rPr>
                <w:rFonts w:ascii="Tahoma" w:hAnsi="Tahoma" w:cs="Tahoma"/>
                <w:sz w:val="20"/>
                <w:szCs w:val="20"/>
              </w:rPr>
            </w:pPr>
          </w:p>
        </w:tc>
        <w:tc>
          <w:tcPr>
            <w:tcW w:w="1169" w:type="dxa"/>
            <w:tcBorders>
              <w:top w:val="nil"/>
              <w:left w:val="nil"/>
              <w:bottom w:val="nil"/>
              <w:right w:val="nil"/>
            </w:tcBorders>
            <w:shd w:val="clear" w:color="auto" w:fill="auto"/>
            <w:vAlign w:val="center"/>
          </w:tcPr>
          <w:p w14:paraId="720B4DE2" w14:textId="77777777" w:rsidR="00D50749" w:rsidRPr="001707CF" w:rsidRDefault="00D50749" w:rsidP="00E04B1B">
            <w:pPr>
              <w:jc w:val="right"/>
              <w:rPr>
                <w:rFonts w:ascii="Tahoma" w:hAnsi="Tahoma" w:cs="Tahoma"/>
                <w:sz w:val="20"/>
                <w:szCs w:val="20"/>
              </w:rPr>
            </w:pPr>
          </w:p>
        </w:tc>
        <w:tc>
          <w:tcPr>
            <w:tcW w:w="1331" w:type="dxa"/>
            <w:tcBorders>
              <w:top w:val="nil"/>
              <w:left w:val="nil"/>
              <w:bottom w:val="nil"/>
              <w:right w:val="nil"/>
            </w:tcBorders>
            <w:shd w:val="clear" w:color="auto" w:fill="auto"/>
            <w:vAlign w:val="center"/>
          </w:tcPr>
          <w:p w14:paraId="36B7C818" w14:textId="77777777" w:rsidR="00D50749" w:rsidRPr="001707CF" w:rsidRDefault="00D50749" w:rsidP="00E04B1B">
            <w:pPr>
              <w:jc w:val="right"/>
              <w:rPr>
                <w:rFonts w:ascii="Tahoma" w:hAnsi="Tahoma" w:cs="Tahoma"/>
                <w:sz w:val="20"/>
                <w:szCs w:val="20"/>
              </w:rPr>
            </w:pPr>
          </w:p>
        </w:tc>
      </w:tr>
      <w:bookmarkEnd w:id="1"/>
      <w:tr w:rsidR="00B3612B" w:rsidRPr="001707CF" w14:paraId="3525A8AE" w14:textId="77777777" w:rsidTr="00A044F2">
        <w:trPr>
          <w:trHeight w:val="570"/>
          <w:jc w:val="center"/>
        </w:trPr>
        <w:tc>
          <w:tcPr>
            <w:tcW w:w="4253" w:type="dxa"/>
            <w:tcBorders>
              <w:top w:val="nil"/>
              <w:left w:val="nil"/>
              <w:bottom w:val="nil"/>
              <w:right w:val="nil"/>
            </w:tcBorders>
            <w:shd w:val="clear" w:color="auto" w:fill="auto"/>
            <w:vAlign w:val="center"/>
            <w:hideMark/>
          </w:tcPr>
          <w:p w14:paraId="5F27C2C1" w14:textId="3747A141" w:rsidR="00B3612B" w:rsidRPr="001707CF" w:rsidRDefault="00B3612B" w:rsidP="00B3612B">
            <w:pPr>
              <w:rPr>
                <w:rFonts w:ascii="Tahoma" w:hAnsi="Tahoma" w:cs="Tahoma"/>
                <w:b/>
                <w:bCs/>
                <w:sz w:val="20"/>
                <w:szCs w:val="20"/>
              </w:rPr>
            </w:pPr>
            <w:r w:rsidRPr="001707CF">
              <w:rPr>
                <w:rFonts w:ascii="Tahoma" w:hAnsi="Tahoma" w:cs="Tahoma"/>
                <w:b/>
                <w:bCs/>
                <w:sz w:val="20"/>
                <w:szCs w:val="20"/>
              </w:rPr>
              <w:t>Obveznice i druge dužničke HOV stranih izdavalaca</w:t>
            </w:r>
          </w:p>
        </w:tc>
        <w:tc>
          <w:tcPr>
            <w:tcW w:w="1291" w:type="dxa"/>
            <w:tcBorders>
              <w:top w:val="nil"/>
              <w:left w:val="nil"/>
              <w:bottom w:val="nil"/>
              <w:right w:val="nil"/>
            </w:tcBorders>
            <w:shd w:val="clear" w:color="auto" w:fill="auto"/>
            <w:vAlign w:val="center"/>
            <w:hideMark/>
          </w:tcPr>
          <w:p w14:paraId="13673E15" w14:textId="2E9DC8C8" w:rsidR="00B3612B" w:rsidRPr="001707CF" w:rsidRDefault="00B3612B" w:rsidP="00B3612B">
            <w:pPr>
              <w:jc w:val="right"/>
              <w:rPr>
                <w:rFonts w:ascii="Tahoma" w:hAnsi="Tahoma" w:cs="Tahoma"/>
                <w:b/>
                <w:bCs/>
                <w:sz w:val="20"/>
                <w:szCs w:val="20"/>
              </w:rPr>
            </w:pPr>
            <w:r w:rsidRPr="001707CF">
              <w:rPr>
                <w:rFonts w:ascii="Tahoma" w:hAnsi="Tahoma" w:cs="Tahoma"/>
                <w:sz w:val="20"/>
                <w:szCs w:val="20"/>
              </w:rPr>
              <w:t>-</w:t>
            </w:r>
          </w:p>
        </w:tc>
        <w:tc>
          <w:tcPr>
            <w:tcW w:w="1192" w:type="dxa"/>
            <w:tcBorders>
              <w:top w:val="nil"/>
              <w:left w:val="nil"/>
              <w:bottom w:val="nil"/>
              <w:right w:val="nil"/>
            </w:tcBorders>
            <w:shd w:val="clear" w:color="auto" w:fill="auto"/>
            <w:vAlign w:val="center"/>
            <w:hideMark/>
          </w:tcPr>
          <w:p w14:paraId="7AC5688B" w14:textId="762C6331"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169" w:type="dxa"/>
            <w:tcBorders>
              <w:top w:val="nil"/>
              <w:left w:val="nil"/>
              <w:bottom w:val="nil"/>
              <w:right w:val="nil"/>
            </w:tcBorders>
            <w:shd w:val="clear" w:color="auto" w:fill="auto"/>
            <w:vAlign w:val="center"/>
            <w:hideMark/>
          </w:tcPr>
          <w:p w14:paraId="02489031" w14:textId="1FE63408"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331" w:type="dxa"/>
            <w:tcBorders>
              <w:top w:val="nil"/>
              <w:left w:val="nil"/>
              <w:bottom w:val="nil"/>
              <w:right w:val="nil"/>
            </w:tcBorders>
            <w:shd w:val="clear" w:color="auto" w:fill="auto"/>
            <w:vAlign w:val="center"/>
            <w:hideMark/>
          </w:tcPr>
          <w:p w14:paraId="34D0464C" w14:textId="5D66D9AA"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r>
      <w:tr w:rsidR="00A044F2" w:rsidRPr="001707CF" w14:paraId="1D3310F4" w14:textId="77777777" w:rsidTr="00A044F2">
        <w:trPr>
          <w:trHeight w:val="570"/>
          <w:jc w:val="center"/>
        </w:trPr>
        <w:tc>
          <w:tcPr>
            <w:tcW w:w="4253" w:type="dxa"/>
            <w:tcBorders>
              <w:top w:val="nil"/>
              <w:left w:val="nil"/>
              <w:bottom w:val="nil"/>
              <w:right w:val="nil"/>
            </w:tcBorders>
            <w:shd w:val="clear" w:color="auto" w:fill="auto"/>
            <w:vAlign w:val="center"/>
          </w:tcPr>
          <w:p w14:paraId="2B21055E" w14:textId="1B0636A5" w:rsidR="00A044F2" w:rsidRPr="001707CF" w:rsidRDefault="00A044F2" w:rsidP="00B3612B">
            <w:pPr>
              <w:rPr>
                <w:rFonts w:ascii="Tahoma" w:hAnsi="Tahoma" w:cs="Tahoma"/>
                <w:b/>
                <w:bCs/>
                <w:sz w:val="20"/>
                <w:szCs w:val="20"/>
              </w:rPr>
            </w:pPr>
            <w:r w:rsidRPr="001707CF">
              <w:rPr>
                <w:rFonts w:ascii="Tahoma" w:hAnsi="Tahoma" w:cs="Tahoma"/>
                <w:b/>
                <w:bCs/>
                <w:sz w:val="20"/>
                <w:szCs w:val="20"/>
              </w:rPr>
              <w:t>UDJELI</w:t>
            </w:r>
          </w:p>
        </w:tc>
        <w:tc>
          <w:tcPr>
            <w:tcW w:w="1291" w:type="dxa"/>
            <w:tcBorders>
              <w:top w:val="nil"/>
              <w:left w:val="nil"/>
              <w:bottom w:val="nil"/>
              <w:right w:val="nil"/>
            </w:tcBorders>
            <w:shd w:val="clear" w:color="auto" w:fill="auto"/>
            <w:vAlign w:val="center"/>
          </w:tcPr>
          <w:p w14:paraId="2CD7AEDB" w14:textId="77777777" w:rsidR="00A044F2" w:rsidRPr="001707CF" w:rsidRDefault="00A044F2" w:rsidP="00B3612B">
            <w:pPr>
              <w:jc w:val="right"/>
              <w:rPr>
                <w:rFonts w:ascii="Tahoma" w:hAnsi="Tahoma" w:cs="Tahoma"/>
                <w:sz w:val="20"/>
                <w:szCs w:val="20"/>
              </w:rPr>
            </w:pPr>
          </w:p>
        </w:tc>
        <w:tc>
          <w:tcPr>
            <w:tcW w:w="1192" w:type="dxa"/>
            <w:tcBorders>
              <w:top w:val="nil"/>
              <w:left w:val="nil"/>
              <w:bottom w:val="nil"/>
              <w:right w:val="nil"/>
            </w:tcBorders>
            <w:shd w:val="clear" w:color="auto" w:fill="auto"/>
            <w:vAlign w:val="center"/>
          </w:tcPr>
          <w:p w14:paraId="695BDAE0" w14:textId="77777777" w:rsidR="00A044F2" w:rsidRPr="001707CF" w:rsidRDefault="00A044F2" w:rsidP="00B3612B">
            <w:pPr>
              <w:jc w:val="right"/>
              <w:rPr>
                <w:rFonts w:ascii="Tahoma" w:hAnsi="Tahoma" w:cs="Tahoma"/>
                <w:sz w:val="20"/>
                <w:szCs w:val="20"/>
              </w:rPr>
            </w:pPr>
          </w:p>
        </w:tc>
        <w:tc>
          <w:tcPr>
            <w:tcW w:w="1169" w:type="dxa"/>
            <w:tcBorders>
              <w:top w:val="nil"/>
              <w:left w:val="nil"/>
              <w:bottom w:val="nil"/>
              <w:right w:val="nil"/>
            </w:tcBorders>
            <w:shd w:val="clear" w:color="auto" w:fill="auto"/>
            <w:vAlign w:val="center"/>
          </w:tcPr>
          <w:p w14:paraId="03E8C2FB" w14:textId="77777777" w:rsidR="00A044F2" w:rsidRPr="001707CF" w:rsidRDefault="00A044F2" w:rsidP="00B3612B">
            <w:pPr>
              <w:jc w:val="right"/>
              <w:rPr>
                <w:rFonts w:ascii="Tahoma" w:hAnsi="Tahoma" w:cs="Tahoma"/>
                <w:sz w:val="20"/>
                <w:szCs w:val="20"/>
              </w:rPr>
            </w:pPr>
          </w:p>
        </w:tc>
        <w:tc>
          <w:tcPr>
            <w:tcW w:w="1331" w:type="dxa"/>
            <w:tcBorders>
              <w:top w:val="nil"/>
              <w:left w:val="nil"/>
              <w:bottom w:val="nil"/>
              <w:right w:val="nil"/>
            </w:tcBorders>
            <w:shd w:val="clear" w:color="auto" w:fill="auto"/>
            <w:vAlign w:val="center"/>
          </w:tcPr>
          <w:p w14:paraId="138CD77A" w14:textId="77777777" w:rsidR="00A044F2" w:rsidRPr="001707CF" w:rsidRDefault="00A044F2" w:rsidP="00B3612B">
            <w:pPr>
              <w:jc w:val="right"/>
              <w:rPr>
                <w:rFonts w:ascii="Tahoma" w:hAnsi="Tahoma" w:cs="Tahoma"/>
                <w:sz w:val="20"/>
                <w:szCs w:val="20"/>
              </w:rPr>
            </w:pPr>
          </w:p>
        </w:tc>
      </w:tr>
      <w:tr w:rsidR="00A044F2" w:rsidRPr="001707CF" w14:paraId="45708C61" w14:textId="77777777" w:rsidTr="00A044F2">
        <w:trPr>
          <w:trHeight w:val="570"/>
          <w:jc w:val="center"/>
        </w:trPr>
        <w:tc>
          <w:tcPr>
            <w:tcW w:w="4253" w:type="dxa"/>
            <w:tcBorders>
              <w:top w:val="nil"/>
              <w:left w:val="nil"/>
              <w:bottom w:val="nil"/>
              <w:right w:val="nil"/>
            </w:tcBorders>
            <w:shd w:val="clear" w:color="auto" w:fill="auto"/>
            <w:vAlign w:val="center"/>
          </w:tcPr>
          <w:p w14:paraId="6F950163" w14:textId="0EDE7C02" w:rsidR="00A044F2" w:rsidRPr="001707CF" w:rsidRDefault="00A044F2" w:rsidP="00B3612B">
            <w:pPr>
              <w:rPr>
                <w:rFonts w:ascii="Tahoma" w:hAnsi="Tahoma" w:cs="Tahoma"/>
                <w:sz w:val="20"/>
                <w:szCs w:val="20"/>
              </w:rPr>
            </w:pPr>
            <w:r w:rsidRPr="001707CF">
              <w:rPr>
                <w:rFonts w:ascii="Tahoma" w:hAnsi="Tahoma" w:cs="Tahoma"/>
                <w:sz w:val="20"/>
                <w:szCs w:val="20"/>
              </w:rPr>
              <w:t>Udjeli u otvorenom investicionom fondu</w:t>
            </w:r>
          </w:p>
        </w:tc>
        <w:tc>
          <w:tcPr>
            <w:tcW w:w="1291" w:type="dxa"/>
            <w:tcBorders>
              <w:top w:val="nil"/>
              <w:left w:val="nil"/>
              <w:bottom w:val="nil"/>
              <w:right w:val="nil"/>
            </w:tcBorders>
            <w:shd w:val="clear" w:color="auto" w:fill="auto"/>
            <w:vAlign w:val="center"/>
          </w:tcPr>
          <w:p w14:paraId="42631EF0" w14:textId="6C970CB3" w:rsidR="00A044F2" w:rsidRPr="001707CF" w:rsidRDefault="00A044F2" w:rsidP="00B3612B">
            <w:pPr>
              <w:jc w:val="right"/>
              <w:rPr>
                <w:rFonts w:ascii="Tahoma" w:hAnsi="Tahoma" w:cs="Tahoma"/>
                <w:sz w:val="20"/>
                <w:szCs w:val="20"/>
              </w:rPr>
            </w:pPr>
          </w:p>
        </w:tc>
        <w:tc>
          <w:tcPr>
            <w:tcW w:w="1192" w:type="dxa"/>
            <w:tcBorders>
              <w:top w:val="nil"/>
              <w:left w:val="nil"/>
              <w:bottom w:val="nil"/>
              <w:right w:val="nil"/>
            </w:tcBorders>
            <w:shd w:val="clear" w:color="auto" w:fill="auto"/>
            <w:vAlign w:val="center"/>
          </w:tcPr>
          <w:p w14:paraId="6FA6AD49" w14:textId="29E90CA6" w:rsidR="00A044F2" w:rsidRPr="001707CF" w:rsidRDefault="00A044F2" w:rsidP="00B3612B">
            <w:pPr>
              <w:jc w:val="right"/>
              <w:rPr>
                <w:rFonts w:ascii="Tahoma" w:hAnsi="Tahoma" w:cs="Tahoma"/>
                <w:sz w:val="20"/>
                <w:szCs w:val="20"/>
              </w:rPr>
            </w:pPr>
          </w:p>
        </w:tc>
        <w:tc>
          <w:tcPr>
            <w:tcW w:w="1169" w:type="dxa"/>
            <w:tcBorders>
              <w:top w:val="nil"/>
              <w:left w:val="nil"/>
              <w:bottom w:val="nil"/>
              <w:right w:val="nil"/>
            </w:tcBorders>
            <w:shd w:val="clear" w:color="auto" w:fill="auto"/>
            <w:vAlign w:val="center"/>
          </w:tcPr>
          <w:p w14:paraId="6852AA06" w14:textId="3FBF533C" w:rsidR="00A044F2" w:rsidRPr="001707CF" w:rsidRDefault="00A044F2" w:rsidP="00B3612B">
            <w:pPr>
              <w:jc w:val="right"/>
              <w:rPr>
                <w:rFonts w:ascii="Tahoma" w:hAnsi="Tahoma" w:cs="Tahoma"/>
                <w:sz w:val="20"/>
                <w:szCs w:val="20"/>
              </w:rPr>
            </w:pPr>
          </w:p>
        </w:tc>
        <w:tc>
          <w:tcPr>
            <w:tcW w:w="1331" w:type="dxa"/>
            <w:tcBorders>
              <w:top w:val="nil"/>
              <w:left w:val="nil"/>
              <w:bottom w:val="nil"/>
              <w:right w:val="nil"/>
            </w:tcBorders>
            <w:shd w:val="clear" w:color="auto" w:fill="auto"/>
            <w:vAlign w:val="center"/>
          </w:tcPr>
          <w:p w14:paraId="4651A695" w14:textId="4ADDF2FB" w:rsidR="00A044F2" w:rsidRPr="001707CF" w:rsidRDefault="00A044F2" w:rsidP="00B3612B">
            <w:pPr>
              <w:jc w:val="right"/>
              <w:rPr>
                <w:rFonts w:ascii="Tahoma" w:hAnsi="Tahoma" w:cs="Tahoma"/>
                <w:sz w:val="20"/>
                <w:szCs w:val="20"/>
              </w:rPr>
            </w:pPr>
          </w:p>
        </w:tc>
      </w:tr>
      <w:tr w:rsidR="00CF1E50" w:rsidRPr="001707CF" w14:paraId="6AC3DEDC" w14:textId="77777777" w:rsidTr="00A36E6C">
        <w:trPr>
          <w:trHeight w:val="285"/>
          <w:jc w:val="center"/>
        </w:trPr>
        <w:tc>
          <w:tcPr>
            <w:tcW w:w="4253" w:type="dxa"/>
            <w:tcBorders>
              <w:top w:val="nil"/>
              <w:left w:val="nil"/>
              <w:bottom w:val="nil"/>
              <w:right w:val="nil"/>
            </w:tcBorders>
            <w:shd w:val="clear" w:color="auto" w:fill="auto"/>
            <w:vAlign w:val="center"/>
            <w:hideMark/>
          </w:tcPr>
          <w:p w14:paraId="15BC87B0" w14:textId="20FC6429" w:rsidR="00CF1E50" w:rsidRPr="001707CF" w:rsidRDefault="00CF1E50">
            <w:pPr>
              <w:rPr>
                <w:rFonts w:ascii="Tahoma" w:hAnsi="Tahoma" w:cs="Tahoma"/>
                <w:sz w:val="20"/>
                <w:szCs w:val="20"/>
              </w:rPr>
            </w:pPr>
          </w:p>
        </w:tc>
        <w:tc>
          <w:tcPr>
            <w:tcW w:w="1291" w:type="dxa"/>
            <w:tcBorders>
              <w:top w:val="nil"/>
              <w:left w:val="nil"/>
              <w:bottom w:val="single" w:sz="4" w:space="0" w:color="auto"/>
              <w:right w:val="nil"/>
            </w:tcBorders>
            <w:shd w:val="clear" w:color="auto" w:fill="auto"/>
            <w:vAlign w:val="center"/>
          </w:tcPr>
          <w:p w14:paraId="7CAE32DE" w14:textId="1D8F2549" w:rsidR="00CF1E50" w:rsidRPr="001707CF" w:rsidRDefault="00CF1E50" w:rsidP="00E04B1B">
            <w:pPr>
              <w:jc w:val="right"/>
              <w:rPr>
                <w:rFonts w:ascii="Tahoma" w:hAnsi="Tahoma" w:cs="Tahoma"/>
                <w:sz w:val="20"/>
                <w:szCs w:val="20"/>
              </w:rPr>
            </w:pPr>
          </w:p>
        </w:tc>
        <w:tc>
          <w:tcPr>
            <w:tcW w:w="1192" w:type="dxa"/>
            <w:tcBorders>
              <w:top w:val="nil"/>
              <w:left w:val="nil"/>
              <w:bottom w:val="single" w:sz="4" w:space="0" w:color="auto"/>
              <w:right w:val="nil"/>
            </w:tcBorders>
            <w:shd w:val="clear" w:color="auto" w:fill="auto"/>
            <w:vAlign w:val="center"/>
          </w:tcPr>
          <w:p w14:paraId="41E256E0" w14:textId="5B5D18D9" w:rsidR="00CF1E50" w:rsidRPr="001707CF" w:rsidRDefault="00CF1E50" w:rsidP="00E04B1B">
            <w:pPr>
              <w:jc w:val="right"/>
              <w:rPr>
                <w:rFonts w:ascii="Tahoma" w:hAnsi="Tahoma" w:cs="Tahoma"/>
                <w:sz w:val="20"/>
                <w:szCs w:val="20"/>
              </w:rPr>
            </w:pPr>
          </w:p>
        </w:tc>
        <w:tc>
          <w:tcPr>
            <w:tcW w:w="1169" w:type="dxa"/>
            <w:tcBorders>
              <w:top w:val="nil"/>
              <w:left w:val="nil"/>
              <w:bottom w:val="single" w:sz="4" w:space="0" w:color="auto"/>
              <w:right w:val="nil"/>
            </w:tcBorders>
            <w:shd w:val="clear" w:color="auto" w:fill="auto"/>
            <w:vAlign w:val="center"/>
          </w:tcPr>
          <w:p w14:paraId="232B9C54" w14:textId="1BC122B4" w:rsidR="00CF1E50" w:rsidRPr="001707CF" w:rsidRDefault="00CF1E50" w:rsidP="00E04B1B">
            <w:pPr>
              <w:jc w:val="right"/>
              <w:rPr>
                <w:rFonts w:ascii="Tahoma" w:hAnsi="Tahoma" w:cs="Tahoma"/>
                <w:sz w:val="20"/>
                <w:szCs w:val="20"/>
              </w:rPr>
            </w:pPr>
          </w:p>
        </w:tc>
        <w:tc>
          <w:tcPr>
            <w:tcW w:w="1331" w:type="dxa"/>
            <w:tcBorders>
              <w:top w:val="nil"/>
              <w:left w:val="nil"/>
              <w:bottom w:val="single" w:sz="4" w:space="0" w:color="auto"/>
              <w:right w:val="nil"/>
            </w:tcBorders>
            <w:shd w:val="clear" w:color="auto" w:fill="auto"/>
            <w:vAlign w:val="center"/>
          </w:tcPr>
          <w:p w14:paraId="5B190AE5" w14:textId="79CF2B68" w:rsidR="00CF1E50" w:rsidRPr="001707CF" w:rsidRDefault="00CF1E50" w:rsidP="00E04B1B">
            <w:pPr>
              <w:jc w:val="right"/>
              <w:rPr>
                <w:rFonts w:ascii="Tahoma" w:hAnsi="Tahoma" w:cs="Tahoma"/>
                <w:sz w:val="20"/>
                <w:szCs w:val="20"/>
              </w:rPr>
            </w:pPr>
          </w:p>
        </w:tc>
      </w:tr>
      <w:tr w:rsidR="005C73FE" w:rsidRPr="001707CF" w14:paraId="054782FF" w14:textId="77777777" w:rsidTr="00A36E6C">
        <w:trPr>
          <w:trHeight w:val="285"/>
          <w:jc w:val="center"/>
        </w:trPr>
        <w:tc>
          <w:tcPr>
            <w:tcW w:w="4253" w:type="dxa"/>
            <w:tcBorders>
              <w:top w:val="nil"/>
              <w:left w:val="nil"/>
              <w:bottom w:val="nil"/>
              <w:right w:val="nil"/>
            </w:tcBorders>
            <w:shd w:val="clear" w:color="auto" w:fill="auto"/>
            <w:vAlign w:val="center"/>
            <w:hideMark/>
          </w:tcPr>
          <w:p w14:paraId="77499ECC" w14:textId="77777777" w:rsidR="005C73FE" w:rsidRPr="001707CF" w:rsidRDefault="005C73FE" w:rsidP="005C73FE">
            <w:pPr>
              <w:rPr>
                <w:rFonts w:ascii="Tahoma" w:hAnsi="Tahoma" w:cs="Tahoma"/>
                <w:b/>
                <w:bCs/>
                <w:sz w:val="20"/>
                <w:szCs w:val="20"/>
              </w:rPr>
            </w:pPr>
            <w:r w:rsidRPr="001707CF">
              <w:rPr>
                <w:rFonts w:ascii="Tahoma" w:hAnsi="Tahoma" w:cs="Tahoma"/>
                <w:b/>
                <w:bCs/>
                <w:sz w:val="20"/>
                <w:szCs w:val="20"/>
              </w:rPr>
              <w:t>UKUPNI REALIZOVANI DOBICI (GUBICI) NA HOV</w:t>
            </w:r>
          </w:p>
        </w:tc>
        <w:tc>
          <w:tcPr>
            <w:tcW w:w="1291" w:type="dxa"/>
            <w:tcBorders>
              <w:top w:val="nil"/>
              <w:left w:val="nil"/>
              <w:bottom w:val="single" w:sz="4" w:space="0" w:color="auto"/>
              <w:right w:val="nil"/>
            </w:tcBorders>
            <w:shd w:val="clear" w:color="auto" w:fill="auto"/>
            <w:noWrap/>
            <w:vAlign w:val="center"/>
          </w:tcPr>
          <w:p w14:paraId="5E5DE222" w14:textId="7EB39C84" w:rsidR="005C73FE" w:rsidRPr="001707CF" w:rsidRDefault="00CC4D84" w:rsidP="005C73FE">
            <w:pPr>
              <w:jc w:val="right"/>
              <w:rPr>
                <w:rFonts w:ascii="Tahoma" w:hAnsi="Tahoma" w:cs="Tahoma"/>
                <w:b/>
                <w:bCs/>
                <w:sz w:val="20"/>
                <w:szCs w:val="20"/>
              </w:rPr>
            </w:pPr>
            <w:r>
              <w:rPr>
                <w:rFonts w:ascii="Tahoma" w:hAnsi="Tahoma" w:cs="Tahoma"/>
                <w:b/>
                <w:bCs/>
                <w:sz w:val="20"/>
                <w:szCs w:val="20"/>
              </w:rPr>
              <w:t>-</w:t>
            </w:r>
          </w:p>
        </w:tc>
        <w:tc>
          <w:tcPr>
            <w:tcW w:w="1192" w:type="dxa"/>
            <w:tcBorders>
              <w:top w:val="nil"/>
              <w:left w:val="nil"/>
              <w:bottom w:val="single" w:sz="4" w:space="0" w:color="auto"/>
              <w:right w:val="nil"/>
            </w:tcBorders>
            <w:shd w:val="clear" w:color="auto" w:fill="auto"/>
            <w:noWrap/>
            <w:vAlign w:val="center"/>
          </w:tcPr>
          <w:p w14:paraId="52B90D17" w14:textId="4A397298" w:rsidR="005C73FE" w:rsidRPr="001707CF" w:rsidRDefault="00CC4D84" w:rsidP="005C73FE">
            <w:pPr>
              <w:jc w:val="right"/>
              <w:rPr>
                <w:rFonts w:ascii="Tahoma" w:hAnsi="Tahoma" w:cs="Tahoma"/>
                <w:b/>
                <w:bCs/>
                <w:sz w:val="20"/>
                <w:szCs w:val="20"/>
              </w:rPr>
            </w:pPr>
            <w:r>
              <w:rPr>
                <w:rFonts w:ascii="Tahoma" w:hAnsi="Tahoma" w:cs="Tahoma"/>
                <w:b/>
                <w:bCs/>
                <w:sz w:val="20"/>
                <w:szCs w:val="20"/>
              </w:rPr>
              <w:t>-</w:t>
            </w:r>
          </w:p>
        </w:tc>
        <w:tc>
          <w:tcPr>
            <w:tcW w:w="1169" w:type="dxa"/>
            <w:tcBorders>
              <w:top w:val="nil"/>
              <w:left w:val="nil"/>
              <w:bottom w:val="single" w:sz="4" w:space="0" w:color="auto"/>
              <w:right w:val="nil"/>
            </w:tcBorders>
            <w:shd w:val="clear" w:color="auto" w:fill="auto"/>
            <w:noWrap/>
            <w:vAlign w:val="center"/>
          </w:tcPr>
          <w:p w14:paraId="203803EC" w14:textId="008120BC" w:rsidR="005C73FE" w:rsidRPr="001707CF" w:rsidRDefault="00CC4D84" w:rsidP="005C73FE">
            <w:pPr>
              <w:jc w:val="right"/>
              <w:rPr>
                <w:rFonts w:ascii="Tahoma" w:hAnsi="Tahoma" w:cs="Tahoma"/>
                <w:b/>
                <w:bCs/>
                <w:sz w:val="20"/>
                <w:szCs w:val="20"/>
              </w:rPr>
            </w:pPr>
            <w:r>
              <w:rPr>
                <w:rFonts w:ascii="Tahoma" w:hAnsi="Tahoma" w:cs="Tahoma"/>
                <w:b/>
                <w:bCs/>
                <w:sz w:val="20"/>
                <w:szCs w:val="20"/>
              </w:rPr>
              <w:t>-</w:t>
            </w:r>
          </w:p>
        </w:tc>
        <w:tc>
          <w:tcPr>
            <w:tcW w:w="1331" w:type="dxa"/>
            <w:tcBorders>
              <w:top w:val="nil"/>
              <w:left w:val="nil"/>
              <w:bottom w:val="single" w:sz="4" w:space="0" w:color="auto"/>
              <w:right w:val="nil"/>
            </w:tcBorders>
            <w:shd w:val="clear" w:color="auto" w:fill="auto"/>
            <w:noWrap/>
            <w:vAlign w:val="center"/>
          </w:tcPr>
          <w:p w14:paraId="1FFB4309" w14:textId="254D7307" w:rsidR="005C73FE" w:rsidRPr="001707CF" w:rsidRDefault="00CC4D84" w:rsidP="005C73FE">
            <w:pPr>
              <w:jc w:val="right"/>
              <w:rPr>
                <w:rFonts w:ascii="Tahoma" w:hAnsi="Tahoma" w:cs="Tahoma"/>
                <w:b/>
                <w:bCs/>
                <w:sz w:val="20"/>
                <w:szCs w:val="20"/>
              </w:rPr>
            </w:pPr>
            <w:r>
              <w:rPr>
                <w:rFonts w:ascii="Tahoma" w:hAnsi="Tahoma" w:cs="Tahoma"/>
                <w:b/>
                <w:bCs/>
                <w:sz w:val="20"/>
                <w:szCs w:val="20"/>
              </w:rPr>
              <w:t>-</w:t>
            </w:r>
          </w:p>
        </w:tc>
      </w:tr>
      <w:tr w:rsidR="00CF1E50" w:rsidRPr="001707CF" w14:paraId="22256033" w14:textId="77777777" w:rsidTr="00A044F2">
        <w:trPr>
          <w:trHeight w:val="240"/>
          <w:jc w:val="center"/>
        </w:trPr>
        <w:tc>
          <w:tcPr>
            <w:tcW w:w="4253" w:type="dxa"/>
            <w:tcBorders>
              <w:top w:val="nil"/>
              <w:left w:val="nil"/>
              <w:bottom w:val="nil"/>
              <w:right w:val="nil"/>
            </w:tcBorders>
            <w:shd w:val="clear" w:color="auto" w:fill="auto"/>
            <w:noWrap/>
            <w:vAlign w:val="center"/>
            <w:hideMark/>
          </w:tcPr>
          <w:p w14:paraId="23791222" w14:textId="77777777" w:rsidR="00CF1E50" w:rsidRPr="001707CF" w:rsidRDefault="00CF1E50">
            <w:pPr>
              <w:rPr>
                <w:rFonts w:ascii="Tahoma" w:hAnsi="Tahoma" w:cs="Tahoma"/>
                <w:b/>
                <w:bCs/>
                <w:sz w:val="20"/>
                <w:szCs w:val="20"/>
              </w:rPr>
            </w:pPr>
          </w:p>
        </w:tc>
        <w:tc>
          <w:tcPr>
            <w:tcW w:w="1291" w:type="dxa"/>
            <w:tcBorders>
              <w:top w:val="nil"/>
              <w:left w:val="nil"/>
              <w:bottom w:val="nil"/>
              <w:right w:val="nil"/>
            </w:tcBorders>
            <w:shd w:val="clear" w:color="auto" w:fill="auto"/>
            <w:noWrap/>
            <w:vAlign w:val="center"/>
            <w:hideMark/>
          </w:tcPr>
          <w:p w14:paraId="76B95D3E" w14:textId="77777777" w:rsidR="00CF1E50" w:rsidRPr="001707CF" w:rsidRDefault="00CF1E50">
            <w:pPr>
              <w:rPr>
                <w:rFonts w:ascii="Tahoma" w:hAnsi="Tahoma" w:cs="Tahoma"/>
                <w:sz w:val="20"/>
                <w:szCs w:val="20"/>
              </w:rPr>
            </w:pPr>
          </w:p>
        </w:tc>
        <w:tc>
          <w:tcPr>
            <w:tcW w:w="1192" w:type="dxa"/>
            <w:tcBorders>
              <w:top w:val="nil"/>
              <w:left w:val="nil"/>
              <w:bottom w:val="nil"/>
              <w:right w:val="nil"/>
            </w:tcBorders>
            <w:shd w:val="clear" w:color="auto" w:fill="auto"/>
            <w:noWrap/>
            <w:vAlign w:val="center"/>
            <w:hideMark/>
          </w:tcPr>
          <w:p w14:paraId="403B0AE2" w14:textId="77777777" w:rsidR="00CF1E50" w:rsidRPr="001707CF" w:rsidRDefault="00CF1E50">
            <w:pPr>
              <w:jc w:val="right"/>
              <w:rPr>
                <w:rFonts w:ascii="Tahoma" w:hAnsi="Tahoma" w:cs="Tahoma"/>
                <w:sz w:val="20"/>
                <w:szCs w:val="20"/>
              </w:rPr>
            </w:pPr>
          </w:p>
        </w:tc>
        <w:tc>
          <w:tcPr>
            <w:tcW w:w="1169" w:type="dxa"/>
            <w:tcBorders>
              <w:top w:val="nil"/>
              <w:left w:val="nil"/>
              <w:bottom w:val="nil"/>
              <w:right w:val="nil"/>
            </w:tcBorders>
            <w:shd w:val="clear" w:color="auto" w:fill="auto"/>
            <w:noWrap/>
            <w:vAlign w:val="center"/>
            <w:hideMark/>
          </w:tcPr>
          <w:p w14:paraId="341D6794" w14:textId="77777777" w:rsidR="00CF1E50" w:rsidRPr="001707CF" w:rsidRDefault="00CF1E50">
            <w:pPr>
              <w:jc w:val="right"/>
              <w:rPr>
                <w:rFonts w:ascii="Tahoma" w:hAnsi="Tahoma" w:cs="Tahoma"/>
                <w:sz w:val="20"/>
                <w:szCs w:val="20"/>
              </w:rPr>
            </w:pPr>
          </w:p>
        </w:tc>
        <w:tc>
          <w:tcPr>
            <w:tcW w:w="1331" w:type="dxa"/>
            <w:tcBorders>
              <w:top w:val="nil"/>
              <w:left w:val="nil"/>
              <w:bottom w:val="nil"/>
              <w:right w:val="nil"/>
            </w:tcBorders>
            <w:shd w:val="clear" w:color="auto" w:fill="auto"/>
            <w:noWrap/>
            <w:vAlign w:val="center"/>
            <w:hideMark/>
          </w:tcPr>
          <w:p w14:paraId="671B6CAF" w14:textId="77777777" w:rsidR="00CF1E50" w:rsidRPr="001707CF" w:rsidRDefault="00CF1E50">
            <w:pPr>
              <w:jc w:val="right"/>
              <w:rPr>
                <w:rFonts w:ascii="Tahoma" w:hAnsi="Tahoma" w:cs="Tahoma"/>
                <w:sz w:val="20"/>
                <w:szCs w:val="20"/>
              </w:rPr>
            </w:pPr>
          </w:p>
        </w:tc>
      </w:tr>
      <w:tr w:rsidR="00CF1E50" w:rsidRPr="001707CF" w14:paraId="0073D09D" w14:textId="77777777" w:rsidTr="00A044F2">
        <w:trPr>
          <w:trHeight w:val="285"/>
          <w:jc w:val="center"/>
        </w:trPr>
        <w:tc>
          <w:tcPr>
            <w:tcW w:w="9236" w:type="dxa"/>
            <w:gridSpan w:val="5"/>
            <w:tcBorders>
              <w:top w:val="nil"/>
              <w:left w:val="nil"/>
              <w:bottom w:val="single" w:sz="4" w:space="0" w:color="auto"/>
              <w:right w:val="nil"/>
            </w:tcBorders>
            <w:shd w:val="clear" w:color="auto" w:fill="auto"/>
            <w:noWrap/>
            <w:vAlign w:val="center"/>
            <w:hideMark/>
          </w:tcPr>
          <w:p w14:paraId="0EE84A37" w14:textId="77777777" w:rsidR="00CF1E50" w:rsidRPr="001707CF" w:rsidRDefault="00CF1E50">
            <w:pPr>
              <w:rPr>
                <w:rFonts w:ascii="Tahoma" w:hAnsi="Tahoma" w:cs="Tahoma"/>
                <w:b/>
                <w:bCs/>
                <w:sz w:val="20"/>
                <w:szCs w:val="20"/>
              </w:rPr>
            </w:pPr>
            <w:r w:rsidRPr="001707CF">
              <w:rPr>
                <w:rFonts w:ascii="Tahoma" w:hAnsi="Tahoma" w:cs="Tahoma"/>
                <w:b/>
                <w:bCs/>
                <w:sz w:val="20"/>
                <w:szCs w:val="20"/>
              </w:rPr>
              <w:t>OTUĐENJE HARTIJA OD VRIJEDNOSTI PO DRUGOM OSNOVU, OSIM PRODAJE</w:t>
            </w:r>
          </w:p>
        </w:tc>
      </w:tr>
      <w:tr w:rsidR="00CF1E50" w:rsidRPr="001707CF" w14:paraId="24DAC83C" w14:textId="77777777" w:rsidTr="00A044F2">
        <w:trPr>
          <w:trHeight w:val="855"/>
          <w:jc w:val="center"/>
        </w:trPr>
        <w:tc>
          <w:tcPr>
            <w:tcW w:w="4253" w:type="dxa"/>
            <w:tcBorders>
              <w:top w:val="nil"/>
              <w:left w:val="nil"/>
              <w:bottom w:val="single" w:sz="4" w:space="0" w:color="auto"/>
              <w:right w:val="nil"/>
            </w:tcBorders>
            <w:shd w:val="clear" w:color="auto" w:fill="auto"/>
            <w:noWrap/>
            <w:vAlign w:val="center"/>
            <w:hideMark/>
          </w:tcPr>
          <w:p w14:paraId="7616C616"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Otuđenje HOV iz portfelja po drugom osnovu osim prodaje</w:t>
            </w:r>
          </w:p>
        </w:tc>
        <w:tc>
          <w:tcPr>
            <w:tcW w:w="1291" w:type="dxa"/>
            <w:tcBorders>
              <w:top w:val="nil"/>
              <w:left w:val="nil"/>
              <w:bottom w:val="single" w:sz="4" w:space="0" w:color="auto"/>
              <w:right w:val="nil"/>
            </w:tcBorders>
            <w:shd w:val="clear" w:color="auto" w:fill="auto"/>
            <w:vAlign w:val="center"/>
            <w:hideMark/>
          </w:tcPr>
          <w:p w14:paraId="62BA3CE4"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Broj hartija</w:t>
            </w:r>
          </w:p>
        </w:tc>
        <w:tc>
          <w:tcPr>
            <w:tcW w:w="1192" w:type="dxa"/>
            <w:tcBorders>
              <w:top w:val="nil"/>
              <w:left w:val="nil"/>
              <w:bottom w:val="single" w:sz="4" w:space="0" w:color="auto"/>
              <w:right w:val="nil"/>
            </w:tcBorders>
            <w:shd w:val="clear" w:color="auto" w:fill="auto"/>
            <w:vAlign w:val="center"/>
            <w:hideMark/>
          </w:tcPr>
          <w:p w14:paraId="1DBEE8CC"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Ukupna nabavna vrijednost</w:t>
            </w:r>
          </w:p>
        </w:tc>
        <w:tc>
          <w:tcPr>
            <w:tcW w:w="1169" w:type="dxa"/>
            <w:tcBorders>
              <w:top w:val="nil"/>
              <w:left w:val="nil"/>
              <w:bottom w:val="single" w:sz="4" w:space="0" w:color="auto"/>
              <w:right w:val="nil"/>
            </w:tcBorders>
            <w:shd w:val="clear" w:color="auto" w:fill="auto"/>
            <w:vAlign w:val="center"/>
            <w:hideMark/>
          </w:tcPr>
          <w:p w14:paraId="3FF59826"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Ukupna prodajna vrijednost</w:t>
            </w:r>
          </w:p>
        </w:tc>
        <w:tc>
          <w:tcPr>
            <w:tcW w:w="1331" w:type="dxa"/>
            <w:tcBorders>
              <w:top w:val="nil"/>
              <w:left w:val="nil"/>
              <w:bottom w:val="single" w:sz="4" w:space="0" w:color="auto"/>
              <w:right w:val="nil"/>
            </w:tcBorders>
            <w:shd w:val="clear" w:color="auto" w:fill="auto"/>
            <w:vAlign w:val="center"/>
            <w:hideMark/>
          </w:tcPr>
          <w:p w14:paraId="4BDAD2EE" w14:textId="77777777" w:rsidR="00CF1E50" w:rsidRPr="001707CF" w:rsidRDefault="00CF1E50">
            <w:pPr>
              <w:jc w:val="center"/>
              <w:rPr>
                <w:rFonts w:ascii="Tahoma" w:hAnsi="Tahoma" w:cs="Tahoma"/>
                <w:i/>
                <w:iCs/>
                <w:sz w:val="20"/>
                <w:szCs w:val="20"/>
              </w:rPr>
            </w:pPr>
            <w:r w:rsidRPr="001707CF">
              <w:rPr>
                <w:rFonts w:ascii="Tahoma" w:hAnsi="Tahoma" w:cs="Tahoma"/>
                <w:i/>
                <w:iCs/>
                <w:sz w:val="20"/>
                <w:szCs w:val="20"/>
              </w:rPr>
              <w:t>Realizovani dobitak (gubitak)</w:t>
            </w:r>
          </w:p>
        </w:tc>
      </w:tr>
      <w:tr w:rsidR="00CF1E50" w:rsidRPr="001707CF" w14:paraId="253FF142" w14:textId="77777777" w:rsidTr="00A044F2">
        <w:trPr>
          <w:trHeight w:val="285"/>
          <w:jc w:val="center"/>
        </w:trPr>
        <w:tc>
          <w:tcPr>
            <w:tcW w:w="4253" w:type="dxa"/>
            <w:tcBorders>
              <w:top w:val="nil"/>
              <w:left w:val="nil"/>
              <w:bottom w:val="nil"/>
              <w:right w:val="nil"/>
            </w:tcBorders>
            <w:shd w:val="clear" w:color="auto" w:fill="auto"/>
            <w:vAlign w:val="center"/>
            <w:hideMark/>
          </w:tcPr>
          <w:p w14:paraId="78405C1E" w14:textId="77777777" w:rsidR="00CF1E50" w:rsidRPr="001707CF" w:rsidRDefault="00CF1E50">
            <w:pPr>
              <w:rPr>
                <w:rFonts w:ascii="Tahoma" w:hAnsi="Tahoma" w:cs="Tahoma"/>
                <w:b/>
                <w:bCs/>
                <w:sz w:val="20"/>
                <w:szCs w:val="20"/>
              </w:rPr>
            </w:pPr>
            <w:r w:rsidRPr="001707CF">
              <w:rPr>
                <w:rFonts w:ascii="Tahoma" w:hAnsi="Tahoma" w:cs="Tahoma"/>
                <w:b/>
                <w:bCs/>
                <w:sz w:val="20"/>
                <w:szCs w:val="20"/>
              </w:rPr>
              <w:t>AKCIJE</w:t>
            </w:r>
          </w:p>
        </w:tc>
        <w:tc>
          <w:tcPr>
            <w:tcW w:w="1291" w:type="dxa"/>
            <w:tcBorders>
              <w:top w:val="nil"/>
              <w:left w:val="nil"/>
              <w:bottom w:val="nil"/>
              <w:right w:val="nil"/>
            </w:tcBorders>
            <w:shd w:val="clear" w:color="auto" w:fill="auto"/>
            <w:vAlign w:val="center"/>
            <w:hideMark/>
          </w:tcPr>
          <w:p w14:paraId="581ADF30" w14:textId="77777777" w:rsidR="00CF1E50" w:rsidRPr="001707CF" w:rsidRDefault="00CF1E50" w:rsidP="00CF1E50">
            <w:pPr>
              <w:jc w:val="right"/>
              <w:rPr>
                <w:rFonts w:ascii="Tahoma" w:hAnsi="Tahoma" w:cs="Tahoma"/>
                <w:b/>
                <w:bCs/>
                <w:sz w:val="20"/>
                <w:szCs w:val="20"/>
              </w:rPr>
            </w:pPr>
          </w:p>
        </w:tc>
        <w:tc>
          <w:tcPr>
            <w:tcW w:w="1192" w:type="dxa"/>
            <w:tcBorders>
              <w:top w:val="nil"/>
              <w:left w:val="nil"/>
              <w:bottom w:val="nil"/>
              <w:right w:val="nil"/>
            </w:tcBorders>
            <w:shd w:val="clear" w:color="auto" w:fill="auto"/>
            <w:vAlign w:val="center"/>
            <w:hideMark/>
          </w:tcPr>
          <w:p w14:paraId="19F10AAF" w14:textId="77777777" w:rsidR="00CF1E50" w:rsidRPr="001707CF" w:rsidRDefault="00CF1E50" w:rsidP="00CF1E50">
            <w:pPr>
              <w:jc w:val="right"/>
              <w:rPr>
                <w:rFonts w:ascii="Tahoma" w:hAnsi="Tahoma" w:cs="Tahoma"/>
                <w:sz w:val="20"/>
                <w:szCs w:val="20"/>
              </w:rPr>
            </w:pPr>
          </w:p>
        </w:tc>
        <w:tc>
          <w:tcPr>
            <w:tcW w:w="1169" w:type="dxa"/>
            <w:tcBorders>
              <w:top w:val="nil"/>
              <w:left w:val="nil"/>
              <w:bottom w:val="nil"/>
              <w:right w:val="nil"/>
            </w:tcBorders>
            <w:shd w:val="clear" w:color="auto" w:fill="auto"/>
            <w:vAlign w:val="center"/>
            <w:hideMark/>
          </w:tcPr>
          <w:p w14:paraId="4F3391AC" w14:textId="77777777" w:rsidR="00CF1E50" w:rsidRPr="001707CF" w:rsidRDefault="00CF1E50" w:rsidP="00CF1E50">
            <w:pPr>
              <w:jc w:val="right"/>
              <w:rPr>
                <w:rFonts w:ascii="Tahoma" w:hAnsi="Tahoma" w:cs="Tahoma"/>
                <w:sz w:val="20"/>
                <w:szCs w:val="20"/>
              </w:rPr>
            </w:pPr>
          </w:p>
        </w:tc>
        <w:tc>
          <w:tcPr>
            <w:tcW w:w="1331" w:type="dxa"/>
            <w:tcBorders>
              <w:top w:val="nil"/>
              <w:left w:val="nil"/>
              <w:bottom w:val="nil"/>
              <w:right w:val="nil"/>
            </w:tcBorders>
            <w:shd w:val="clear" w:color="auto" w:fill="auto"/>
            <w:vAlign w:val="center"/>
            <w:hideMark/>
          </w:tcPr>
          <w:p w14:paraId="086852DF" w14:textId="77777777" w:rsidR="00CF1E50" w:rsidRPr="001707CF" w:rsidRDefault="00CF1E50" w:rsidP="00CF1E50">
            <w:pPr>
              <w:jc w:val="right"/>
              <w:rPr>
                <w:rFonts w:ascii="Tahoma" w:hAnsi="Tahoma" w:cs="Tahoma"/>
                <w:sz w:val="20"/>
                <w:szCs w:val="20"/>
              </w:rPr>
            </w:pPr>
          </w:p>
        </w:tc>
      </w:tr>
      <w:tr w:rsidR="00B3612B" w:rsidRPr="001707CF" w14:paraId="61631E86" w14:textId="77777777" w:rsidTr="00A044F2">
        <w:trPr>
          <w:trHeight w:val="285"/>
          <w:jc w:val="center"/>
        </w:trPr>
        <w:tc>
          <w:tcPr>
            <w:tcW w:w="4253" w:type="dxa"/>
            <w:tcBorders>
              <w:top w:val="nil"/>
              <w:left w:val="nil"/>
              <w:bottom w:val="nil"/>
              <w:right w:val="nil"/>
            </w:tcBorders>
            <w:shd w:val="clear" w:color="auto" w:fill="auto"/>
            <w:vAlign w:val="center"/>
            <w:hideMark/>
          </w:tcPr>
          <w:p w14:paraId="211725F4" w14:textId="77777777" w:rsidR="00B3612B" w:rsidRPr="001707CF" w:rsidRDefault="00B3612B" w:rsidP="00B3612B">
            <w:pPr>
              <w:rPr>
                <w:rFonts w:ascii="Tahoma" w:hAnsi="Tahoma" w:cs="Tahoma"/>
                <w:b/>
                <w:bCs/>
                <w:sz w:val="20"/>
                <w:szCs w:val="20"/>
              </w:rPr>
            </w:pPr>
            <w:r w:rsidRPr="001707CF">
              <w:rPr>
                <w:rFonts w:ascii="Tahoma" w:hAnsi="Tahoma" w:cs="Tahoma"/>
                <w:b/>
                <w:bCs/>
                <w:sz w:val="20"/>
                <w:szCs w:val="20"/>
              </w:rPr>
              <w:t>Akcije domaćih izdavalaca</w:t>
            </w:r>
          </w:p>
        </w:tc>
        <w:tc>
          <w:tcPr>
            <w:tcW w:w="1291" w:type="dxa"/>
            <w:tcBorders>
              <w:top w:val="nil"/>
              <w:left w:val="nil"/>
              <w:bottom w:val="nil"/>
              <w:right w:val="nil"/>
            </w:tcBorders>
            <w:shd w:val="clear" w:color="auto" w:fill="auto"/>
            <w:vAlign w:val="center"/>
          </w:tcPr>
          <w:p w14:paraId="1017C53B" w14:textId="0FE79739" w:rsidR="00B3612B" w:rsidRPr="001707CF" w:rsidRDefault="00B3612B" w:rsidP="00B3612B">
            <w:pPr>
              <w:jc w:val="right"/>
              <w:rPr>
                <w:rFonts w:ascii="Tahoma" w:hAnsi="Tahoma" w:cs="Tahoma"/>
                <w:b/>
                <w:bCs/>
                <w:sz w:val="20"/>
                <w:szCs w:val="20"/>
              </w:rPr>
            </w:pPr>
          </w:p>
        </w:tc>
        <w:tc>
          <w:tcPr>
            <w:tcW w:w="1192" w:type="dxa"/>
            <w:tcBorders>
              <w:top w:val="nil"/>
              <w:left w:val="nil"/>
              <w:bottom w:val="nil"/>
              <w:right w:val="nil"/>
            </w:tcBorders>
            <w:shd w:val="clear" w:color="auto" w:fill="auto"/>
            <w:vAlign w:val="center"/>
          </w:tcPr>
          <w:p w14:paraId="7AF615C3" w14:textId="6F89AE10" w:rsidR="00B3612B" w:rsidRPr="001707CF" w:rsidRDefault="00B3612B" w:rsidP="00B3612B">
            <w:pPr>
              <w:jc w:val="right"/>
              <w:rPr>
                <w:rFonts w:ascii="Tahoma" w:hAnsi="Tahoma" w:cs="Tahoma"/>
                <w:b/>
                <w:bCs/>
                <w:sz w:val="20"/>
                <w:szCs w:val="20"/>
              </w:rPr>
            </w:pPr>
          </w:p>
        </w:tc>
        <w:tc>
          <w:tcPr>
            <w:tcW w:w="1169" w:type="dxa"/>
            <w:tcBorders>
              <w:top w:val="nil"/>
              <w:left w:val="nil"/>
              <w:bottom w:val="nil"/>
              <w:right w:val="nil"/>
            </w:tcBorders>
            <w:shd w:val="clear" w:color="auto" w:fill="auto"/>
            <w:vAlign w:val="center"/>
          </w:tcPr>
          <w:p w14:paraId="4DADD5EC" w14:textId="76BA98ED" w:rsidR="00B3612B" w:rsidRPr="001707CF" w:rsidRDefault="00B3612B" w:rsidP="00B3612B">
            <w:pPr>
              <w:jc w:val="right"/>
              <w:rPr>
                <w:rFonts w:ascii="Tahoma" w:hAnsi="Tahoma" w:cs="Tahoma"/>
                <w:b/>
                <w:bCs/>
                <w:sz w:val="20"/>
                <w:szCs w:val="20"/>
              </w:rPr>
            </w:pPr>
          </w:p>
        </w:tc>
        <w:tc>
          <w:tcPr>
            <w:tcW w:w="1331" w:type="dxa"/>
            <w:tcBorders>
              <w:top w:val="nil"/>
              <w:left w:val="nil"/>
              <w:bottom w:val="nil"/>
              <w:right w:val="nil"/>
            </w:tcBorders>
            <w:shd w:val="clear" w:color="auto" w:fill="auto"/>
            <w:vAlign w:val="center"/>
          </w:tcPr>
          <w:p w14:paraId="20F490C8" w14:textId="03308067" w:rsidR="00B3612B" w:rsidRPr="001707CF" w:rsidRDefault="00B3612B" w:rsidP="00B3612B">
            <w:pPr>
              <w:jc w:val="right"/>
              <w:rPr>
                <w:rFonts w:ascii="Tahoma" w:hAnsi="Tahoma" w:cs="Tahoma"/>
                <w:b/>
                <w:bCs/>
                <w:sz w:val="20"/>
                <w:szCs w:val="20"/>
              </w:rPr>
            </w:pPr>
          </w:p>
        </w:tc>
      </w:tr>
      <w:tr w:rsidR="00CF1E50" w:rsidRPr="001707CF" w14:paraId="75E683D2" w14:textId="77777777" w:rsidTr="00A044F2">
        <w:trPr>
          <w:trHeight w:val="285"/>
          <w:jc w:val="center"/>
        </w:trPr>
        <w:tc>
          <w:tcPr>
            <w:tcW w:w="4253" w:type="dxa"/>
            <w:tcBorders>
              <w:top w:val="nil"/>
              <w:left w:val="nil"/>
              <w:bottom w:val="nil"/>
              <w:right w:val="nil"/>
            </w:tcBorders>
            <w:shd w:val="clear" w:color="auto" w:fill="auto"/>
            <w:vAlign w:val="center"/>
          </w:tcPr>
          <w:p w14:paraId="610F60DD" w14:textId="65A84373" w:rsidR="00CF1E50" w:rsidRPr="001707CF" w:rsidRDefault="00A044F2">
            <w:pPr>
              <w:rPr>
                <w:rFonts w:ascii="Tahoma" w:hAnsi="Tahoma" w:cs="Tahoma"/>
                <w:sz w:val="20"/>
                <w:szCs w:val="20"/>
              </w:rPr>
            </w:pPr>
            <w:r w:rsidRPr="001707CF">
              <w:rPr>
                <w:rFonts w:ascii="Tahoma" w:hAnsi="Tahoma" w:cs="Tahoma"/>
                <w:sz w:val="20"/>
                <w:szCs w:val="20"/>
              </w:rPr>
              <w:t>Redovne akcije</w:t>
            </w:r>
          </w:p>
        </w:tc>
        <w:tc>
          <w:tcPr>
            <w:tcW w:w="1291" w:type="dxa"/>
            <w:tcBorders>
              <w:top w:val="nil"/>
              <w:left w:val="nil"/>
              <w:bottom w:val="nil"/>
              <w:right w:val="nil"/>
            </w:tcBorders>
            <w:shd w:val="clear" w:color="auto" w:fill="auto"/>
            <w:vAlign w:val="center"/>
          </w:tcPr>
          <w:p w14:paraId="2603F13A" w14:textId="5B3E4A0A" w:rsidR="00CF1E50" w:rsidRPr="001707CF" w:rsidRDefault="0088482D" w:rsidP="00CF1E50">
            <w:pPr>
              <w:jc w:val="right"/>
              <w:rPr>
                <w:rFonts w:ascii="Tahoma" w:hAnsi="Tahoma" w:cs="Tahoma"/>
                <w:sz w:val="20"/>
                <w:szCs w:val="20"/>
              </w:rPr>
            </w:pPr>
            <w:r>
              <w:rPr>
                <w:rFonts w:ascii="Tahoma" w:hAnsi="Tahoma" w:cs="Tahoma"/>
                <w:sz w:val="20"/>
                <w:szCs w:val="20"/>
              </w:rPr>
              <w:t>-</w:t>
            </w:r>
          </w:p>
        </w:tc>
        <w:tc>
          <w:tcPr>
            <w:tcW w:w="1192" w:type="dxa"/>
            <w:tcBorders>
              <w:top w:val="nil"/>
              <w:left w:val="nil"/>
              <w:bottom w:val="nil"/>
              <w:right w:val="nil"/>
            </w:tcBorders>
            <w:shd w:val="clear" w:color="auto" w:fill="auto"/>
            <w:vAlign w:val="center"/>
          </w:tcPr>
          <w:p w14:paraId="004A09FA" w14:textId="32461CAC" w:rsidR="00CF1E50" w:rsidRPr="001707CF" w:rsidRDefault="005C73FE" w:rsidP="00CF1E50">
            <w:pPr>
              <w:jc w:val="right"/>
              <w:rPr>
                <w:rFonts w:ascii="Tahoma" w:hAnsi="Tahoma" w:cs="Tahoma"/>
                <w:sz w:val="20"/>
                <w:szCs w:val="20"/>
              </w:rPr>
            </w:pPr>
            <w:r w:rsidRPr="001707CF">
              <w:rPr>
                <w:rFonts w:ascii="Tahoma" w:hAnsi="Tahoma" w:cs="Tahoma"/>
                <w:sz w:val="20"/>
                <w:szCs w:val="20"/>
              </w:rPr>
              <w:t>-</w:t>
            </w:r>
          </w:p>
        </w:tc>
        <w:tc>
          <w:tcPr>
            <w:tcW w:w="1169" w:type="dxa"/>
            <w:tcBorders>
              <w:top w:val="nil"/>
              <w:left w:val="nil"/>
              <w:bottom w:val="nil"/>
              <w:right w:val="nil"/>
            </w:tcBorders>
            <w:shd w:val="clear" w:color="auto" w:fill="auto"/>
            <w:vAlign w:val="center"/>
          </w:tcPr>
          <w:p w14:paraId="336D6F5F" w14:textId="56479490" w:rsidR="00CF1E50" w:rsidRPr="001707CF" w:rsidRDefault="00EC6D72" w:rsidP="00CF1E50">
            <w:pPr>
              <w:jc w:val="right"/>
              <w:rPr>
                <w:rFonts w:ascii="Tahoma" w:hAnsi="Tahoma" w:cs="Tahoma"/>
                <w:sz w:val="20"/>
                <w:szCs w:val="20"/>
              </w:rPr>
            </w:pPr>
            <w:r w:rsidRPr="001707CF">
              <w:rPr>
                <w:rFonts w:ascii="Tahoma" w:hAnsi="Tahoma" w:cs="Tahoma"/>
                <w:sz w:val="20"/>
                <w:szCs w:val="20"/>
              </w:rPr>
              <w:t>-</w:t>
            </w:r>
          </w:p>
        </w:tc>
        <w:tc>
          <w:tcPr>
            <w:tcW w:w="1331" w:type="dxa"/>
            <w:tcBorders>
              <w:top w:val="nil"/>
              <w:left w:val="nil"/>
              <w:bottom w:val="nil"/>
              <w:right w:val="nil"/>
            </w:tcBorders>
            <w:shd w:val="clear" w:color="auto" w:fill="auto"/>
            <w:noWrap/>
            <w:vAlign w:val="center"/>
          </w:tcPr>
          <w:p w14:paraId="08566828" w14:textId="52576C4F" w:rsidR="00CF1E50" w:rsidRPr="001707CF" w:rsidRDefault="005C73FE" w:rsidP="00CF1E50">
            <w:pPr>
              <w:jc w:val="right"/>
              <w:rPr>
                <w:rFonts w:ascii="Tahoma" w:hAnsi="Tahoma" w:cs="Tahoma"/>
                <w:sz w:val="20"/>
                <w:szCs w:val="20"/>
              </w:rPr>
            </w:pPr>
            <w:r w:rsidRPr="001707CF">
              <w:rPr>
                <w:rFonts w:ascii="Tahoma" w:hAnsi="Tahoma" w:cs="Tahoma"/>
                <w:sz w:val="20"/>
                <w:szCs w:val="20"/>
              </w:rPr>
              <w:t>-</w:t>
            </w:r>
          </w:p>
        </w:tc>
      </w:tr>
      <w:tr w:rsidR="00CF1E50" w:rsidRPr="001707CF" w14:paraId="6FBFBE0B" w14:textId="77777777" w:rsidTr="00A044F2">
        <w:trPr>
          <w:trHeight w:val="285"/>
          <w:jc w:val="center"/>
        </w:trPr>
        <w:tc>
          <w:tcPr>
            <w:tcW w:w="4253" w:type="dxa"/>
            <w:tcBorders>
              <w:top w:val="nil"/>
              <w:left w:val="nil"/>
              <w:bottom w:val="nil"/>
              <w:right w:val="nil"/>
            </w:tcBorders>
            <w:shd w:val="clear" w:color="auto" w:fill="auto"/>
            <w:vAlign w:val="center"/>
          </w:tcPr>
          <w:p w14:paraId="275BFF75" w14:textId="6BE5FBE0" w:rsidR="00CF1E50" w:rsidRPr="001707CF" w:rsidRDefault="00CF1E50">
            <w:pPr>
              <w:rPr>
                <w:rFonts w:ascii="Tahoma" w:hAnsi="Tahoma" w:cs="Tahoma"/>
                <w:sz w:val="20"/>
                <w:szCs w:val="20"/>
              </w:rPr>
            </w:pPr>
          </w:p>
        </w:tc>
        <w:tc>
          <w:tcPr>
            <w:tcW w:w="1291" w:type="dxa"/>
            <w:tcBorders>
              <w:top w:val="nil"/>
              <w:left w:val="nil"/>
              <w:bottom w:val="nil"/>
              <w:right w:val="nil"/>
            </w:tcBorders>
            <w:shd w:val="clear" w:color="auto" w:fill="auto"/>
            <w:vAlign w:val="center"/>
          </w:tcPr>
          <w:p w14:paraId="0F640233" w14:textId="355E809B" w:rsidR="00CF1E50" w:rsidRPr="001707CF" w:rsidRDefault="00CF1E50" w:rsidP="00CF1E50">
            <w:pPr>
              <w:jc w:val="right"/>
              <w:rPr>
                <w:rFonts w:ascii="Tahoma" w:hAnsi="Tahoma" w:cs="Tahoma"/>
                <w:sz w:val="20"/>
                <w:szCs w:val="20"/>
              </w:rPr>
            </w:pPr>
          </w:p>
        </w:tc>
        <w:tc>
          <w:tcPr>
            <w:tcW w:w="1192" w:type="dxa"/>
            <w:tcBorders>
              <w:top w:val="nil"/>
              <w:left w:val="nil"/>
              <w:bottom w:val="nil"/>
              <w:right w:val="nil"/>
            </w:tcBorders>
            <w:shd w:val="clear" w:color="auto" w:fill="auto"/>
            <w:vAlign w:val="center"/>
          </w:tcPr>
          <w:p w14:paraId="0AB51813" w14:textId="3382A0C5" w:rsidR="00CF1E50" w:rsidRPr="001707CF" w:rsidRDefault="00CF1E50" w:rsidP="00CF1E50">
            <w:pPr>
              <w:jc w:val="right"/>
              <w:rPr>
                <w:rFonts w:ascii="Tahoma" w:hAnsi="Tahoma" w:cs="Tahoma"/>
                <w:sz w:val="20"/>
                <w:szCs w:val="20"/>
              </w:rPr>
            </w:pPr>
          </w:p>
        </w:tc>
        <w:tc>
          <w:tcPr>
            <w:tcW w:w="1169" w:type="dxa"/>
            <w:tcBorders>
              <w:top w:val="nil"/>
              <w:left w:val="nil"/>
              <w:bottom w:val="nil"/>
              <w:right w:val="nil"/>
            </w:tcBorders>
            <w:shd w:val="clear" w:color="auto" w:fill="auto"/>
            <w:vAlign w:val="center"/>
          </w:tcPr>
          <w:p w14:paraId="6069578F" w14:textId="3E0A7DA3" w:rsidR="00CF1E50" w:rsidRPr="001707CF" w:rsidRDefault="00CF1E50" w:rsidP="00CF1E50">
            <w:pPr>
              <w:jc w:val="right"/>
              <w:rPr>
                <w:rFonts w:ascii="Tahoma" w:hAnsi="Tahoma" w:cs="Tahoma"/>
                <w:sz w:val="20"/>
                <w:szCs w:val="20"/>
              </w:rPr>
            </w:pPr>
          </w:p>
        </w:tc>
        <w:tc>
          <w:tcPr>
            <w:tcW w:w="1331" w:type="dxa"/>
            <w:tcBorders>
              <w:top w:val="nil"/>
              <w:left w:val="nil"/>
              <w:bottom w:val="nil"/>
              <w:right w:val="nil"/>
            </w:tcBorders>
            <w:shd w:val="clear" w:color="auto" w:fill="auto"/>
            <w:noWrap/>
            <w:vAlign w:val="center"/>
          </w:tcPr>
          <w:p w14:paraId="4450EDCE" w14:textId="00E0758E" w:rsidR="00CF1E50" w:rsidRPr="001707CF" w:rsidRDefault="00CF1E50" w:rsidP="00CF1E50">
            <w:pPr>
              <w:jc w:val="right"/>
              <w:rPr>
                <w:rFonts w:ascii="Tahoma" w:hAnsi="Tahoma" w:cs="Tahoma"/>
                <w:sz w:val="20"/>
                <w:szCs w:val="20"/>
              </w:rPr>
            </w:pPr>
          </w:p>
        </w:tc>
      </w:tr>
      <w:tr w:rsidR="00B3612B" w:rsidRPr="001707CF" w14:paraId="4392498B" w14:textId="77777777" w:rsidTr="00A044F2">
        <w:trPr>
          <w:trHeight w:val="285"/>
          <w:jc w:val="center"/>
        </w:trPr>
        <w:tc>
          <w:tcPr>
            <w:tcW w:w="4253" w:type="dxa"/>
            <w:tcBorders>
              <w:top w:val="nil"/>
              <w:left w:val="nil"/>
              <w:bottom w:val="nil"/>
              <w:right w:val="nil"/>
            </w:tcBorders>
            <w:shd w:val="clear" w:color="auto" w:fill="auto"/>
            <w:vAlign w:val="center"/>
            <w:hideMark/>
          </w:tcPr>
          <w:p w14:paraId="29EA8D68" w14:textId="77777777" w:rsidR="00B3612B" w:rsidRPr="001707CF" w:rsidRDefault="00B3612B" w:rsidP="00B3612B">
            <w:pPr>
              <w:rPr>
                <w:rFonts w:ascii="Tahoma" w:hAnsi="Tahoma" w:cs="Tahoma"/>
                <w:b/>
                <w:bCs/>
                <w:sz w:val="20"/>
                <w:szCs w:val="20"/>
              </w:rPr>
            </w:pPr>
            <w:r w:rsidRPr="001707CF">
              <w:rPr>
                <w:rFonts w:ascii="Tahoma" w:hAnsi="Tahoma" w:cs="Tahoma"/>
                <w:b/>
                <w:bCs/>
                <w:sz w:val="20"/>
                <w:szCs w:val="20"/>
              </w:rPr>
              <w:t>Akcije stranih izdavalaca</w:t>
            </w:r>
          </w:p>
        </w:tc>
        <w:tc>
          <w:tcPr>
            <w:tcW w:w="1291" w:type="dxa"/>
            <w:tcBorders>
              <w:top w:val="nil"/>
              <w:left w:val="nil"/>
              <w:bottom w:val="nil"/>
              <w:right w:val="nil"/>
            </w:tcBorders>
            <w:shd w:val="clear" w:color="auto" w:fill="auto"/>
            <w:vAlign w:val="center"/>
            <w:hideMark/>
          </w:tcPr>
          <w:p w14:paraId="263F875B" w14:textId="50FD583A" w:rsidR="00B3612B" w:rsidRPr="001707CF" w:rsidRDefault="00B3612B" w:rsidP="00B3612B">
            <w:pPr>
              <w:jc w:val="right"/>
              <w:rPr>
                <w:rFonts w:ascii="Tahoma" w:hAnsi="Tahoma" w:cs="Tahoma"/>
                <w:b/>
                <w:bCs/>
                <w:sz w:val="20"/>
                <w:szCs w:val="20"/>
              </w:rPr>
            </w:pPr>
            <w:r w:rsidRPr="001707CF">
              <w:rPr>
                <w:rFonts w:ascii="Tahoma" w:hAnsi="Tahoma" w:cs="Tahoma"/>
                <w:sz w:val="20"/>
                <w:szCs w:val="20"/>
              </w:rPr>
              <w:t>-</w:t>
            </w:r>
          </w:p>
        </w:tc>
        <w:tc>
          <w:tcPr>
            <w:tcW w:w="1192" w:type="dxa"/>
            <w:tcBorders>
              <w:top w:val="nil"/>
              <w:left w:val="nil"/>
              <w:bottom w:val="nil"/>
              <w:right w:val="nil"/>
            </w:tcBorders>
            <w:shd w:val="clear" w:color="auto" w:fill="auto"/>
            <w:vAlign w:val="center"/>
            <w:hideMark/>
          </w:tcPr>
          <w:p w14:paraId="6E3866DA" w14:textId="222E7965"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169" w:type="dxa"/>
            <w:tcBorders>
              <w:top w:val="nil"/>
              <w:left w:val="nil"/>
              <w:bottom w:val="nil"/>
              <w:right w:val="nil"/>
            </w:tcBorders>
            <w:shd w:val="clear" w:color="auto" w:fill="auto"/>
            <w:vAlign w:val="center"/>
            <w:hideMark/>
          </w:tcPr>
          <w:p w14:paraId="04CEAD43" w14:textId="6BF3E6BD"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c>
          <w:tcPr>
            <w:tcW w:w="1331" w:type="dxa"/>
            <w:tcBorders>
              <w:top w:val="nil"/>
              <w:left w:val="nil"/>
              <w:bottom w:val="nil"/>
              <w:right w:val="nil"/>
            </w:tcBorders>
            <w:shd w:val="clear" w:color="auto" w:fill="auto"/>
            <w:vAlign w:val="center"/>
            <w:hideMark/>
          </w:tcPr>
          <w:p w14:paraId="07D9A4C2" w14:textId="06E7D2B4" w:rsidR="00B3612B" w:rsidRPr="001707CF" w:rsidRDefault="00B3612B" w:rsidP="00B3612B">
            <w:pPr>
              <w:jc w:val="right"/>
              <w:rPr>
                <w:rFonts w:ascii="Tahoma" w:hAnsi="Tahoma" w:cs="Tahoma"/>
                <w:sz w:val="20"/>
                <w:szCs w:val="20"/>
              </w:rPr>
            </w:pPr>
            <w:r w:rsidRPr="001707CF">
              <w:rPr>
                <w:rFonts w:ascii="Tahoma" w:hAnsi="Tahoma" w:cs="Tahoma"/>
                <w:sz w:val="20"/>
                <w:szCs w:val="20"/>
              </w:rPr>
              <w:t>-</w:t>
            </w:r>
          </w:p>
        </w:tc>
      </w:tr>
      <w:tr w:rsidR="00CF1E50" w:rsidRPr="001707CF" w14:paraId="7D7E1923" w14:textId="77777777" w:rsidTr="00A044F2">
        <w:trPr>
          <w:trHeight w:val="285"/>
          <w:jc w:val="center"/>
        </w:trPr>
        <w:tc>
          <w:tcPr>
            <w:tcW w:w="4253" w:type="dxa"/>
            <w:tcBorders>
              <w:top w:val="nil"/>
              <w:left w:val="nil"/>
              <w:bottom w:val="nil"/>
              <w:right w:val="nil"/>
            </w:tcBorders>
            <w:shd w:val="clear" w:color="auto" w:fill="auto"/>
            <w:vAlign w:val="center"/>
            <w:hideMark/>
          </w:tcPr>
          <w:p w14:paraId="5E1C33A2" w14:textId="77777777" w:rsidR="00CF1E50" w:rsidRPr="001707CF" w:rsidRDefault="00CF1E50">
            <w:pPr>
              <w:rPr>
                <w:rFonts w:ascii="Tahoma" w:hAnsi="Tahoma" w:cs="Tahoma"/>
                <w:sz w:val="20"/>
                <w:szCs w:val="20"/>
              </w:rPr>
            </w:pPr>
          </w:p>
        </w:tc>
        <w:tc>
          <w:tcPr>
            <w:tcW w:w="1291" w:type="dxa"/>
            <w:tcBorders>
              <w:top w:val="nil"/>
              <w:left w:val="nil"/>
              <w:bottom w:val="single" w:sz="4" w:space="0" w:color="auto"/>
              <w:right w:val="nil"/>
            </w:tcBorders>
            <w:shd w:val="clear" w:color="auto" w:fill="auto"/>
            <w:vAlign w:val="center"/>
            <w:hideMark/>
          </w:tcPr>
          <w:p w14:paraId="7AF5BB65" w14:textId="77777777" w:rsidR="00CF1E50" w:rsidRPr="001707CF" w:rsidRDefault="00CF1E50" w:rsidP="00CF1E50">
            <w:pPr>
              <w:jc w:val="right"/>
              <w:rPr>
                <w:rFonts w:ascii="Tahoma" w:hAnsi="Tahoma" w:cs="Tahoma"/>
                <w:sz w:val="20"/>
                <w:szCs w:val="20"/>
              </w:rPr>
            </w:pPr>
            <w:r w:rsidRPr="001707CF">
              <w:rPr>
                <w:rFonts w:ascii="Tahoma" w:hAnsi="Tahoma" w:cs="Tahoma"/>
                <w:sz w:val="20"/>
                <w:szCs w:val="20"/>
              </w:rPr>
              <w:t> </w:t>
            </w:r>
          </w:p>
        </w:tc>
        <w:tc>
          <w:tcPr>
            <w:tcW w:w="1192" w:type="dxa"/>
            <w:tcBorders>
              <w:top w:val="nil"/>
              <w:left w:val="nil"/>
              <w:bottom w:val="single" w:sz="4" w:space="0" w:color="auto"/>
              <w:right w:val="nil"/>
            </w:tcBorders>
            <w:shd w:val="clear" w:color="auto" w:fill="auto"/>
            <w:vAlign w:val="center"/>
            <w:hideMark/>
          </w:tcPr>
          <w:p w14:paraId="402300F6" w14:textId="77777777" w:rsidR="00CF1E50" w:rsidRPr="001707CF" w:rsidRDefault="00CF1E50" w:rsidP="00CF1E50">
            <w:pPr>
              <w:jc w:val="right"/>
              <w:rPr>
                <w:rFonts w:ascii="Tahoma" w:hAnsi="Tahoma" w:cs="Tahoma"/>
                <w:sz w:val="20"/>
                <w:szCs w:val="20"/>
              </w:rPr>
            </w:pPr>
            <w:r w:rsidRPr="001707CF">
              <w:rPr>
                <w:rFonts w:ascii="Tahoma" w:hAnsi="Tahoma" w:cs="Tahoma"/>
                <w:sz w:val="20"/>
                <w:szCs w:val="20"/>
              </w:rPr>
              <w:t> </w:t>
            </w:r>
          </w:p>
        </w:tc>
        <w:tc>
          <w:tcPr>
            <w:tcW w:w="1169" w:type="dxa"/>
            <w:tcBorders>
              <w:top w:val="nil"/>
              <w:left w:val="nil"/>
              <w:bottom w:val="single" w:sz="4" w:space="0" w:color="auto"/>
              <w:right w:val="nil"/>
            </w:tcBorders>
            <w:shd w:val="clear" w:color="auto" w:fill="auto"/>
            <w:vAlign w:val="center"/>
            <w:hideMark/>
          </w:tcPr>
          <w:p w14:paraId="19E8AD2B" w14:textId="77777777" w:rsidR="00CF1E50" w:rsidRPr="001707CF" w:rsidRDefault="00CF1E50" w:rsidP="00CF1E50">
            <w:pPr>
              <w:jc w:val="right"/>
              <w:rPr>
                <w:rFonts w:ascii="Tahoma" w:hAnsi="Tahoma" w:cs="Tahoma"/>
                <w:sz w:val="20"/>
                <w:szCs w:val="20"/>
              </w:rPr>
            </w:pPr>
            <w:r w:rsidRPr="001707CF">
              <w:rPr>
                <w:rFonts w:ascii="Tahoma" w:hAnsi="Tahoma" w:cs="Tahoma"/>
                <w:sz w:val="20"/>
                <w:szCs w:val="20"/>
              </w:rPr>
              <w:t> </w:t>
            </w:r>
          </w:p>
        </w:tc>
        <w:tc>
          <w:tcPr>
            <w:tcW w:w="1331" w:type="dxa"/>
            <w:tcBorders>
              <w:top w:val="nil"/>
              <w:left w:val="nil"/>
              <w:bottom w:val="single" w:sz="4" w:space="0" w:color="auto"/>
              <w:right w:val="nil"/>
            </w:tcBorders>
            <w:shd w:val="clear" w:color="auto" w:fill="auto"/>
            <w:noWrap/>
            <w:vAlign w:val="center"/>
            <w:hideMark/>
          </w:tcPr>
          <w:p w14:paraId="0E480F42" w14:textId="77777777" w:rsidR="00CF1E50" w:rsidRPr="001707CF" w:rsidRDefault="00CF1E50" w:rsidP="00CF1E50">
            <w:pPr>
              <w:jc w:val="right"/>
              <w:rPr>
                <w:rFonts w:ascii="Tahoma" w:hAnsi="Tahoma" w:cs="Tahoma"/>
                <w:sz w:val="20"/>
                <w:szCs w:val="20"/>
              </w:rPr>
            </w:pPr>
            <w:r w:rsidRPr="001707CF">
              <w:rPr>
                <w:rFonts w:ascii="Tahoma" w:hAnsi="Tahoma" w:cs="Tahoma"/>
                <w:sz w:val="20"/>
                <w:szCs w:val="20"/>
              </w:rPr>
              <w:t> </w:t>
            </w:r>
          </w:p>
        </w:tc>
      </w:tr>
      <w:tr w:rsidR="00EC6D72" w:rsidRPr="001707CF" w14:paraId="7D091A95" w14:textId="77777777" w:rsidTr="00A044F2">
        <w:trPr>
          <w:trHeight w:val="570"/>
          <w:jc w:val="center"/>
        </w:trPr>
        <w:tc>
          <w:tcPr>
            <w:tcW w:w="4253" w:type="dxa"/>
            <w:tcBorders>
              <w:top w:val="nil"/>
              <w:left w:val="nil"/>
              <w:bottom w:val="single" w:sz="4" w:space="0" w:color="auto"/>
              <w:right w:val="nil"/>
            </w:tcBorders>
            <w:shd w:val="clear" w:color="auto" w:fill="auto"/>
            <w:vAlign w:val="center"/>
            <w:hideMark/>
          </w:tcPr>
          <w:p w14:paraId="69973C76" w14:textId="77777777" w:rsidR="00EC6D72" w:rsidRPr="001707CF" w:rsidRDefault="00EC6D72" w:rsidP="00EC6D72">
            <w:pPr>
              <w:rPr>
                <w:rFonts w:ascii="Tahoma" w:hAnsi="Tahoma" w:cs="Tahoma"/>
                <w:b/>
                <w:bCs/>
                <w:sz w:val="20"/>
                <w:szCs w:val="20"/>
              </w:rPr>
            </w:pPr>
            <w:r w:rsidRPr="001707CF">
              <w:rPr>
                <w:rFonts w:ascii="Tahoma" w:hAnsi="Tahoma" w:cs="Tahoma"/>
                <w:b/>
                <w:bCs/>
                <w:sz w:val="20"/>
                <w:szCs w:val="20"/>
              </w:rPr>
              <w:t>UKUPNI REALIZOVANI DOBICI (GUBICI) PO OSNOVU OTUĐENjA</w:t>
            </w:r>
          </w:p>
        </w:tc>
        <w:tc>
          <w:tcPr>
            <w:tcW w:w="1291" w:type="dxa"/>
            <w:tcBorders>
              <w:top w:val="nil"/>
              <w:left w:val="nil"/>
              <w:bottom w:val="single" w:sz="4" w:space="0" w:color="auto"/>
              <w:right w:val="nil"/>
            </w:tcBorders>
            <w:shd w:val="clear" w:color="auto" w:fill="auto"/>
            <w:noWrap/>
            <w:vAlign w:val="center"/>
            <w:hideMark/>
          </w:tcPr>
          <w:p w14:paraId="69F778AB" w14:textId="689F30E9" w:rsidR="00EC6D72" w:rsidRPr="001707CF" w:rsidRDefault="0088482D" w:rsidP="00EC6D72">
            <w:pPr>
              <w:jc w:val="right"/>
              <w:rPr>
                <w:rFonts w:ascii="Tahoma" w:hAnsi="Tahoma" w:cs="Tahoma"/>
                <w:b/>
                <w:bCs/>
                <w:sz w:val="20"/>
                <w:szCs w:val="20"/>
              </w:rPr>
            </w:pPr>
            <w:r>
              <w:rPr>
                <w:rFonts w:ascii="Tahoma" w:hAnsi="Tahoma" w:cs="Tahoma"/>
                <w:b/>
                <w:bCs/>
                <w:sz w:val="20"/>
                <w:szCs w:val="20"/>
              </w:rPr>
              <w:t>-</w:t>
            </w:r>
          </w:p>
        </w:tc>
        <w:tc>
          <w:tcPr>
            <w:tcW w:w="1192" w:type="dxa"/>
            <w:tcBorders>
              <w:top w:val="nil"/>
              <w:left w:val="nil"/>
              <w:bottom w:val="single" w:sz="4" w:space="0" w:color="auto"/>
              <w:right w:val="nil"/>
            </w:tcBorders>
            <w:shd w:val="clear" w:color="auto" w:fill="auto"/>
            <w:noWrap/>
            <w:vAlign w:val="center"/>
          </w:tcPr>
          <w:p w14:paraId="55DD3759" w14:textId="29C7A851" w:rsidR="00EC6D72" w:rsidRPr="001707CF" w:rsidRDefault="005C73FE" w:rsidP="00EC6D72">
            <w:pPr>
              <w:jc w:val="right"/>
              <w:rPr>
                <w:rFonts w:ascii="Tahoma" w:hAnsi="Tahoma" w:cs="Tahoma"/>
                <w:b/>
                <w:bCs/>
                <w:sz w:val="20"/>
                <w:szCs w:val="20"/>
              </w:rPr>
            </w:pPr>
            <w:r w:rsidRPr="001707CF">
              <w:rPr>
                <w:rFonts w:ascii="Tahoma" w:hAnsi="Tahoma" w:cs="Tahoma"/>
                <w:b/>
                <w:bCs/>
                <w:sz w:val="20"/>
                <w:szCs w:val="20"/>
              </w:rPr>
              <w:t>-</w:t>
            </w:r>
          </w:p>
        </w:tc>
        <w:tc>
          <w:tcPr>
            <w:tcW w:w="1169" w:type="dxa"/>
            <w:tcBorders>
              <w:top w:val="nil"/>
              <w:left w:val="nil"/>
              <w:bottom w:val="single" w:sz="4" w:space="0" w:color="auto"/>
              <w:right w:val="nil"/>
            </w:tcBorders>
            <w:shd w:val="clear" w:color="auto" w:fill="auto"/>
            <w:noWrap/>
            <w:vAlign w:val="center"/>
          </w:tcPr>
          <w:p w14:paraId="22A13B82" w14:textId="70009E1F" w:rsidR="00EC6D72" w:rsidRPr="001707CF" w:rsidRDefault="00EC6D72" w:rsidP="00EC6D72">
            <w:pPr>
              <w:jc w:val="right"/>
              <w:rPr>
                <w:rFonts w:ascii="Tahoma" w:hAnsi="Tahoma" w:cs="Tahoma"/>
                <w:b/>
                <w:bCs/>
                <w:sz w:val="20"/>
                <w:szCs w:val="20"/>
              </w:rPr>
            </w:pPr>
            <w:r w:rsidRPr="001707CF">
              <w:rPr>
                <w:rFonts w:ascii="Tahoma" w:hAnsi="Tahoma" w:cs="Tahoma"/>
                <w:b/>
                <w:bCs/>
                <w:sz w:val="20"/>
                <w:szCs w:val="20"/>
              </w:rPr>
              <w:t>-</w:t>
            </w:r>
          </w:p>
        </w:tc>
        <w:tc>
          <w:tcPr>
            <w:tcW w:w="1331" w:type="dxa"/>
            <w:tcBorders>
              <w:top w:val="nil"/>
              <w:left w:val="nil"/>
              <w:bottom w:val="single" w:sz="4" w:space="0" w:color="auto"/>
              <w:right w:val="nil"/>
            </w:tcBorders>
            <w:shd w:val="clear" w:color="auto" w:fill="auto"/>
            <w:noWrap/>
            <w:vAlign w:val="center"/>
          </w:tcPr>
          <w:p w14:paraId="1E74AC77" w14:textId="3344ED3E" w:rsidR="00EC6D72" w:rsidRPr="001707CF" w:rsidRDefault="005C73FE" w:rsidP="00EC6D72">
            <w:pPr>
              <w:jc w:val="right"/>
              <w:rPr>
                <w:rFonts w:ascii="Tahoma" w:hAnsi="Tahoma" w:cs="Tahoma"/>
                <w:b/>
                <w:bCs/>
                <w:sz w:val="20"/>
                <w:szCs w:val="20"/>
              </w:rPr>
            </w:pPr>
            <w:r w:rsidRPr="001707CF">
              <w:rPr>
                <w:rFonts w:ascii="Tahoma" w:hAnsi="Tahoma" w:cs="Tahoma"/>
                <w:b/>
                <w:bCs/>
                <w:sz w:val="20"/>
                <w:szCs w:val="20"/>
              </w:rPr>
              <w:t>-</w:t>
            </w:r>
          </w:p>
        </w:tc>
      </w:tr>
    </w:tbl>
    <w:p w14:paraId="614DBFA9" w14:textId="77777777" w:rsidR="00587D5D" w:rsidRPr="001707CF" w:rsidRDefault="00587D5D" w:rsidP="00CB0739">
      <w:pPr>
        <w:ind w:right="1"/>
        <w:jc w:val="right"/>
        <w:rPr>
          <w:rFonts w:ascii="Tahoma" w:hAnsi="Tahoma" w:cs="Tahoma"/>
          <w:i/>
          <w:lang w:val="sr-Latn-BA" w:eastAsia="sr-Latn-BA"/>
        </w:rPr>
      </w:pPr>
    </w:p>
    <w:p w14:paraId="5F9B9C18" w14:textId="3F08B59E" w:rsidR="00137843" w:rsidRPr="001707CF" w:rsidRDefault="00137843" w:rsidP="00137843">
      <w:pPr>
        <w:spacing w:before="120"/>
        <w:jc w:val="center"/>
        <w:rPr>
          <w:rFonts w:ascii="Tahoma" w:hAnsi="Tahoma" w:cs="Tahoma"/>
          <w:sz w:val="23"/>
          <w:szCs w:val="23"/>
          <w:lang w:val="sr-Latn-BA"/>
        </w:rPr>
      </w:pPr>
      <w:r w:rsidRPr="001707CF">
        <w:rPr>
          <w:rFonts w:ascii="Tahoma" w:hAnsi="Tahoma" w:cs="Tahoma"/>
          <w:sz w:val="23"/>
          <w:szCs w:val="23"/>
          <w:lang w:val="sr-Latn-BA"/>
        </w:rPr>
        <w:t xml:space="preserve">Napomene na </w:t>
      </w:r>
      <w:r w:rsidR="00854F31" w:rsidRPr="001707CF">
        <w:rPr>
          <w:rFonts w:ascii="Tahoma" w:hAnsi="Tahoma" w:cs="Tahoma"/>
          <w:sz w:val="23"/>
          <w:szCs w:val="23"/>
          <w:lang w:val="sr-Latn-BA"/>
        </w:rPr>
        <w:t xml:space="preserve">narednim </w:t>
      </w:r>
      <w:r w:rsidRPr="001707CF">
        <w:rPr>
          <w:rFonts w:ascii="Tahoma" w:hAnsi="Tahoma" w:cs="Tahoma"/>
          <w:sz w:val="23"/>
          <w:szCs w:val="23"/>
          <w:lang w:val="sr-Latn-BA"/>
        </w:rPr>
        <w:t xml:space="preserve">stranama čine sastavni dio </w:t>
      </w:r>
    </w:p>
    <w:p w14:paraId="7347F615" w14:textId="6FC04020" w:rsidR="001D6264" w:rsidRPr="001707CF" w:rsidRDefault="00137843" w:rsidP="00137843">
      <w:pPr>
        <w:jc w:val="center"/>
        <w:rPr>
          <w:rFonts w:ascii="Tahoma" w:hAnsi="Tahoma" w:cs="Tahoma"/>
          <w:sz w:val="23"/>
          <w:szCs w:val="23"/>
          <w:lang w:val="sr-Latn-BA"/>
        </w:rPr>
      </w:pPr>
      <w:r w:rsidRPr="001707CF">
        <w:rPr>
          <w:rFonts w:ascii="Tahoma" w:hAnsi="Tahoma" w:cs="Tahoma"/>
          <w:sz w:val="23"/>
          <w:szCs w:val="23"/>
          <w:lang w:val="sr-Latn-BA"/>
        </w:rPr>
        <w:t>ovih finansijskih izvještaja</w:t>
      </w:r>
    </w:p>
    <w:p w14:paraId="2AB87526" w14:textId="77777777" w:rsidR="00CF6871" w:rsidRPr="001707CF" w:rsidRDefault="00CF6871" w:rsidP="00F501E2">
      <w:pPr>
        <w:jc w:val="center"/>
        <w:rPr>
          <w:rFonts w:ascii="Tahoma" w:hAnsi="Tahoma" w:cs="Tahoma"/>
          <w:sz w:val="23"/>
          <w:szCs w:val="23"/>
          <w:lang w:val="sr-Latn-BA"/>
        </w:rPr>
        <w:sectPr w:rsidR="00CF6871" w:rsidRPr="001707CF" w:rsidSect="00C956B4">
          <w:headerReference w:type="even" r:id="rId16"/>
          <w:headerReference w:type="default" r:id="rId17"/>
          <w:headerReference w:type="first" r:id="rId18"/>
          <w:pgSz w:w="11907" w:h="16840" w:code="9"/>
          <w:pgMar w:top="1417" w:right="1417" w:bottom="1276" w:left="1417" w:header="720" w:footer="720" w:gutter="0"/>
          <w:cols w:space="720"/>
          <w:noEndnote/>
          <w:docGrid w:linePitch="326"/>
        </w:sectPr>
      </w:pPr>
    </w:p>
    <w:p w14:paraId="0172ED7A" w14:textId="77777777" w:rsidR="00CF6871" w:rsidRPr="001707CF" w:rsidRDefault="00CF6871" w:rsidP="00CF6871">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 xml:space="preserve">IZVJEŠTAJ O NEREALIZOVANIM DOBICIMA (GUBICIMA) </w:t>
      </w:r>
    </w:p>
    <w:p w14:paraId="310D1D6A" w14:textId="77777777" w:rsidR="00CF6871" w:rsidRPr="001707CF" w:rsidRDefault="00CF6871" w:rsidP="00CF6871">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t xml:space="preserve">INVESTICIONOG FONDA </w:t>
      </w:r>
    </w:p>
    <w:p w14:paraId="5F2E38E9" w14:textId="71830DDD" w:rsidR="00CF6871" w:rsidRPr="001707CF" w:rsidRDefault="00CF6871" w:rsidP="00CF6871">
      <w:pPr>
        <w:autoSpaceDE w:val="0"/>
        <w:autoSpaceDN w:val="0"/>
        <w:adjustRightInd w:val="0"/>
        <w:spacing w:after="120"/>
        <w:jc w:val="center"/>
        <w:rPr>
          <w:rFonts w:ascii="Tahoma" w:hAnsi="Tahoma" w:cs="Tahoma"/>
          <w:sz w:val="23"/>
          <w:szCs w:val="23"/>
          <w:lang w:val="sr-Latn-BA" w:eastAsia="sr-Latn-BA"/>
        </w:rPr>
      </w:pPr>
      <w:r w:rsidRPr="001707CF">
        <w:rPr>
          <w:rFonts w:ascii="Tahoma" w:hAnsi="Tahoma" w:cs="Tahoma"/>
          <w:sz w:val="23"/>
          <w:szCs w:val="23"/>
          <w:lang w:val="sr-Latn-BA" w:eastAsia="sr-Latn-BA"/>
        </w:rPr>
        <w:t>na dan 31.12.</w:t>
      </w:r>
      <w:r w:rsidR="007712BC">
        <w:rPr>
          <w:rFonts w:ascii="Tahoma" w:hAnsi="Tahoma" w:cs="Tahoma"/>
          <w:sz w:val="23"/>
          <w:szCs w:val="23"/>
          <w:lang w:val="sr-Latn-BA" w:eastAsia="sr-Latn-BA"/>
        </w:rPr>
        <w:t>2024</w:t>
      </w:r>
      <w:r w:rsidR="00A36E6C" w:rsidRPr="001707CF">
        <w:rPr>
          <w:rFonts w:ascii="Tahoma" w:hAnsi="Tahoma" w:cs="Tahoma"/>
          <w:sz w:val="23"/>
          <w:szCs w:val="23"/>
          <w:lang w:val="sr-Latn-BA" w:eastAsia="sr-Latn-BA"/>
        </w:rPr>
        <w:t>.</w:t>
      </w:r>
      <w:r w:rsidRPr="001707CF">
        <w:rPr>
          <w:rFonts w:ascii="Tahoma" w:hAnsi="Tahoma" w:cs="Tahoma"/>
          <w:sz w:val="23"/>
          <w:szCs w:val="23"/>
          <w:lang w:val="sr-Latn-BA" w:eastAsia="sr-Latn-BA"/>
        </w:rPr>
        <w:t xml:space="preserve"> godine</w:t>
      </w:r>
    </w:p>
    <w:p w14:paraId="0B4A19FA" w14:textId="76CB4551" w:rsidR="00CF6871" w:rsidRPr="001707CF" w:rsidRDefault="00CF6871" w:rsidP="00224228">
      <w:pPr>
        <w:spacing w:after="120"/>
        <w:ind w:right="-28"/>
        <w:jc w:val="right"/>
        <w:rPr>
          <w:rFonts w:ascii="Tahoma" w:hAnsi="Tahoma" w:cs="Tahoma"/>
          <w:i/>
          <w:lang w:val="sr-Latn-BA" w:eastAsia="sr-Latn-BA"/>
        </w:rPr>
      </w:pPr>
      <w:r w:rsidRPr="001707CF">
        <w:rPr>
          <w:rFonts w:ascii="Tahoma" w:hAnsi="Tahoma" w:cs="Tahoma"/>
          <w:i/>
          <w:lang w:val="sr-Latn-BA" w:eastAsia="sr-Latn-BA"/>
        </w:rPr>
        <w:t>(u KM)</w:t>
      </w:r>
    </w:p>
    <w:tbl>
      <w:tblPr>
        <w:tblW w:w="14034" w:type="dxa"/>
        <w:jc w:val="center"/>
        <w:tblLook w:val="04A0" w:firstRow="1" w:lastRow="0" w:firstColumn="1" w:lastColumn="0" w:noHBand="0" w:noVBand="1"/>
      </w:tblPr>
      <w:tblGrid>
        <w:gridCol w:w="1843"/>
        <w:gridCol w:w="1843"/>
        <w:gridCol w:w="1559"/>
        <w:gridCol w:w="2552"/>
        <w:gridCol w:w="1880"/>
        <w:gridCol w:w="1947"/>
        <w:gridCol w:w="2410"/>
      </w:tblGrid>
      <w:tr w:rsidR="005B7E9D" w:rsidRPr="001707CF" w14:paraId="28B569B5" w14:textId="77777777" w:rsidTr="00994E13">
        <w:trPr>
          <w:trHeight w:val="855"/>
          <w:jc w:val="center"/>
        </w:trPr>
        <w:tc>
          <w:tcPr>
            <w:tcW w:w="1843" w:type="dxa"/>
            <w:tcBorders>
              <w:top w:val="single" w:sz="4" w:space="0" w:color="auto"/>
              <w:left w:val="nil"/>
              <w:bottom w:val="single" w:sz="4" w:space="0" w:color="auto"/>
              <w:right w:val="nil"/>
            </w:tcBorders>
            <w:shd w:val="clear" w:color="auto" w:fill="auto"/>
            <w:vAlign w:val="center"/>
            <w:hideMark/>
          </w:tcPr>
          <w:p w14:paraId="1E0F2005" w14:textId="77777777" w:rsidR="005B7E9D" w:rsidRPr="001707CF" w:rsidRDefault="005B7E9D" w:rsidP="005B7E9D">
            <w:pPr>
              <w:jc w:val="center"/>
              <w:rPr>
                <w:rFonts w:ascii="Tahoma" w:hAnsi="Tahoma" w:cs="Tahoma"/>
                <w:i/>
                <w:iCs/>
                <w:sz w:val="20"/>
                <w:szCs w:val="20"/>
                <w:lang w:val="sr-Latn-BA" w:eastAsia="sr-Latn-BA"/>
              </w:rPr>
            </w:pPr>
            <w:r w:rsidRPr="001707CF">
              <w:rPr>
                <w:rFonts w:ascii="Tahoma" w:hAnsi="Tahoma" w:cs="Tahoma"/>
                <w:i/>
                <w:iCs/>
                <w:sz w:val="20"/>
                <w:szCs w:val="20"/>
              </w:rPr>
              <w:t> </w:t>
            </w:r>
          </w:p>
        </w:tc>
        <w:tc>
          <w:tcPr>
            <w:tcW w:w="1843" w:type="dxa"/>
            <w:tcBorders>
              <w:top w:val="single" w:sz="4" w:space="0" w:color="auto"/>
              <w:left w:val="nil"/>
              <w:bottom w:val="single" w:sz="4" w:space="0" w:color="auto"/>
              <w:right w:val="nil"/>
            </w:tcBorders>
            <w:shd w:val="clear" w:color="auto" w:fill="auto"/>
            <w:vAlign w:val="center"/>
            <w:hideMark/>
          </w:tcPr>
          <w:p w14:paraId="454C2A38" w14:textId="4A56846F" w:rsidR="005B7E9D" w:rsidRPr="001707CF" w:rsidRDefault="005B7E9D" w:rsidP="005B7E9D">
            <w:pPr>
              <w:jc w:val="center"/>
              <w:rPr>
                <w:rFonts w:ascii="Tahoma" w:hAnsi="Tahoma" w:cs="Tahoma"/>
                <w:i/>
                <w:iCs/>
                <w:sz w:val="20"/>
                <w:szCs w:val="20"/>
              </w:rPr>
            </w:pPr>
            <w:r w:rsidRPr="001707CF">
              <w:rPr>
                <w:rFonts w:ascii="Tahoma" w:hAnsi="Tahoma" w:cs="Tahoma"/>
                <w:i/>
                <w:iCs/>
                <w:sz w:val="20"/>
                <w:szCs w:val="20"/>
              </w:rPr>
              <w:t>Nabavna vrijednost</w:t>
            </w:r>
          </w:p>
        </w:tc>
        <w:tc>
          <w:tcPr>
            <w:tcW w:w="1559" w:type="dxa"/>
            <w:tcBorders>
              <w:top w:val="single" w:sz="4" w:space="0" w:color="auto"/>
              <w:left w:val="nil"/>
              <w:bottom w:val="single" w:sz="4" w:space="0" w:color="auto"/>
              <w:right w:val="nil"/>
            </w:tcBorders>
            <w:shd w:val="clear" w:color="auto" w:fill="auto"/>
            <w:vAlign w:val="center"/>
            <w:hideMark/>
          </w:tcPr>
          <w:p w14:paraId="15FC8E59" w14:textId="0FF73CE6" w:rsidR="005B7E9D" w:rsidRPr="001707CF" w:rsidRDefault="005B7E9D" w:rsidP="005B7E9D">
            <w:pPr>
              <w:jc w:val="center"/>
              <w:rPr>
                <w:rFonts w:ascii="Tahoma" w:hAnsi="Tahoma" w:cs="Tahoma"/>
                <w:i/>
                <w:iCs/>
                <w:sz w:val="20"/>
                <w:szCs w:val="20"/>
              </w:rPr>
            </w:pPr>
            <w:r w:rsidRPr="001707CF">
              <w:rPr>
                <w:rFonts w:ascii="Tahoma" w:hAnsi="Tahoma" w:cs="Tahoma"/>
                <w:i/>
                <w:iCs/>
                <w:sz w:val="20"/>
                <w:szCs w:val="20"/>
              </w:rPr>
              <w:t>Fer vrijednost</w:t>
            </w:r>
          </w:p>
        </w:tc>
        <w:tc>
          <w:tcPr>
            <w:tcW w:w="2552" w:type="dxa"/>
            <w:tcBorders>
              <w:top w:val="single" w:sz="4" w:space="0" w:color="auto"/>
              <w:left w:val="nil"/>
              <w:bottom w:val="single" w:sz="4" w:space="0" w:color="auto"/>
              <w:right w:val="nil"/>
            </w:tcBorders>
            <w:shd w:val="clear" w:color="auto" w:fill="auto"/>
            <w:vAlign w:val="center"/>
            <w:hideMark/>
          </w:tcPr>
          <w:p w14:paraId="14EDA44E" w14:textId="4E19D54E" w:rsidR="005B7E9D" w:rsidRPr="001707CF" w:rsidRDefault="005B7E9D" w:rsidP="005B7E9D">
            <w:pPr>
              <w:jc w:val="center"/>
              <w:rPr>
                <w:rFonts w:ascii="Tahoma" w:hAnsi="Tahoma" w:cs="Tahoma"/>
                <w:i/>
                <w:iCs/>
                <w:sz w:val="20"/>
                <w:szCs w:val="20"/>
              </w:rPr>
            </w:pPr>
            <w:r w:rsidRPr="001707CF">
              <w:rPr>
                <w:rFonts w:ascii="Tahoma" w:hAnsi="Tahoma" w:cs="Tahoma"/>
                <w:i/>
                <w:iCs/>
                <w:sz w:val="20"/>
                <w:szCs w:val="20"/>
              </w:rPr>
              <w:t>Revalorizacija finansijskih sredstava po fer vrijednosti kroz ostali ukupni rezultat</w:t>
            </w:r>
          </w:p>
        </w:tc>
        <w:tc>
          <w:tcPr>
            <w:tcW w:w="1880" w:type="dxa"/>
            <w:tcBorders>
              <w:top w:val="single" w:sz="4" w:space="0" w:color="auto"/>
              <w:left w:val="nil"/>
              <w:bottom w:val="single" w:sz="4" w:space="0" w:color="auto"/>
              <w:right w:val="nil"/>
            </w:tcBorders>
            <w:shd w:val="clear" w:color="auto" w:fill="auto"/>
            <w:vAlign w:val="center"/>
            <w:hideMark/>
          </w:tcPr>
          <w:p w14:paraId="7BC5121C" w14:textId="6736ACB1" w:rsidR="005B7E9D" w:rsidRPr="001707CF" w:rsidRDefault="005B7E9D" w:rsidP="005B7E9D">
            <w:pPr>
              <w:jc w:val="center"/>
              <w:rPr>
                <w:rFonts w:ascii="Tahoma" w:hAnsi="Tahoma" w:cs="Tahoma"/>
                <w:i/>
                <w:iCs/>
                <w:sz w:val="20"/>
                <w:szCs w:val="20"/>
              </w:rPr>
            </w:pPr>
            <w:r w:rsidRPr="001707CF">
              <w:rPr>
                <w:rFonts w:ascii="Tahoma" w:hAnsi="Tahoma" w:cs="Tahoma"/>
                <w:i/>
                <w:iCs/>
                <w:sz w:val="20"/>
                <w:szCs w:val="20"/>
              </w:rPr>
              <w:t>Nerealizovani D/G priznat kroz rezultat perioda</w:t>
            </w:r>
          </w:p>
        </w:tc>
        <w:tc>
          <w:tcPr>
            <w:tcW w:w="1947" w:type="dxa"/>
            <w:tcBorders>
              <w:top w:val="single" w:sz="4" w:space="0" w:color="auto"/>
              <w:left w:val="nil"/>
              <w:bottom w:val="single" w:sz="4" w:space="0" w:color="auto"/>
              <w:right w:val="nil"/>
            </w:tcBorders>
            <w:shd w:val="clear" w:color="auto" w:fill="auto"/>
            <w:vAlign w:val="center"/>
            <w:hideMark/>
          </w:tcPr>
          <w:p w14:paraId="5254AAD7" w14:textId="0BD99F22" w:rsidR="005B7E9D" w:rsidRPr="001707CF" w:rsidRDefault="005B7E9D" w:rsidP="005B7E9D">
            <w:pPr>
              <w:jc w:val="center"/>
              <w:rPr>
                <w:rFonts w:ascii="Tahoma" w:hAnsi="Tahoma" w:cs="Tahoma"/>
                <w:i/>
                <w:iCs/>
                <w:sz w:val="20"/>
                <w:szCs w:val="20"/>
              </w:rPr>
            </w:pPr>
            <w:r w:rsidRPr="001707CF">
              <w:rPr>
                <w:rFonts w:ascii="Tahoma" w:hAnsi="Tahoma" w:cs="Tahoma"/>
                <w:i/>
                <w:iCs/>
                <w:sz w:val="20"/>
                <w:szCs w:val="20"/>
              </w:rPr>
              <w:t>Amortizacija diskonta (premije) finans. sredstava koja se drže do roka dospijeća</w:t>
            </w:r>
          </w:p>
        </w:tc>
        <w:tc>
          <w:tcPr>
            <w:tcW w:w="2410" w:type="dxa"/>
            <w:tcBorders>
              <w:top w:val="single" w:sz="4" w:space="0" w:color="auto"/>
              <w:left w:val="nil"/>
              <w:bottom w:val="single" w:sz="4" w:space="0" w:color="auto"/>
              <w:right w:val="nil"/>
            </w:tcBorders>
            <w:shd w:val="clear" w:color="auto" w:fill="auto"/>
            <w:vAlign w:val="center"/>
            <w:hideMark/>
          </w:tcPr>
          <w:p w14:paraId="152ADEE3" w14:textId="57BC0F68" w:rsidR="005B7E9D" w:rsidRPr="001707CF" w:rsidRDefault="005B7E9D" w:rsidP="005B7E9D">
            <w:pPr>
              <w:jc w:val="center"/>
              <w:rPr>
                <w:rFonts w:ascii="Tahoma" w:hAnsi="Tahoma" w:cs="Tahoma"/>
                <w:i/>
                <w:iCs/>
                <w:sz w:val="20"/>
                <w:szCs w:val="20"/>
              </w:rPr>
            </w:pPr>
            <w:r w:rsidRPr="001707CF">
              <w:rPr>
                <w:rFonts w:ascii="Tahoma" w:hAnsi="Tahoma" w:cs="Tahoma"/>
                <w:i/>
                <w:iCs/>
                <w:sz w:val="20"/>
                <w:szCs w:val="20"/>
              </w:rPr>
              <w:t xml:space="preserve">Nerealizovana dobit/gubitak </w:t>
            </w:r>
          </w:p>
        </w:tc>
      </w:tr>
      <w:tr w:rsidR="00D52264" w:rsidRPr="001707CF" w14:paraId="58201F40" w14:textId="77777777" w:rsidTr="00E04B1B">
        <w:trPr>
          <w:trHeight w:val="285"/>
          <w:jc w:val="center"/>
        </w:trPr>
        <w:tc>
          <w:tcPr>
            <w:tcW w:w="1843" w:type="dxa"/>
            <w:tcBorders>
              <w:top w:val="nil"/>
              <w:left w:val="nil"/>
              <w:bottom w:val="nil"/>
              <w:right w:val="nil"/>
            </w:tcBorders>
            <w:shd w:val="clear" w:color="auto" w:fill="auto"/>
            <w:vAlign w:val="center"/>
            <w:hideMark/>
          </w:tcPr>
          <w:p w14:paraId="52A503EB" w14:textId="77777777" w:rsidR="00D52264" w:rsidRPr="001707CF" w:rsidRDefault="00D52264" w:rsidP="00D52264">
            <w:pPr>
              <w:rPr>
                <w:rFonts w:ascii="Tahoma" w:hAnsi="Tahoma" w:cs="Tahoma"/>
                <w:sz w:val="20"/>
                <w:szCs w:val="20"/>
              </w:rPr>
            </w:pPr>
            <w:r w:rsidRPr="001707CF">
              <w:rPr>
                <w:rFonts w:ascii="Tahoma" w:hAnsi="Tahoma" w:cs="Tahoma"/>
                <w:sz w:val="20"/>
                <w:szCs w:val="20"/>
              </w:rPr>
              <w:t>Redovne akcije</w:t>
            </w:r>
          </w:p>
        </w:tc>
        <w:tc>
          <w:tcPr>
            <w:tcW w:w="1843" w:type="dxa"/>
            <w:tcBorders>
              <w:top w:val="nil"/>
              <w:left w:val="nil"/>
              <w:bottom w:val="nil"/>
              <w:right w:val="nil"/>
            </w:tcBorders>
            <w:shd w:val="clear" w:color="auto" w:fill="auto"/>
            <w:vAlign w:val="bottom"/>
          </w:tcPr>
          <w:p w14:paraId="1F942CEF" w14:textId="6216082F" w:rsidR="00D52264" w:rsidRPr="001707CF" w:rsidRDefault="0088482D" w:rsidP="00E04B1B">
            <w:pPr>
              <w:jc w:val="right"/>
              <w:rPr>
                <w:rFonts w:ascii="Tahoma" w:hAnsi="Tahoma" w:cs="Tahoma"/>
                <w:sz w:val="20"/>
                <w:szCs w:val="20"/>
              </w:rPr>
            </w:pPr>
            <w:r>
              <w:rPr>
                <w:rFonts w:ascii="Tahoma" w:hAnsi="Tahoma" w:cs="Tahoma"/>
                <w:sz w:val="20"/>
                <w:szCs w:val="20"/>
              </w:rPr>
              <w:t>3.497.013</w:t>
            </w:r>
          </w:p>
        </w:tc>
        <w:tc>
          <w:tcPr>
            <w:tcW w:w="1559" w:type="dxa"/>
            <w:tcBorders>
              <w:top w:val="nil"/>
              <w:left w:val="nil"/>
              <w:bottom w:val="nil"/>
              <w:right w:val="nil"/>
            </w:tcBorders>
            <w:shd w:val="clear" w:color="auto" w:fill="auto"/>
            <w:vAlign w:val="bottom"/>
          </w:tcPr>
          <w:p w14:paraId="128C8925" w14:textId="7DE05ACE" w:rsidR="00D52264" w:rsidRPr="001707CF" w:rsidRDefault="0088482D" w:rsidP="00E04B1B">
            <w:pPr>
              <w:jc w:val="right"/>
              <w:rPr>
                <w:rFonts w:ascii="Tahoma" w:hAnsi="Tahoma" w:cs="Tahoma"/>
                <w:sz w:val="20"/>
                <w:szCs w:val="20"/>
              </w:rPr>
            </w:pPr>
            <w:r>
              <w:rPr>
                <w:rFonts w:ascii="Tahoma" w:hAnsi="Tahoma" w:cs="Tahoma"/>
                <w:sz w:val="20"/>
                <w:szCs w:val="20"/>
              </w:rPr>
              <w:t>4.658.835</w:t>
            </w:r>
          </w:p>
        </w:tc>
        <w:tc>
          <w:tcPr>
            <w:tcW w:w="2552" w:type="dxa"/>
            <w:tcBorders>
              <w:top w:val="nil"/>
              <w:left w:val="nil"/>
              <w:bottom w:val="nil"/>
              <w:right w:val="nil"/>
            </w:tcBorders>
            <w:shd w:val="clear" w:color="auto" w:fill="auto"/>
            <w:vAlign w:val="bottom"/>
          </w:tcPr>
          <w:p w14:paraId="34760C63" w14:textId="26EFC743" w:rsidR="00D52264" w:rsidRPr="001707CF" w:rsidRDefault="0088482D" w:rsidP="00E04B1B">
            <w:pPr>
              <w:jc w:val="right"/>
              <w:rPr>
                <w:rFonts w:ascii="Tahoma" w:hAnsi="Tahoma" w:cs="Tahoma"/>
                <w:sz w:val="20"/>
                <w:szCs w:val="20"/>
              </w:rPr>
            </w:pPr>
            <w:r>
              <w:rPr>
                <w:rFonts w:ascii="Tahoma" w:hAnsi="Tahoma" w:cs="Tahoma"/>
                <w:sz w:val="20"/>
                <w:szCs w:val="20"/>
              </w:rPr>
              <w:t>1.161.822</w:t>
            </w:r>
          </w:p>
        </w:tc>
        <w:tc>
          <w:tcPr>
            <w:tcW w:w="1880" w:type="dxa"/>
            <w:tcBorders>
              <w:top w:val="nil"/>
              <w:left w:val="nil"/>
              <w:bottom w:val="nil"/>
              <w:right w:val="nil"/>
            </w:tcBorders>
            <w:shd w:val="clear" w:color="auto" w:fill="auto"/>
            <w:vAlign w:val="bottom"/>
          </w:tcPr>
          <w:p w14:paraId="2FC5F16E" w14:textId="5C3FBCE9" w:rsidR="00D52264" w:rsidRPr="001707CF" w:rsidRDefault="00973BC1" w:rsidP="00E04B1B">
            <w:pPr>
              <w:jc w:val="right"/>
              <w:rPr>
                <w:rFonts w:ascii="Tahoma" w:hAnsi="Tahoma" w:cs="Tahoma"/>
                <w:sz w:val="20"/>
                <w:szCs w:val="20"/>
              </w:rPr>
            </w:pPr>
            <w:r w:rsidRPr="001707CF">
              <w:rPr>
                <w:rFonts w:ascii="Tahoma" w:hAnsi="Tahoma" w:cs="Tahoma"/>
                <w:sz w:val="20"/>
                <w:szCs w:val="20"/>
              </w:rPr>
              <w:t>-</w:t>
            </w:r>
          </w:p>
        </w:tc>
        <w:tc>
          <w:tcPr>
            <w:tcW w:w="1947" w:type="dxa"/>
            <w:tcBorders>
              <w:top w:val="nil"/>
              <w:left w:val="nil"/>
              <w:bottom w:val="nil"/>
              <w:right w:val="nil"/>
            </w:tcBorders>
            <w:shd w:val="clear" w:color="auto" w:fill="auto"/>
            <w:vAlign w:val="bottom"/>
          </w:tcPr>
          <w:p w14:paraId="57CBDD08" w14:textId="143F1F3F" w:rsidR="00D52264" w:rsidRPr="001707CF" w:rsidRDefault="00973BC1" w:rsidP="00E04B1B">
            <w:pPr>
              <w:jc w:val="right"/>
              <w:rPr>
                <w:rFonts w:ascii="Tahoma" w:hAnsi="Tahoma" w:cs="Tahoma"/>
                <w:sz w:val="20"/>
                <w:szCs w:val="20"/>
              </w:rPr>
            </w:pPr>
            <w:r w:rsidRPr="001707CF">
              <w:rPr>
                <w:rFonts w:ascii="Tahoma" w:hAnsi="Tahoma" w:cs="Tahoma"/>
                <w:sz w:val="20"/>
                <w:szCs w:val="20"/>
              </w:rPr>
              <w:t>-</w:t>
            </w:r>
          </w:p>
        </w:tc>
        <w:tc>
          <w:tcPr>
            <w:tcW w:w="2410" w:type="dxa"/>
            <w:tcBorders>
              <w:top w:val="nil"/>
              <w:left w:val="nil"/>
              <w:bottom w:val="nil"/>
              <w:right w:val="nil"/>
            </w:tcBorders>
            <w:shd w:val="clear" w:color="auto" w:fill="auto"/>
            <w:vAlign w:val="bottom"/>
          </w:tcPr>
          <w:p w14:paraId="42EB4E1A" w14:textId="71DFE419" w:rsidR="00D52264" w:rsidRPr="001707CF" w:rsidRDefault="0088482D" w:rsidP="00E04B1B">
            <w:pPr>
              <w:jc w:val="right"/>
              <w:rPr>
                <w:rFonts w:ascii="Tahoma" w:hAnsi="Tahoma" w:cs="Tahoma"/>
                <w:sz w:val="20"/>
                <w:szCs w:val="20"/>
              </w:rPr>
            </w:pPr>
            <w:r>
              <w:rPr>
                <w:rFonts w:ascii="Tahoma" w:hAnsi="Tahoma" w:cs="Tahoma"/>
                <w:sz w:val="20"/>
                <w:szCs w:val="20"/>
              </w:rPr>
              <w:t>1.161.822</w:t>
            </w:r>
          </w:p>
        </w:tc>
      </w:tr>
      <w:tr w:rsidR="00994132" w:rsidRPr="001707CF" w14:paraId="51D22272" w14:textId="77777777" w:rsidTr="0057768A">
        <w:trPr>
          <w:trHeight w:val="285"/>
          <w:jc w:val="center"/>
        </w:trPr>
        <w:tc>
          <w:tcPr>
            <w:tcW w:w="1843" w:type="dxa"/>
            <w:tcBorders>
              <w:top w:val="nil"/>
              <w:left w:val="nil"/>
              <w:bottom w:val="nil"/>
              <w:right w:val="nil"/>
            </w:tcBorders>
            <w:shd w:val="clear" w:color="auto" w:fill="auto"/>
            <w:vAlign w:val="center"/>
            <w:hideMark/>
          </w:tcPr>
          <w:p w14:paraId="635BB1FD" w14:textId="77777777" w:rsidR="00994132" w:rsidRPr="001707CF" w:rsidRDefault="00994132" w:rsidP="00994132">
            <w:pPr>
              <w:rPr>
                <w:rFonts w:ascii="Tahoma" w:hAnsi="Tahoma" w:cs="Tahoma"/>
                <w:sz w:val="20"/>
                <w:szCs w:val="20"/>
              </w:rPr>
            </w:pPr>
            <w:r w:rsidRPr="001707CF">
              <w:rPr>
                <w:rFonts w:ascii="Tahoma" w:hAnsi="Tahoma" w:cs="Tahoma"/>
                <w:sz w:val="20"/>
                <w:szCs w:val="20"/>
              </w:rPr>
              <w:t>Prioritetne akcije</w:t>
            </w:r>
          </w:p>
        </w:tc>
        <w:tc>
          <w:tcPr>
            <w:tcW w:w="1843" w:type="dxa"/>
            <w:tcBorders>
              <w:top w:val="nil"/>
              <w:left w:val="nil"/>
              <w:bottom w:val="nil"/>
              <w:right w:val="nil"/>
            </w:tcBorders>
            <w:shd w:val="clear" w:color="auto" w:fill="auto"/>
          </w:tcPr>
          <w:p w14:paraId="4FC82BA6" w14:textId="14BD41F5"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tcPr>
          <w:p w14:paraId="4D3F58FE" w14:textId="077285FC"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2552" w:type="dxa"/>
            <w:tcBorders>
              <w:top w:val="nil"/>
              <w:left w:val="nil"/>
              <w:bottom w:val="nil"/>
              <w:right w:val="nil"/>
            </w:tcBorders>
            <w:shd w:val="clear" w:color="auto" w:fill="auto"/>
          </w:tcPr>
          <w:p w14:paraId="1245F260" w14:textId="5C22FA93"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880" w:type="dxa"/>
            <w:tcBorders>
              <w:top w:val="nil"/>
              <w:left w:val="nil"/>
              <w:bottom w:val="nil"/>
              <w:right w:val="nil"/>
            </w:tcBorders>
            <w:shd w:val="clear" w:color="auto" w:fill="auto"/>
          </w:tcPr>
          <w:p w14:paraId="20700825" w14:textId="5174AD6F"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947" w:type="dxa"/>
            <w:tcBorders>
              <w:top w:val="nil"/>
              <w:left w:val="nil"/>
              <w:bottom w:val="nil"/>
              <w:right w:val="nil"/>
            </w:tcBorders>
            <w:shd w:val="clear" w:color="auto" w:fill="auto"/>
          </w:tcPr>
          <w:p w14:paraId="04F540EC" w14:textId="1BBB6AF4"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2410" w:type="dxa"/>
            <w:tcBorders>
              <w:top w:val="nil"/>
              <w:left w:val="nil"/>
              <w:bottom w:val="nil"/>
              <w:right w:val="nil"/>
            </w:tcBorders>
            <w:shd w:val="clear" w:color="auto" w:fill="auto"/>
          </w:tcPr>
          <w:p w14:paraId="4FC84A2B" w14:textId="1476E50E"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r>
      <w:tr w:rsidR="00994132" w:rsidRPr="001707CF" w14:paraId="5442F75A" w14:textId="77777777" w:rsidTr="0057768A">
        <w:trPr>
          <w:trHeight w:val="285"/>
          <w:jc w:val="center"/>
        </w:trPr>
        <w:tc>
          <w:tcPr>
            <w:tcW w:w="1843" w:type="dxa"/>
            <w:tcBorders>
              <w:top w:val="nil"/>
              <w:left w:val="nil"/>
              <w:bottom w:val="nil"/>
              <w:right w:val="nil"/>
            </w:tcBorders>
            <w:shd w:val="clear" w:color="auto" w:fill="auto"/>
            <w:vAlign w:val="center"/>
            <w:hideMark/>
          </w:tcPr>
          <w:p w14:paraId="05804C8E" w14:textId="77777777" w:rsidR="00994132" w:rsidRPr="001707CF" w:rsidRDefault="00994132" w:rsidP="00994132">
            <w:pPr>
              <w:rPr>
                <w:rFonts w:ascii="Tahoma" w:hAnsi="Tahoma" w:cs="Tahoma"/>
                <w:sz w:val="20"/>
                <w:szCs w:val="20"/>
              </w:rPr>
            </w:pPr>
            <w:r w:rsidRPr="001707CF">
              <w:rPr>
                <w:rFonts w:ascii="Tahoma" w:hAnsi="Tahoma" w:cs="Tahoma"/>
                <w:sz w:val="20"/>
                <w:szCs w:val="20"/>
              </w:rPr>
              <w:t>Obveznice</w:t>
            </w:r>
          </w:p>
        </w:tc>
        <w:tc>
          <w:tcPr>
            <w:tcW w:w="1843" w:type="dxa"/>
            <w:tcBorders>
              <w:top w:val="nil"/>
              <w:left w:val="nil"/>
              <w:bottom w:val="nil"/>
              <w:right w:val="nil"/>
            </w:tcBorders>
            <w:shd w:val="clear" w:color="auto" w:fill="auto"/>
          </w:tcPr>
          <w:p w14:paraId="26058E99" w14:textId="3B980C47"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tcPr>
          <w:p w14:paraId="3E3C4119" w14:textId="4F8ABEBB"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2552" w:type="dxa"/>
            <w:tcBorders>
              <w:top w:val="nil"/>
              <w:left w:val="nil"/>
              <w:bottom w:val="nil"/>
              <w:right w:val="nil"/>
            </w:tcBorders>
            <w:shd w:val="clear" w:color="auto" w:fill="auto"/>
          </w:tcPr>
          <w:p w14:paraId="289A3ACB" w14:textId="44F3B3D7"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880" w:type="dxa"/>
            <w:tcBorders>
              <w:top w:val="nil"/>
              <w:left w:val="nil"/>
              <w:bottom w:val="nil"/>
              <w:right w:val="nil"/>
            </w:tcBorders>
            <w:shd w:val="clear" w:color="auto" w:fill="auto"/>
          </w:tcPr>
          <w:p w14:paraId="3FCE4800" w14:textId="042E5145"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947" w:type="dxa"/>
            <w:tcBorders>
              <w:top w:val="nil"/>
              <w:left w:val="nil"/>
              <w:bottom w:val="nil"/>
              <w:right w:val="nil"/>
            </w:tcBorders>
            <w:shd w:val="clear" w:color="auto" w:fill="auto"/>
          </w:tcPr>
          <w:p w14:paraId="67AD0210" w14:textId="0002DCAD"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2410" w:type="dxa"/>
            <w:tcBorders>
              <w:top w:val="nil"/>
              <w:left w:val="nil"/>
              <w:bottom w:val="nil"/>
              <w:right w:val="nil"/>
            </w:tcBorders>
            <w:shd w:val="clear" w:color="auto" w:fill="auto"/>
          </w:tcPr>
          <w:p w14:paraId="73350663" w14:textId="303E0D73"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r>
      <w:tr w:rsidR="00994132" w:rsidRPr="001707CF" w14:paraId="599FEBC7" w14:textId="77777777" w:rsidTr="0057768A">
        <w:trPr>
          <w:trHeight w:val="285"/>
          <w:jc w:val="center"/>
        </w:trPr>
        <w:tc>
          <w:tcPr>
            <w:tcW w:w="1843" w:type="dxa"/>
            <w:tcBorders>
              <w:top w:val="nil"/>
              <w:left w:val="nil"/>
              <w:bottom w:val="nil"/>
              <w:right w:val="nil"/>
            </w:tcBorders>
            <w:shd w:val="clear" w:color="auto" w:fill="auto"/>
            <w:vAlign w:val="center"/>
            <w:hideMark/>
          </w:tcPr>
          <w:p w14:paraId="28182D69" w14:textId="77777777" w:rsidR="00994132" w:rsidRPr="001707CF" w:rsidRDefault="00994132" w:rsidP="00994132">
            <w:pPr>
              <w:rPr>
                <w:rFonts w:ascii="Tahoma" w:hAnsi="Tahoma" w:cs="Tahoma"/>
                <w:sz w:val="20"/>
                <w:szCs w:val="20"/>
              </w:rPr>
            </w:pPr>
            <w:r w:rsidRPr="001707CF">
              <w:rPr>
                <w:rFonts w:ascii="Tahoma" w:hAnsi="Tahoma" w:cs="Tahoma"/>
                <w:sz w:val="20"/>
                <w:szCs w:val="20"/>
              </w:rPr>
              <w:t xml:space="preserve">Akcije ZIF-ova </w:t>
            </w:r>
          </w:p>
        </w:tc>
        <w:tc>
          <w:tcPr>
            <w:tcW w:w="1843" w:type="dxa"/>
            <w:tcBorders>
              <w:top w:val="nil"/>
              <w:left w:val="nil"/>
              <w:bottom w:val="nil"/>
              <w:right w:val="nil"/>
            </w:tcBorders>
            <w:shd w:val="clear" w:color="auto" w:fill="auto"/>
            <w:noWrap/>
          </w:tcPr>
          <w:p w14:paraId="4292D655" w14:textId="531BC314"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nil"/>
              <w:right w:val="nil"/>
            </w:tcBorders>
            <w:shd w:val="clear" w:color="auto" w:fill="auto"/>
            <w:noWrap/>
          </w:tcPr>
          <w:p w14:paraId="163555C5" w14:textId="18C3EFE4"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2552" w:type="dxa"/>
            <w:tcBorders>
              <w:top w:val="nil"/>
              <w:left w:val="nil"/>
              <w:bottom w:val="nil"/>
              <w:right w:val="nil"/>
            </w:tcBorders>
            <w:shd w:val="clear" w:color="auto" w:fill="auto"/>
          </w:tcPr>
          <w:p w14:paraId="172826B5" w14:textId="54472229"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880" w:type="dxa"/>
            <w:tcBorders>
              <w:top w:val="nil"/>
              <w:left w:val="nil"/>
              <w:bottom w:val="nil"/>
              <w:right w:val="nil"/>
            </w:tcBorders>
            <w:shd w:val="clear" w:color="auto" w:fill="auto"/>
            <w:noWrap/>
          </w:tcPr>
          <w:p w14:paraId="7A61B3CF" w14:textId="7FF084A7"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947" w:type="dxa"/>
            <w:tcBorders>
              <w:top w:val="nil"/>
              <w:left w:val="nil"/>
              <w:bottom w:val="nil"/>
              <w:right w:val="nil"/>
            </w:tcBorders>
            <w:shd w:val="clear" w:color="auto" w:fill="auto"/>
            <w:noWrap/>
          </w:tcPr>
          <w:p w14:paraId="113C0609" w14:textId="08D877A6"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2410" w:type="dxa"/>
            <w:tcBorders>
              <w:top w:val="nil"/>
              <w:left w:val="nil"/>
              <w:bottom w:val="nil"/>
              <w:right w:val="nil"/>
            </w:tcBorders>
            <w:shd w:val="clear" w:color="auto" w:fill="auto"/>
          </w:tcPr>
          <w:p w14:paraId="46C0483B" w14:textId="5796B391"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r>
      <w:tr w:rsidR="00994132" w:rsidRPr="001707CF" w14:paraId="2FDD3183" w14:textId="77777777" w:rsidTr="0057768A">
        <w:trPr>
          <w:trHeight w:val="285"/>
          <w:jc w:val="center"/>
        </w:trPr>
        <w:tc>
          <w:tcPr>
            <w:tcW w:w="1843" w:type="dxa"/>
            <w:tcBorders>
              <w:top w:val="nil"/>
              <w:left w:val="nil"/>
              <w:bottom w:val="nil"/>
              <w:right w:val="nil"/>
            </w:tcBorders>
            <w:shd w:val="clear" w:color="auto" w:fill="auto"/>
            <w:vAlign w:val="center"/>
            <w:hideMark/>
          </w:tcPr>
          <w:p w14:paraId="67252428" w14:textId="31BC75F4" w:rsidR="00994132" w:rsidRPr="001707CF" w:rsidRDefault="00994132" w:rsidP="00994132">
            <w:pPr>
              <w:rPr>
                <w:rFonts w:ascii="Tahoma" w:hAnsi="Tahoma" w:cs="Tahoma"/>
                <w:sz w:val="20"/>
                <w:szCs w:val="20"/>
              </w:rPr>
            </w:pPr>
            <w:r w:rsidRPr="001707CF">
              <w:rPr>
                <w:rFonts w:ascii="Tahoma" w:hAnsi="Tahoma" w:cs="Tahoma"/>
                <w:sz w:val="20"/>
                <w:szCs w:val="20"/>
              </w:rPr>
              <w:t>Ostale HOV</w:t>
            </w:r>
          </w:p>
        </w:tc>
        <w:tc>
          <w:tcPr>
            <w:tcW w:w="1843" w:type="dxa"/>
            <w:tcBorders>
              <w:top w:val="nil"/>
              <w:left w:val="nil"/>
              <w:bottom w:val="single" w:sz="4" w:space="0" w:color="auto"/>
              <w:right w:val="nil"/>
            </w:tcBorders>
            <w:shd w:val="clear" w:color="auto" w:fill="auto"/>
            <w:noWrap/>
          </w:tcPr>
          <w:p w14:paraId="16E8FDD5" w14:textId="6B17B473"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559" w:type="dxa"/>
            <w:tcBorders>
              <w:top w:val="nil"/>
              <w:left w:val="nil"/>
              <w:bottom w:val="single" w:sz="4" w:space="0" w:color="auto"/>
              <w:right w:val="nil"/>
            </w:tcBorders>
            <w:shd w:val="clear" w:color="auto" w:fill="auto"/>
            <w:noWrap/>
          </w:tcPr>
          <w:p w14:paraId="035E8C0E" w14:textId="2FD6BD25"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2552" w:type="dxa"/>
            <w:tcBorders>
              <w:top w:val="nil"/>
              <w:left w:val="nil"/>
              <w:bottom w:val="single" w:sz="4" w:space="0" w:color="auto"/>
              <w:right w:val="nil"/>
            </w:tcBorders>
            <w:shd w:val="clear" w:color="auto" w:fill="auto"/>
          </w:tcPr>
          <w:p w14:paraId="5D2FA6FD" w14:textId="47F65DAE"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880" w:type="dxa"/>
            <w:tcBorders>
              <w:top w:val="nil"/>
              <w:left w:val="nil"/>
              <w:bottom w:val="single" w:sz="4" w:space="0" w:color="auto"/>
              <w:right w:val="nil"/>
            </w:tcBorders>
            <w:shd w:val="clear" w:color="auto" w:fill="auto"/>
            <w:noWrap/>
          </w:tcPr>
          <w:p w14:paraId="082610B4" w14:textId="491DEA89"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1947" w:type="dxa"/>
            <w:tcBorders>
              <w:top w:val="nil"/>
              <w:left w:val="nil"/>
              <w:bottom w:val="single" w:sz="4" w:space="0" w:color="auto"/>
              <w:right w:val="nil"/>
            </w:tcBorders>
            <w:shd w:val="clear" w:color="auto" w:fill="auto"/>
            <w:noWrap/>
          </w:tcPr>
          <w:p w14:paraId="375B863C" w14:textId="7372C184"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c>
          <w:tcPr>
            <w:tcW w:w="2410" w:type="dxa"/>
            <w:tcBorders>
              <w:top w:val="nil"/>
              <w:left w:val="nil"/>
              <w:bottom w:val="single" w:sz="4" w:space="0" w:color="auto"/>
              <w:right w:val="nil"/>
            </w:tcBorders>
            <w:shd w:val="clear" w:color="auto" w:fill="auto"/>
          </w:tcPr>
          <w:p w14:paraId="4D397227" w14:textId="4B73A3C2" w:rsidR="00994132" w:rsidRPr="001707CF" w:rsidRDefault="00994132" w:rsidP="00994132">
            <w:pPr>
              <w:jc w:val="right"/>
              <w:rPr>
                <w:rFonts w:ascii="Tahoma" w:hAnsi="Tahoma" w:cs="Tahoma"/>
                <w:sz w:val="20"/>
                <w:szCs w:val="20"/>
              </w:rPr>
            </w:pPr>
            <w:r w:rsidRPr="001707CF">
              <w:rPr>
                <w:rFonts w:ascii="Tahoma" w:hAnsi="Tahoma" w:cs="Tahoma"/>
                <w:sz w:val="20"/>
                <w:szCs w:val="20"/>
              </w:rPr>
              <w:t>-</w:t>
            </w:r>
          </w:p>
        </w:tc>
      </w:tr>
      <w:tr w:rsidR="0088482D" w:rsidRPr="001707CF" w14:paraId="6292B1A8" w14:textId="77777777" w:rsidTr="00E04B1B">
        <w:trPr>
          <w:trHeight w:val="405"/>
          <w:jc w:val="center"/>
        </w:trPr>
        <w:tc>
          <w:tcPr>
            <w:tcW w:w="1843" w:type="dxa"/>
            <w:tcBorders>
              <w:top w:val="nil"/>
              <w:left w:val="nil"/>
              <w:bottom w:val="single" w:sz="4" w:space="0" w:color="auto"/>
              <w:right w:val="nil"/>
            </w:tcBorders>
            <w:shd w:val="clear" w:color="auto" w:fill="auto"/>
            <w:vAlign w:val="center"/>
            <w:hideMark/>
          </w:tcPr>
          <w:p w14:paraId="53C14548" w14:textId="77777777" w:rsidR="0088482D" w:rsidRPr="001707CF" w:rsidRDefault="0088482D" w:rsidP="0088482D">
            <w:pPr>
              <w:rPr>
                <w:rFonts w:ascii="Tahoma" w:hAnsi="Tahoma" w:cs="Tahoma"/>
                <w:b/>
                <w:bCs/>
                <w:sz w:val="20"/>
                <w:szCs w:val="20"/>
              </w:rPr>
            </w:pPr>
            <w:r w:rsidRPr="001707CF">
              <w:rPr>
                <w:rFonts w:ascii="Tahoma" w:hAnsi="Tahoma" w:cs="Tahoma"/>
                <w:b/>
                <w:bCs/>
                <w:sz w:val="20"/>
                <w:szCs w:val="20"/>
              </w:rPr>
              <w:t>UKUPNO</w:t>
            </w:r>
          </w:p>
        </w:tc>
        <w:tc>
          <w:tcPr>
            <w:tcW w:w="1843" w:type="dxa"/>
            <w:tcBorders>
              <w:top w:val="nil"/>
              <w:left w:val="nil"/>
              <w:bottom w:val="single" w:sz="4" w:space="0" w:color="auto"/>
              <w:right w:val="nil"/>
            </w:tcBorders>
            <w:shd w:val="clear" w:color="auto" w:fill="auto"/>
            <w:noWrap/>
            <w:vAlign w:val="bottom"/>
          </w:tcPr>
          <w:p w14:paraId="388BBB11" w14:textId="3D95C895" w:rsidR="0088482D" w:rsidRPr="0088482D" w:rsidRDefault="0088482D" w:rsidP="0088482D">
            <w:pPr>
              <w:jc w:val="right"/>
              <w:rPr>
                <w:rFonts w:ascii="Tahoma" w:hAnsi="Tahoma" w:cs="Tahoma"/>
                <w:b/>
                <w:bCs/>
                <w:sz w:val="20"/>
                <w:szCs w:val="20"/>
              </w:rPr>
            </w:pPr>
            <w:r w:rsidRPr="0088482D">
              <w:rPr>
                <w:rFonts w:ascii="Tahoma" w:hAnsi="Tahoma" w:cs="Tahoma"/>
                <w:b/>
                <w:bCs/>
                <w:sz w:val="20"/>
                <w:szCs w:val="20"/>
              </w:rPr>
              <w:t>3.497.013</w:t>
            </w:r>
          </w:p>
        </w:tc>
        <w:tc>
          <w:tcPr>
            <w:tcW w:w="1559" w:type="dxa"/>
            <w:tcBorders>
              <w:top w:val="nil"/>
              <w:left w:val="nil"/>
              <w:bottom w:val="single" w:sz="4" w:space="0" w:color="auto"/>
              <w:right w:val="nil"/>
            </w:tcBorders>
            <w:shd w:val="clear" w:color="auto" w:fill="auto"/>
            <w:noWrap/>
            <w:vAlign w:val="bottom"/>
          </w:tcPr>
          <w:p w14:paraId="639441D5" w14:textId="569320A5" w:rsidR="0088482D" w:rsidRPr="0088482D" w:rsidRDefault="0088482D" w:rsidP="0088482D">
            <w:pPr>
              <w:jc w:val="right"/>
              <w:rPr>
                <w:rFonts w:ascii="Tahoma" w:hAnsi="Tahoma" w:cs="Tahoma"/>
                <w:b/>
                <w:bCs/>
                <w:sz w:val="20"/>
                <w:szCs w:val="20"/>
              </w:rPr>
            </w:pPr>
            <w:r w:rsidRPr="0088482D">
              <w:rPr>
                <w:rFonts w:ascii="Tahoma" w:hAnsi="Tahoma" w:cs="Tahoma"/>
                <w:b/>
                <w:bCs/>
                <w:sz w:val="20"/>
                <w:szCs w:val="20"/>
              </w:rPr>
              <w:t>4.658.835</w:t>
            </w:r>
          </w:p>
        </w:tc>
        <w:tc>
          <w:tcPr>
            <w:tcW w:w="2552" w:type="dxa"/>
            <w:tcBorders>
              <w:top w:val="nil"/>
              <w:left w:val="nil"/>
              <w:bottom w:val="single" w:sz="4" w:space="0" w:color="auto"/>
              <w:right w:val="nil"/>
            </w:tcBorders>
            <w:shd w:val="clear" w:color="auto" w:fill="auto"/>
            <w:noWrap/>
            <w:vAlign w:val="bottom"/>
          </w:tcPr>
          <w:p w14:paraId="49AE6D3B" w14:textId="04FDC35D" w:rsidR="0088482D" w:rsidRPr="0088482D" w:rsidRDefault="0088482D" w:rsidP="0088482D">
            <w:pPr>
              <w:jc w:val="right"/>
              <w:rPr>
                <w:rFonts w:ascii="Tahoma" w:hAnsi="Tahoma" w:cs="Tahoma"/>
                <w:b/>
                <w:bCs/>
                <w:sz w:val="20"/>
                <w:szCs w:val="20"/>
              </w:rPr>
            </w:pPr>
            <w:r w:rsidRPr="0088482D">
              <w:rPr>
                <w:rFonts w:ascii="Tahoma" w:hAnsi="Tahoma" w:cs="Tahoma"/>
                <w:b/>
                <w:bCs/>
                <w:sz w:val="20"/>
                <w:szCs w:val="20"/>
              </w:rPr>
              <w:t>1.161.822</w:t>
            </w:r>
          </w:p>
        </w:tc>
        <w:tc>
          <w:tcPr>
            <w:tcW w:w="1880" w:type="dxa"/>
            <w:tcBorders>
              <w:top w:val="nil"/>
              <w:left w:val="nil"/>
              <w:bottom w:val="single" w:sz="4" w:space="0" w:color="auto"/>
              <w:right w:val="nil"/>
            </w:tcBorders>
            <w:shd w:val="clear" w:color="auto" w:fill="auto"/>
            <w:noWrap/>
            <w:vAlign w:val="bottom"/>
          </w:tcPr>
          <w:p w14:paraId="43A15D01" w14:textId="2B645468" w:rsidR="0088482D" w:rsidRPr="0088482D" w:rsidRDefault="0088482D" w:rsidP="0088482D">
            <w:pPr>
              <w:jc w:val="right"/>
              <w:rPr>
                <w:rFonts w:ascii="Tahoma" w:hAnsi="Tahoma" w:cs="Tahoma"/>
                <w:b/>
                <w:bCs/>
                <w:sz w:val="20"/>
                <w:szCs w:val="20"/>
              </w:rPr>
            </w:pPr>
            <w:r w:rsidRPr="0088482D">
              <w:rPr>
                <w:rFonts w:ascii="Tahoma" w:hAnsi="Tahoma" w:cs="Tahoma"/>
                <w:b/>
                <w:bCs/>
                <w:sz w:val="20"/>
                <w:szCs w:val="20"/>
              </w:rPr>
              <w:t>-</w:t>
            </w:r>
          </w:p>
        </w:tc>
        <w:tc>
          <w:tcPr>
            <w:tcW w:w="1947" w:type="dxa"/>
            <w:tcBorders>
              <w:top w:val="nil"/>
              <w:left w:val="nil"/>
              <w:bottom w:val="single" w:sz="4" w:space="0" w:color="auto"/>
              <w:right w:val="nil"/>
            </w:tcBorders>
            <w:shd w:val="clear" w:color="auto" w:fill="auto"/>
            <w:noWrap/>
            <w:vAlign w:val="bottom"/>
          </w:tcPr>
          <w:p w14:paraId="2079D0C6" w14:textId="7B1EFF0E" w:rsidR="0088482D" w:rsidRPr="0088482D" w:rsidRDefault="0088482D" w:rsidP="0088482D">
            <w:pPr>
              <w:jc w:val="right"/>
              <w:rPr>
                <w:rFonts w:ascii="Tahoma" w:hAnsi="Tahoma" w:cs="Tahoma"/>
                <w:b/>
                <w:bCs/>
                <w:sz w:val="20"/>
                <w:szCs w:val="20"/>
              </w:rPr>
            </w:pPr>
            <w:r w:rsidRPr="0088482D">
              <w:rPr>
                <w:rFonts w:ascii="Tahoma" w:hAnsi="Tahoma" w:cs="Tahoma"/>
                <w:b/>
                <w:bCs/>
                <w:sz w:val="20"/>
                <w:szCs w:val="20"/>
              </w:rPr>
              <w:t>-</w:t>
            </w:r>
          </w:p>
        </w:tc>
        <w:tc>
          <w:tcPr>
            <w:tcW w:w="2410" w:type="dxa"/>
            <w:tcBorders>
              <w:top w:val="nil"/>
              <w:left w:val="nil"/>
              <w:bottom w:val="single" w:sz="4" w:space="0" w:color="auto"/>
              <w:right w:val="nil"/>
            </w:tcBorders>
            <w:shd w:val="clear" w:color="auto" w:fill="auto"/>
            <w:noWrap/>
            <w:vAlign w:val="bottom"/>
          </w:tcPr>
          <w:p w14:paraId="7C4AF47F" w14:textId="78C41894" w:rsidR="0088482D" w:rsidRPr="0088482D" w:rsidRDefault="0088482D" w:rsidP="0088482D">
            <w:pPr>
              <w:jc w:val="right"/>
              <w:rPr>
                <w:rFonts w:ascii="Tahoma" w:hAnsi="Tahoma" w:cs="Tahoma"/>
                <w:b/>
                <w:bCs/>
                <w:sz w:val="20"/>
                <w:szCs w:val="20"/>
              </w:rPr>
            </w:pPr>
            <w:r w:rsidRPr="0088482D">
              <w:rPr>
                <w:rFonts w:ascii="Tahoma" w:hAnsi="Tahoma" w:cs="Tahoma"/>
                <w:b/>
                <w:bCs/>
                <w:sz w:val="20"/>
                <w:szCs w:val="20"/>
              </w:rPr>
              <w:t>1.161.822</w:t>
            </w:r>
          </w:p>
        </w:tc>
      </w:tr>
    </w:tbl>
    <w:p w14:paraId="459C6F54" w14:textId="1D67D5F0" w:rsidR="00D50749" w:rsidRPr="001707CF" w:rsidRDefault="00D50749" w:rsidP="00224228">
      <w:pPr>
        <w:spacing w:after="120"/>
        <w:ind w:right="-28"/>
        <w:jc w:val="right"/>
        <w:rPr>
          <w:rFonts w:ascii="Tahoma" w:hAnsi="Tahoma" w:cs="Tahoma"/>
          <w:i/>
          <w:lang w:val="sr-Latn-BA" w:eastAsia="sr-Latn-BA"/>
        </w:rPr>
      </w:pPr>
    </w:p>
    <w:p w14:paraId="7D266D51" w14:textId="16B7F97B" w:rsidR="00137843" w:rsidRPr="001707CF" w:rsidRDefault="00137843" w:rsidP="0080764E">
      <w:pPr>
        <w:spacing w:before="120"/>
        <w:jc w:val="center"/>
        <w:rPr>
          <w:rFonts w:ascii="Tahoma" w:hAnsi="Tahoma" w:cs="Tahoma"/>
          <w:sz w:val="23"/>
          <w:szCs w:val="23"/>
          <w:lang w:val="sr-Latn-BA"/>
        </w:rPr>
      </w:pPr>
      <w:r w:rsidRPr="001707CF">
        <w:rPr>
          <w:rFonts w:ascii="Tahoma" w:hAnsi="Tahoma" w:cs="Tahoma"/>
          <w:sz w:val="23"/>
          <w:szCs w:val="23"/>
          <w:lang w:val="sr-Latn-BA"/>
        </w:rPr>
        <w:t>Napomene na</w:t>
      </w:r>
      <w:r w:rsidR="00854F31" w:rsidRPr="001707CF">
        <w:rPr>
          <w:rFonts w:ascii="Tahoma" w:hAnsi="Tahoma" w:cs="Tahoma"/>
          <w:sz w:val="23"/>
          <w:szCs w:val="23"/>
          <w:lang w:val="sr-Latn-BA"/>
        </w:rPr>
        <w:t xml:space="preserve"> narednim</w:t>
      </w:r>
      <w:r w:rsidRPr="001707CF">
        <w:rPr>
          <w:rFonts w:ascii="Tahoma" w:hAnsi="Tahoma" w:cs="Tahoma"/>
          <w:sz w:val="23"/>
          <w:szCs w:val="23"/>
          <w:lang w:val="sr-Latn-BA"/>
        </w:rPr>
        <w:t xml:space="preserve"> stranama čine sastavni dio </w:t>
      </w:r>
    </w:p>
    <w:p w14:paraId="5B7CDF6B" w14:textId="463CA6F9" w:rsidR="0052575C" w:rsidRPr="001707CF" w:rsidRDefault="00137843" w:rsidP="00137843">
      <w:pPr>
        <w:jc w:val="center"/>
        <w:rPr>
          <w:rFonts w:ascii="Tahoma" w:hAnsi="Tahoma" w:cs="Tahoma"/>
          <w:sz w:val="23"/>
          <w:szCs w:val="23"/>
          <w:lang w:val="sr-Latn-BA"/>
        </w:rPr>
      </w:pPr>
      <w:r w:rsidRPr="001707CF">
        <w:rPr>
          <w:rFonts w:ascii="Tahoma" w:hAnsi="Tahoma" w:cs="Tahoma"/>
          <w:sz w:val="23"/>
          <w:szCs w:val="23"/>
          <w:lang w:val="sr-Latn-BA"/>
        </w:rPr>
        <w:t>ovih finansijskih izvještaja</w:t>
      </w:r>
    </w:p>
    <w:p w14:paraId="6093E46F" w14:textId="77777777" w:rsidR="0052575C" w:rsidRPr="001707CF" w:rsidRDefault="0052575C" w:rsidP="0052575C">
      <w:pPr>
        <w:jc w:val="center"/>
        <w:rPr>
          <w:rFonts w:ascii="Tahoma" w:hAnsi="Tahoma" w:cs="Tahoma"/>
          <w:sz w:val="23"/>
          <w:szCs w:val="23"/>
          <w:lang w:val="sr-Latn-BA"/>
        </w:rPr>
        <w:sectPr w:rsidR="0052575C" w:rsidRPr="001707CF" w:rsidSect="007B035A">
          <w:pgSz w:w="16840" w:h="11907" w:orient="landscape" w:code="9"/>
          <w:pgMar w:top="1417" w:right="1417" w:bottom="1417" w:left="1417" w:header="720" w:footer="720" w:gutter="0"/>
          <w:cols w:space="720"/>
          <w:noEndnote/>
          <w:docGrid w:linePitch="326"/>
        </w:sectPr>
      </w:pPr>
    </w:p>
    <w:p w14:paraId="24AF6AFD" w14:textId="77777777" w:rsidR="0052575C" w:rsidRPr="001707CF" w:rsidRDefault="0052575C" w:rsidP="0052575C">
      <w:pPr>
        <w:autoSpaceDE w:val="0"/>
        <w:autoSpaceDN w:val="0"/>
        <w:adjustRightInd w:val="0"/>
        <w:jc w:val="center"/>
        <w:rPr>
          <w:rFonts w:ascii="Tahoma" w:hAnsi="Tahoma" w:cs="Tahoma"/>
          <w:sz w:val="23"/>
          <w:szCs w:val="23"/>
          <w:lang w:val="sr-Latn-BA" w:eastAsia="sr-Latn-BA"/>
        </w:rPr>
      </w:pPr>
      <w:r w:rsidRPr="001707CF">
        <w:rPr>
          <w:rFonts w:ascii="Tahoma" w:hAnsi="Tahoma" w:cs="Tahoma"/>
          <w:sz w:val="23"/>
          <w:szCs w:val="23"/>
          <w:lang w:val="sr-Latn-BA" w:eastAsia="sr-Latn-BA"/>
        </w:rPr>
        <w:lastRenderedPageBreak/>
        <w:t>IZVJEŠTAJ O TRANSAKCIJAMA SA POVEZANIM LICIMA</w:t>
      </w:r>
    </w:p>
    <w:p w14:paraId="78A83EA1" w14:textId="77777777" w:rsidR="0052575C" w:rsidRPr="001707CF" w:rsidRDefault="0052575C" w:rsidP="00C04642">
      <w:pPr>
        <w:jc w:val="center"/>
        <w:rPr>
          <w:rFonts w:ascii="Tahoma" w:hAnsi="Tahoma" w:cs="Tahoma"/>
          <w:b/>
          <w:bCs/>
          <w:sz w:val="23"/>
          <w:szCs w:val="23"/>
          <w:lang w:val="sr-Latn-BA"/>
        </w:rPr>
      </w:pPr>
    </w:p>
    <w:p w14:paraId="697794B5" w14:textId="63DBCA4C" w:rsidR="003B4A32" w:rsidRPr="001707CF" w:rsidRDefault="003B4A32" w:rsidP="003B4A32">
      <w:pPr>
        <w:spacing w:after="120"/>
        <w:ind w:right="360"/>
        <w:rPr>
          <w:rFonts w:ascii="Tahoma" w:hAnsi="Tahoma" w:cs="Tahoma"/>
          <w:b/>
          <w:sz w:val="23"/>
          <w:szCs w:val="23"/>
          <w:lang w:val="sr-Latn-BA"/>
        </w:rPr>
      </w:pPr>
      <w:r w:rsidRPr="001707CF">
        <w:rPr>
          <w:rFonts w:ascii="Tahoma" w:hAnsi="Tahoma" w:cs="Tahoma"/>
          <w:b/>
          <w:sz w:val="23"/>
          <w:szCs w:val="23"/>
          <w:lang w:val="sr-Latn-BA"/>
        </w:rPr>
        <w:t>I – ULAGANJA U POVEZANA LICA  na dan 31.12.</w:t>
      </w:r>
      <w:r w:rsidR="007712BC">
        <w:rPr>
          <w:rFonts w:ascii="Tahoma" w:hAnsi="Tahoma" w:cs="Tahoma"/>
          <w:b/>
          <w:sz w:val="23"/>
          <w:szCs w:val="23"/>
          <w:lang w:val="sr-Latn-BA"/>
        </w:rPr>
        <w:t>2024</w:t>
      </w:r>
      <w:r w:rsidR="00A36E6C" w:rsidRPr="001707CF">
        <w:rPr>
          <w:rFonts w:ascii="Tahoma" w:hAnsi="Tahoma" w:cs="Tahoma"/>
          <w:b/>
          <w:sz w:val="23"/>
          <w:szCs w:val="23"/>
          <w:lang w:val="sr-Latn-BA"/>
        </w:rPr>
        <w:t>.</w:t>
      </w:r>
    </w:p>
    <w:tbl>
      <w:tblPr>
        <w:tblW w:w="10632" w:type="dxa"/>
        <w:jc w:val="center"/>
        <w:tblLayout w:type="fixed"/>
        <w:tblCellMar>
          <w:left w:w="0" w:type="dxa"/>
          <w:right w:w="0" w:type="dxa"/>
        </w:tblCellMar>
        <w:tblLook w:val="0000" w:firstRow="0" w:lastRow="0" w:firstColumn="0" w:lastColumn="0" w:noHBand="0" w:noVBand="0"/>
      </w:tblPr>
      <w:tblGrid>
        <w:gridCol w:w="851"/>
        <w:gridCol w:w="2835"/>
        <w:gridCol w:w="1623"/>
        <w:gridCol w:w="1354"/>
        <w:gridCol w:w="1701"/>
        <w:gridCol w:w="2268"/>
      </w:tblGrid>
      <w:tr w:rsidR="003B4A32" w:rsidRPr="001707CF" w14:paraId="1412068F" w14:textId="77777777" w:rsidTr="00370F9D">
        <w:trPr>
          <w:trHeight w:hRule="exact" w:val="657"/>
          <w:jc w:val="center"/>
        </w:trPr>
        <w:tc>
          <w:tcPr>
            <w:tcW w:w="851" w:type="dxa"/>
            <w:tcBorders>
              <w:top w:val="single" w:sz="4" w:space="0" w:color="auto"/>
              <w:bottom w:val="single" w:sz="4" w:space="0" w:color="auto"/>
            </w:tcBorders>
            <w:vAlign w:val="center"/>
          </w:tcPr>
          <w:p w14:paraId="2B90C516" w14:textId="77777777" w:rsidR="003B4A32" w:rsidRPr="001707CF" w:rsidRDefault="00370F9D" w:rsidP="00370F9D">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Red. br.</w:t>
            </w:r>
          </w:p>
        </w:tc>
        <w:tc>
          <w:tcPr>
            <w:tcW w:w="2835" w:type="dxa"/>
            <w:tcBorders>
              <w:top w:val="single" w:sz="4" w:space="0" w:color="auto"/>
              <w:bottom w:val="single" w:sz="4" w:space="0" w:color="auto"/>
            </w:tcBorders>
            <w:vAlign w:val="center"/>
          </w:tcPr>
          <w:p w14:paraId="6BE5B4F5" w14:textId="77777777" w:rsidR="003B4A32" w:rsidRPr="001707CF" w:rsidRDefault="003B4A32" w:rsidP="003B4A32">
            <w:pPr>
              <w:widowControl w:val="0"/>
              <w:autoSpaceDE w:val="0"/>
              <w:autoSpaceDN w:val="0"/>
              <w:adjustRightInd w:val="0"/>
              <w:spacing w:line="222" w:lineRule="exact"/>
              <w:ind w:left="94"/>
              <w:jc w:val="center"/>
              <w:rPr>
                <w:rFonts w:ascii="Tahoma" w:hAnsi="Tahoma" w:cs="Tahoma"/>
                <w:b/>
                <w:i/>
                <w:sz w:val="20"/>
                <w:szCs w:val="20"/>
                <w:lang w:val="sr-Latn-BA" w:eastAsia="sr-Latn-BA"/>
              </w:rPr>
            </w:pPr>
            <w:r w:rsidRPr="001707CF">
              <w:rPr>
                <w:rFonts w:ascii="Tahoma" w:hAnsi="Tahoma" w:cs="Tahoma"/>
                <w:b/>
                <w:i/>
                <w:spacing w:val="2"/>
                <w:sz w:val="20"/>
                <w:szCs w:val="20"/>
                <w:lang w:val="sr-Latn-BA" w:eastAsia="sr-Latn-BA"/>
              </w:rPr>
              <w:t>Naziv povezanog lica</w:t>
            </w:r>
          </w:p>
        </w:tc>
        <w:tc>
          <w:tcPr>
            <w:tcW w:w="1623" w:type="dxa"/>
            <w:tcBorders>
              <w:top w:val="single" w:sz="4" w:space="0" w:color="auto"/>
              <w:bottom w:val="single" w:sz="4" w:space="0" w:color="auto"/>
            </w:tcBorders>
            <w:vAlign w:val="center"/>
          </w:tcPr>
          <w:p w14:paraId="665BFE48" w14:textId="77777777" w:rsidR="003B4A32" w:rsidRPr="001707CF" w:rsidRDefault="003B4A32" w:rsidP="003B4A32">
            <w:pPr>
              <w:widowControl w:val="0"/>
              <w:autoSpaceDE w:val="0"/>
              <w:autoSpaceDN w:val="0"/>
              <w:adjustRightInd w:val="0"/>
              <w:spacing w:line="222" w:lineRule="exact"/>
              <w:ind w:left="190" w:right="142"/>
              <w:jc w:val="center"/>
              <w:rPr>
                <w:rFonts w:ascii="Tahoma" w:hAnsi="Tahoma" w:cs="Tahoma"/>
                <w:b/>
                <w:i/>
                <w:sz w:val="20"/>
                <w:szCs w:val="20"/>
                <w:lang w:val="sr-Latn-BA" w:eastAsia="sr-Latn-BA"/>
              </w:rPr>
            </w:pPr>
            <w:r w:rsidRPr="001707CF">
              <w:rPr>
                <w:rFonts w:ascii="Tahoma" w:hAnsi="Tahoma" w:cs="Tahoma"/>
                <w:b/>
                <w:i/>
                <w:spacing w:val="1"/>
                <w:sz w:val="20"/>
                <w:szCs w:val="20"/>
                <w:lang w:val="sr-Latn-BA" w:eastAsia="sr-Latn-BA"/>
              </w:rPr>
              <w:t>Broj akcija</w:t>
            </w:r>
          </w:p>
        </w:tc>
        <w:tc>
          <w:tcPr>
            <w:tcW w:w="1354" w:type="dxa"/>
            <w:tcBorders>
              <w:top w:val="single" w:sz="4" w:space="0" w:color="auto"/>
              <w:bottom w:val="single" w:sz="4" w:space="0" w:color="auto"/>
            </w:tcBorders>
            <w:vAlign w:val="center"/>
          </w:tcPr>
          <w:p w14:paraId="723703EB" w14:textId="77777777" w:rsidR="003B4A32" w:rsidRPr="001707CF" w:rsidRDefault="003B4A32" w:rsidP="003B4A32">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Nabavna vrijednost akcija</w:t>
            </w:r>
          </w:p>
          <w:p w14:paraId="439E4090" w14:textId="77777777" w:rsidR="003B4A32" w:rsidRPr="001707CF" w:rsidRDefault="003B4A32" w:rsidP="003B4A32">
            <w:pPr>
              <w:widowControl w:val="0"/>
              <w:autoSpaceDE w:val="0"/>
              <w:autoSpaceDN w:val="0"/>
              <w:adjustRightInd w:val="0"/>
              <w:spacing w:line="222" w:lineRule="exact"/>
              <w:ind w:left="63"/>
              <w:jc w:val="center"/>
              <w:rPr>
                <w:rFonts w:ascii="Tahoma" w:hAnsi="Tahoma" w:cs="Tahoma"/>
                <w:b/>
                <w:i/>
                <w:sz w:val="20"/>
                <w:szCs w:val="20"/>
                <w:lang w:val="sr-Latn-BA" w:eastAsia="sr-Latn-BA"/>
              </w:rPr>
            </w:pPr>
          </w:p>
        </w:tc>
        <w:tc>
          <w:tcPr>
            <w:tcW w:w="1701" w:type="dxa"/>
            <w:tcBorders>
              <w:top w:val="single" w:sz="4" w:space="0" w:color="auto"/>
              <w:bottom w:val="single" w:sz="4" w:space="0" w:color="auto"/>
            </w:tcBorders>
            <w:vAlign w:val="center"/>
          </w:tcPr>
          <w:p w14:paraId="291FA743" w14:textId="77777777" w:rsidR="003B4A32" w:rsidRPr="001707CF" w:rsidRDefault="00370F9D" w:rsidP="003B4A32">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Fer vrijednost na dan bilansa</w:t>
            </w:r>
          </w:p>
        </w:tc>
        <w:tc>
          <w:tcPr>
            <w:tcW w:w="2268" w:type="dxa"/>
            <w:tcBorders>
              <w:top w:val="single" w:sz="4" w:space="0" w:color="auto"/>
              <w:bottom w:val="single" w:sz="4" w:space="0" w:color="auto"/>
            </w:tcBorders>
            <w:vAlign w:val="center"/>
          </w:tcPr>
          <w:p w14:paraId="3E606BBD" w14:textId="77777777" w:rsidR="003B4A32" w:rsidRPr="001707CF" w:rsidRDefault="00370F9D" w:rsidP="00370F9D">
            <w:pPr>
              <w:widowControl w:val="0"/>
              <w:autoSpaceDE w:val="0"/>
              <w:autoSpaceDN w:val="0"/>
              <w:adjustRightInd w:val="0"/>
              <w:spacing w:line="222" w:lineRule="exact"/>
              <w:ind w:left="63" w:right="142"/>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Nerealizovani dobitak (gubitak)</w:t>
            </w:r>
          </w:p>
        </w:tc>
      </w:tr>
      <w:tr w:rsidR="003B4A32" w:rsidRPr="001707CF" w14:paraId="653373DF" w14:textId="77777777" w:rsidTr="00370F9D">
        <w:trPr>
          <w:trHeight w:hRule="exact" w:val="240"/>
          <w:jc w:val="center"/>
        </w:trPr>
        <w:tc>
          <w:tcPr>
            <w:tcW w:w="851" w:type="dxa"/>
            <w:tcBorders>
              <w:top w:val="single" w:sz="4" w:space="0" w:color="auto"/>
              <w:bottom w:val="single" w:sz="4" w:space="0" w:color="auto"/>
            </w:tcBorders>
            <w:vAlign w:val="center"/>
          </w:tcPr>
          <w:p w14:paraId="129247B6" w14:textId="77777777" w:rsidR="003B4A32" w:rsidRPr="001707CF" w:rsidRDefault="003B4A32" w:rsidP="003B4A32">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1</w:t>
            </w:r>
          </w:p>
        </w:tc>
        <w:tc>
          <w:tcPr>
            <w:tcW w:w="2835" w:type="dxa"/>
            <w:tcBorders>
              <w:top w:val="single" w:sz="4" w:space="0" w:color="auto"/>
              <w:bottom w:val="single" w:sz="4" w:space="0" w:color="auto"/>
            </w:tcBorders>
            <w:vAlign w:val="center"/>
          </w:tcPr>
          <w:p w14:paraId="10D5C798" w14:textId="77777777" w:rsidR="003B4A32" w:rsidRPr="001707CF" w:rsidRDefault="003B4A32" w:rsidP="003B4A32">
            <w:pPr>
              <w:widowControl w:val="0"/>
              <w:autoSpaceDE w:val="0"/>
              <w:autoSpaceDN w:val="0"/>
              <w:adjustRightInd w:val="0"/>
              <w:spacing w:line="222" w:lineRule="exact"/>
              <w:ind w:left="94"/>
              <w:jc w:val="center"/>
              <w:rPr>
                <w:rFonts w:ascii="Tahoma" w:hAnsi="Tahoma" w:cs="Tahoma"/>
                <w:b/>
                <w:i/>
                <w:spacing w:val="2"/>
                <w:sz w:val="20"/>
                <w:szCs w:val="20"/>
                <w:lang w:val="sr-Latn-BA" w:eastAsia="sr-Latn-BA"/>
              </w:rPr>
            </w:pPr>
            <w:r w:rsidRPr="001707CF">
              <w:rPr>
                <w:rFonts w:ascii="Tahoma" w:hAnsi="Tahoma" w:cs="Tahoma"/>
                <w:b/>
                <w:i/>
                <w:spacing w:val="2"/>
                <w:sz w:val="20"/>
                <w:szCs w:val="20"/>
                <w:lang w:val="sr-Latn-BA" w:eastAsia="sr-Latn-BA"/>
              </w:rPr>
              <w:t>2</w:t>
            </w:r>
          </w:p>
        </w:tc>
        <w:tc>
          <w:tcPr>
            <w:tcW w:w="1623" w:type="dxa"/>
            <w:tcBorders>
              <w:top w:val="single" w:sz="4" w:space="0" w:color="auto"/>
              <w:bottom w:val="single" w:sz="4" w:space="0" w:color="auto"/>
            </w:tcBorders>
            <w:vAlign w:val="center"/>
          </w:tcPr>
          <w:p w14:paraId="7456C7B7" w14:textId="77777777" w:rsidR="003B4A32" w:rsidRPr="001707CF" w:rsidRDefault="003B4A32" w:rsidP="003B4A32">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3</w:t>
            </w:r>
          </w:p>
        </w:tc>
        <w:tc>
          <w:tcPr>
            <w:tcW w:w="1354" w:type="dxa"/>
            <w:tcBorders>
              <w:top w:val="single" w:sz="4" w:space="0" w:color="auto"/>
              <w:bottom w:val="single" w:sz="4" w:space="0" w:color="auto"/>
            </w:tcBorders>
            <w:vAlign w:val="center"/>
          </w:tcPr>
          <w:p w14:paraId="4038ABD8" w14:textId="77777777" w:rsidR="003B4A32" w:rsidRPr="001707CF" w:rsidRDefault="003B4A32" w:rsidP="003B4A32">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4</w:t>
            </w:r>
          </w:p>
        </w:tc>
        <w:tc>
          <w:tcPr>
            <w:tcW w:w="1701" w:type="dxa"/>
            <w:tcBorders>
              <w:top w:val="single" w:sz="4" w:space="0" w:color="auto"/>
              <w:bottom w:val="single" w:sz="4" w:space="0" w:color="auto"/>
            </w:tcBorders>
            <w:vAlign w:val="center"/>
          </w:tcPr>
          <w:p w14:paraId="59255AC1" w14:textId="77777777" w:rsidR="003B4A32" w:rsidRPr="001707CF" w:rsidRDefault="00370F9D" w:rsidP="003B4A32">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5</w:t>
            </w:r>
          </w:p>
        </w:tc>
        <w:tc>
          <w:tcPr>
            <w:tcW w:w="2268" w:type="dxa"/>
            <w:tcBorders>
              <w:top w:val="single" w:sz="4" w:space="0" w:color="auto"/>
              <w:bottom w:val="single" w:sz="4" w:space="0" w:color="auto"/>
            </w:tcBorders>
            <w:vAlign w:val="center"/>
          </w:tcPr>
          <w:p w14:paraId="09177D6D" w14:textId="77777777" w:rsidR="003B4A32" w:rsidRPr="001707CF" w:rsidRDefault="00370F9D" w:rsidP="003B4A32">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6</w:t>
            </w:r>
          </w:p>
        </w:tc>
      </w:tr>
      <w:tr w:rsidR="003B4A32" w:rsidRPr="001707CF" w14:paraId="19D8CA5F" w14:textId="77777777" w:rsidTr="00370F9D">
        <w:trPr>
          <w:trHeight w:val="266"/>
          <w:jc w:val="center"/>
        </w:trPr>
        <w:tc>
          <w:tcPr>
            <w:tcW w:w="851" w:type="dxa"/>
            <w:tcBorders>
              <w:top w:val="single" w:sz="4" w:space="0" w:color="auto"/>
            </w:tcBorders>
            <w:vAlign w:val="center"/>
          </w:tcPr>
          <w:p w14:paraId="01F11179" w14:textId="77777777" w:rsidR="003B4A32" w:rsidRPr="001707CF" w:rsidRDefault="00370F9D" w:rsidP="003B4A32">
            <w:pPr>
              <w:widowControl w:val="0"/>
              <w:autoSpaceDE w:val="0"/>
              <w:autoSpaceDN w:val="0"/>
              <w:adjustRightInd w:val="0"/>
              <w:spacing w:line="222" w:lineRule="exact"/>
              <w:ind w:left="190" w:right="142"/>
              <w:jc w:val="right"/>
              <w:rPr>
                <w:rFonts w:ascii="Tahoma" w:hAnsi="Tahoma" w:cs="Tahoma"/>
                <w:spacing w:val="1"/>
                <w:sz w:val="20"/>
                <w:szCs w:val="20"/>
                <w:lang w:val="sr-Latn-BA" w:eastAsia="sr-Latn-BA"/>
              </w:rPr>
            </w:pPr>
            <w:r w:rsidRPr="001707CF">
              <w:rPr>
                <w:rFonts w:ascii="Tahoma" w:hAnsi="Tahoma" w:cs="Tahoma"/>
                <w:spacing w:val="1"/>
                <w:sz w:val="20"/>
                <w:szCs w:val="20"/>
                <w:lang w:val="sr-Latn-BA" w:eastAsia="sr-Latn-BA"/>
              </w:rPr>
              <w:t>1</w:t>
            </w:r>
          </w:p>
        </w:tc>
        <w:tc>
          <w:tcPr>
            <w:tcW w:w="2835" w:type="dxa"/>
            <w:tcBorders>
              <w:top w:val="single" w:sz="4" w:space="0" w:color="auto"/>
            </w:tcBorders>
            <w:vAlign w:val="center"/>
          </w:tcPr>
          <w:p w14:paraId="1838122C" w14:textId="77777777" w:rsidR="003B4A32" w:rsidRPr="001707CF" w:rsidRDefault="003B4A32" w:rsidP="003B4A32">
            <w:pPr>
              <w:widowControl w:val="0"/>
              <w:autoSpaceDE w:val="0"/>
              <w:autoSpaceDN w:val="0"/>
              <w:adjustRightInd w:val="0"/>
              <w:spacing w:line="226" w:lineRule="exact"/>
              <w:ind w:left="122"/>
              <w:rPr>
                <w:rFonts w:ascii="Tahoma" w:hAnsi="Tahoma" w:cs="Tahoma"/>
                <w:sz w:val="20"/>
                <w:szCs w:val="20"/>
                <w:lang w:val="sr-Latn-BA" w:eastAsia="sr-Latn-BA"/>
              </w:rPr>
            </w:pPr>
          </w:p>
        </w:tc>
        <w:tc>
          <w:tcPr>
            <w:tcW w:w="1623" w:type="dxa"/>
            <w:tcBorders>
              <w:top w:val="single" w:sz="4" w:space="0" w:color="auto"/>
            </w:tcBorders>
            <w:vAlign w:val="center"/>
          </w:tcPr>
          <w:p w14:paraId="3A1DD2D7" w14:textId="77777777" w:rsidR="003B4A32" w:rsidRPr="001707CF" w:rsidRDefault="003B4A32" w:rsidP="003B4A32">
            <w:pPr>
              <w:widowControl w:val="0"/>
              <w:autoSpaceDE w:val="0"/>
              <w:autoSpaceDN w:val="0"/>
              <w:adjustRightInd w:val="0"/>
              <w:spacing w:line="222" w:lineRule="exact"/>
              <w:ind w:left="190" w:right="142"/>
              <w:jc w:val="right"/>
              <w:rPr>
                <w:rFonts w:ascii="Tahoma" w:hAnsi="Tahoma" w:cs="Tahoma"/>
                <w:sz w:val="20"/>
                <w:szCs w:val="20"/>
                <w:lang w:val="sr-Latn-BA" w:eastAsia="sr-Latn-BA"/>
              </w:rPr>
            </w:pPr>
          </w:p>
        </w:tc>
        <w:tc>
          <w:tcPr>
            <w:tcW w:w="1354" w:type="dxa"/>
            <w:tcBorders>
              <w:top w:val="single" w:sz="4" w:space="0" w:color="auto"/>
            </w:tcBorders>
            <w:vAlign w:val="center"/>
          </w:tcPr>
          <w:p w14:paraId="252E5D12" w14:textId="77777777" w:rsidR="003B4A32" w:rsidRPr="001707CF" w:rsidRDefault="003B4A32" w:rsidP="003B4A32">
            <w:pPr>
              <w:widowControl w:val="0"/>
              <w:autoSpaceDE w:val="0"/>
              <w:autoSpaceDN w:val="0"/>
              <w:adjustRightInd w:val="0"/>
              <w:spacing w:line="226" w:lineRule="exact"/>
              <w:ind w:left="91"/>
              <w:rPr>
                <w:rFonts w:ascii="Tahoma" w:hAnsi="Tahoma" w:cs="Tahoma"/>
                <w:spacing w:val="2"/>
                <w:position w:val="-1"/>
                <w:sz w:val="20"/>
                <w:szCs w:val="20"/>
                <w:lang w:val="sr-Latn-BA" w:eastAsia="sr-Latn-BA"/>
              </w:rPr>
            </w:pPr>
          </w:p>
        </w:tc>
        <w:tc>
          <w:tcPr>
            <w:tcW w:w="1701" w:type="dxa"/>
            <w:tcBorders>
              <w:top w:val="single" w:sz="4" w:space="0" w:color="auto"/>
            </w:tcBorders>
            <w:vAlign w:val="center"/>
          </w:tcPr>
          <w:p w14:paraId="7EB542A4" w14:textId="77777777" w:rsidR="003B4A32" w:rsidRPr="001707CF" w:rsidRDefault="003B4A32" w:rsidP="003B4A32">
            <w:pPr>
              <w:widowControl w:val="0"/>
              <w:autoSpaceDE w:val="0"/>
              <w:autoSpaceDN w:val="0"/>
              <w:adjustRightInd w:val="0"/>
              <w:spacing w:line="226" w:lineRule="exact"/>
              <w:ind w:left="91"/>
              <w:rPr>
                <w:rFonts w:ascii="Tahoma" w:hAnsi="Tahoma" w:cs="Tahoma"/>
                <w:spacing w:val="2"/>
                <w:position w:val="-1"/>
                <w:sz w:val="20"/>
                <w:szCs w:val="20"/>
                <w:lang w:val="sr-Latn-BA" w:eastAsia="sr-Latn-BA"/>
              </w:rPr>
            </w:pPr>
          </w:p>
        </w:tc>
        <w:tc>
          <w:tcPr>
            <w:tcW w:w="2268" w:type="dxa"/>
            <w:tcBorders>
              <w:top w:val="single" w:sz="4" w:space="0" w:color="auto"/>
            </w:tcBorders>
            <w:vAlign w:val="center"/>
          </w:tcPr>
          <w:p w14:paraId="0ACA9C3F" w14:textId="77777777" w:rsidR="003B4A32" w:rsidRPr="001707CF" w:rsidRDefault="003B4A32" w:rsidP="003B4A32">
            <w:pPr>
              <w:widowControl w:val="0"/>
              <w:autoSpaceDE w:val="0"/>
              <w:autoSpaceDN w:val="0"/>
              <w:adjustRightInd w:val="0"/>
              <w:spacing w:line="226" w:lineRule="exact"/>
              <w:ind w:left="91"/>
              <w:rPr>
                <w:rFonts w:ascii="Tahoma" w:hAnsi="Tahoma" w:cs="Tahoma"/>
                <w:sz w:val="20"/>
                <w:szCs w:val="20"/>
                <w:lang w:val="sr-Latn-BA" w:eastAsia="sr-Latn-BA"/>
              </w:rPr>
            </w:pPr>
          </w:p>
        </w:tc>
      </w:tr>
      <w:tr w:rsidR="003B4A32" w:rsidRPr="001707CF" w14:paraId="3E10EA9F" w14:textId="77777777" w:rsidTr="00370F9D">
        <w:trPr>
          <w:trHeight w:val="266"/>
          <w:jc w:val="center"/>
        </w:trPr>
        <w:tc>
          <w:tcPr>
            <w:tcW w:w="851" w:type="dxa"/>
            <w:vAlign w:val="center"/>
          </w:tcPr>
          <w:p w14:paraId="2CD85BCE" w14:textId="77777777" w:rsidR="003B4A32" w:rsidRPr="001707CF" w:rsidRDefault="003B4A32" w:rsidP="003B4A32">
            <w:pPr>
              <w:widowControl w:val="0"/>
              <w:autoSpaceDE w:val="0"/>
              <w:autoSpaceDN w:val="0"/>
              <w:adjustRightInd w:val="0"/>
              <w:spacing w:line="222" w:lineRule="exact"/>
              <w:ind w:left="190" w:right="622"/>
              <w:jc w:val="right"/>
              <w:rPr>
                <w:rFonts w:ascii="Tahoma" w:hAnsi="Tahoma" w:cs="Tahoma"/>
                <w:sz w:val="20"/>
                <w:szCs w:val="20"/>
                <w:lang w:val="sr-Latn-BA" w:eastAsia="sr-Latn-BA"/>
              </w:rPr>
            </w:pPr>
          </w:p>
        </w:tc>
        <w:tc>
          <w:tcPr>
            <w:tcW w:w="2835" w:type="dxa"/>
            <w:vAlign w:val="center"/>
          </w:tcPr>
          <w:p w14:paraId="0346B7A5" w14:textId="77777777" w:rsidR="003B4A32" w:rsidRPr="001707CF" w:rsidRDefault="003B4A32" w:rsidP="003B4A32">
            <w:pPr>
              <w:widowControl w:val="0"/>
              <w:autoSpaceDE w:val="0"/>
              <w:autoSpaceDN w:val="0"/>
              <w:adjustRightInd w:val="0"/>
              <w:spacing w:line="226" w:lineRule="exact"/>
              <w:ind w:left="688"/>
              <w:rPr>
                <w:rFonts w:ascii="Tahoma" w:hAnsi="Tahoma" w:cs="Tahoma"/>
                <w:sz w:val="20"/>
                <w:szCs w:val="20"/>
                <w:lang w:val="sr-Latn-BA" w:eastAsia="sr-Latn-BA"/>
              </w:rPr>
            </w:pPr>
          </w:p>
        </w:tc>
        <w:tc>
          <w:tcPr>
            <w:tcW w:w="1623" w:type="dxa"/>
            <w:vAlign w:val="center"/>
          </w:tcPr>
          <w:p w14:paraId="4AFFE532" w14:textId="77777777" w:rsidR="003B4A32" w:rsidRPr="001707CF" w:rsidRDefault="003B4A32" w:rsidP="003B4A32">
            <w:pPr>
              <w:widowControl w:val="0"/>
              <w:autoSpaceDE w:val="0"/>
              <w:autoSpaceDN w:val="0"/>
              <w:adjustRightInd w:val="0"/>
              <w:spacing w:line="222" w:lineRule="exact"/>
              <w:ind w:left="190" w:right="622"/>
              <w:jc w:val="right"/>
              <w:rPr>
                <w:rFonts w:ascii="Tahoma" w:hAnsi="Tahoma" w:cs="Tahoma"/>
                <w:sz w:val="20"/>
                <w:szCs w:val="20"/>
                <w:lang w:val="sr-Latn-BA" w:eastAsia="sr-Latn-BA"/>
              </w:rPr>
            </w:pPr>
          </w:p>
        </w:tc>
        <w:tc>
          <w:tcPr>
            <w:tcW w:w="1354" w:type="dxa"/>
            <w:vAlign w:val="center"/>
          </w:tcPr>
          <w:p w14:paraId="5608881B" w14:textId="77777777" w:rsidR="003B4A32" w:rsidRPr="001707CF" w:rsidRDefault="003B4A32" w:rsidP="003B4A32">
            <w:pPr>
              <w:widowControl w:val="0"/>
              <w:autoSpaceDE w:val="0"/>
              <w:autoSpaceDN w:val="0"/>
              <w:adjustRightInd w:val="0"/>
              <w:spacing w:line="226" w:lineRule="exact"/>
              <w:ind w:left="419"/>
              <w:rPr>
                <w:rFonts w:ascii="Tahoma" w:hAnsi="Tahoma" w:cs="Tahoma"/>
                <w:sz w:val="20"/>
                <w:szCs w:val="20"/>
                <w:lang w:val="sr-Latn-BA" w:eastAsia="sr-Latn-BA"/>
              </w:rPr>
            </w:pPr>
          </w:p>
        </w:tc>
        <w:tc>
          <w:tcPr>
            <w:tcW w:w="1701" w:type="dxa"/>
            <w:vAlign w:val="center"/>
          </w:tcPr>
          <w:p w14:paraId="205A5598" w14:textId="77777777" w:rsidR="003B4A32" w:rsidRPr="001707CF" w:rsidRDefault="003B4A32" w:rsidP="003B4A32">
            <w:pPr>
              <w:widowControl w:val="0"/>
              <w:autoSpaceDE w:val="0"/>
              <w:autoSpaceDN w:val="0"/>
              <w:adjustRightInd w:val="0"/>
              <w:spacing w:line="226" w:lineRule="exact"/>
              <w:ind w:left="419"/>
              <w:rPr>
                <w:rFonts w:ascii="Tahoma" w:hAnsi="Tahoma" w:cs="Tahoma"/>
                <w:sz w:val="20"/>
                <w:szCs w:val="20"/>
                <w:lang w:val="sr-Latn-BA" w:eastAsia="sr-Latn-BA"/>
              </w:rPr>
            </w:pPr>
          </w:p>
        </w:tc>
        <w:tc>
          <w:tcPr>
            <w:tcW w:w="2268" w:type="dxa"/>
            <w:vAlign w:val="center"/>
          </w:tcPr>
          <w:p w14:paraId="44925D45" w14:textId="77777777" w:rsidR="003B4A32" w:rsidRPr="001707CF" w:rsidRDefault="003B4A32" w:rsidP="003B4A32">
            <w:pPr>
              <w:widowControl w:val="0"/>
              <w:autoSpaceDE w:val="0"/>
              <w:autoSpaceDN w:val="0"/>
              <w:adjustRightInd w:val="0"/>
              <w:spacing w:line="226" w:lineRule="exact"/>
              <w:ind w:left="419"/>
              <w:rPr>
                <w:rFonts w:ascii="Tahoma" w:hAnsi="Tahoma" w:cs="Tahoma"/>
                <w:sz w:val="20"/>
                <w:szCs w:val="20"/>
                <w:lang w:val="sr-Latn-BA" w:eastAsia="sr-Latn-BA"/>
              </w:rPr>
            </w:pPr>
          </w:p>
        </w:tc>
      </w:tr>
      <w:tr w:rsidR="003B4A32" w:rsidRPr="001707CF" w14:paraId="79F5791F" w14:textId="77777777" w:rsidTr="00370F9D">
        <w:trPr>
          <w:trHeight w:hRule="exact" w:val="356"/>
          <w:jc w:val="center"/>
        </w:trPr>
        <w:tc>
          <w:tcPr>
            <w:tcW w:w="851" w:type="dxa"/>
            <w:tcBorders>
              <w:top w:val="single" w:sz="4" w:space="0" w:color="auto"/>
              <w:bottom w:val="single" w:sz="4" w:space="0" w:color="auto"/>
            </w:tcBorders>
            <w:vAlign w:val="center"/>
          </w:tcPr>
          <w:p w14:paraId="2A05A556" w14:textId="77777777" w:rsidR="003B4A32" w:rsidRPr="001707CF" w:rsidRDefault="003B4A32" w:rsidP="003B4A32">
            <w:pPr>
              <w:widowControl w:val="0"/>
              <w:autoSpaceDE w:val="0"/>
              <w:autoSpaceDN w:val="0"/>
              <w:adjustRightInd w:val="0"/>
              <w:spacing w:line="222" w:lineRule="exact"/>
              <w:ind w:left="190" w:right="142"/>
              <w:jc w:val="right"/>
              <w:rPr>
                <w:rFonts w:ascii="Tahoma" w:hAnsi="Tahoma" w:cs="Tahoma"/>
                <w:b/>
                <w:bCs/>
                <w:spacing w:val="1"/>
                <w:sz w:val="20"/>
                <w:szCs w:val="20"/>
                <w:lang w:val="sr-Latn-BA" w:eastAsia="sr-Latn-BA"/>
              </w:rPr>
            </w:pPr>
          </w:p>
        </w:tc>
        <w:tc>
          <w:tcPr>
            <w:tcW w:w="2835" w:type="dxa"/>
            <w:tcBorders>
              <w:top w:val="single" w:sz="4" w:space="0" w:color="auto"/>
              <w:bottom w:val="single" w:sz="4" w:space="0" w:color="auto"/>
            </w:tcBorders>
            <w:vAlign w:val="center"/>
          </w:tcPr>
          <w:p w14:paraId="35A4AA56" w14:textId="77777777" w:rsidR="003B4A32" w:rsidRPr="001707CF" w:rsidRDefault="003B4A32" w:rsidP="003B4A32">
            <w:pPr>
              <w:widowControl w:val="0"/>
              <w:autoSpaceDE w:val="0"/>
              <w:autoSpaceDN w:val="0"/>
              <w:adjustRightInd w:val="0"/>
              <w:spacing w:line="222" w:lineRule="exact"/>
              <w:ind w:left="25"/>
              <w:rPr>
                <w:rFonts w:ascii="Tahoma" w:hAnsi="Tahoma" w:cs="Tahoma"/>
                <w:sz w:val="20"/>
                <w:szCs w:val="20"/>
                <w:lang w:val="sr-Latn-BA" w:eastAsia="sr-Latn-BA"/>
              </w:rPr>
            </w:pPr>
            <w:r w:rsidRPr="001707CF">
              <w:rPr>
                <w:rFonts w:ascii="Tahoma" w:hAnsi="Tahoma" w:cs="Tahoma"/>
                <w:b/>
                <w:bCs/>
                <w:sz w:val="20"/>
                <w:szCs w:val="20"/>
                <w:lang w:val="sr-Latn-BA" w:eastAsia="sr-Latn-BA"/>
              </w:rPr>
              <w:t>U</w:t>
            </w:r>
            <w:r w:rsidRPr="001707CF">
              <w:rPr>
                <w:rFonts w:ascii="Tahoma" w:hAnsi="Tahoma" w:cs="Tahoma"/>
                <w:b/>
                <w:bCs/>
                <w:spacing w:val="-3"/>
                <w:sz w:val="20"/>
                <w:szCs w:val="20"/>
                <w:lang w:val="sr-Latn-BA" w:eastAsia="sr-Latn-BA"/>
              </w:rPr>
              <w:t>k</w:t>
            </w:r>
            <w:r w:rsidRPr="001707CF">
              <w:rPr>
                <w:rFonts w:ascii="Tahoma" w:hAnsi="Tahoma" w:cs="Tahoma"/>
                <w:b/>
                <w:bCs/>
                <w:sz w:val="20"/>
                <w:szCs w:val="20"/>
                <w:lang w:val="sr-Latn-BA" w:eastAsia="sr-Latn-BA"/>
              </w:rPr>
              <w:t>upn</w:t>
            </w:r>
            <w:r w:rsidRPr="001707CF">
              <w:rPr>
                <w:rFonts w:ascii="Tahoma" w:hAnsi="Tahoma" w:cs="Tahoma"/>
                <w:b/>
                <w:bCs/>
                <w:spacing w:val="1"/>
                <w:sz w:val="20"/>
                <w:szCs w:val="20"/>
                <w:lang w:val="sr-Latn-BA" w:eastAsia="sr-Latn-BA"/>
              </w:rPr>
              <w:t>o</w:t>
            </w:r>
            <w:r w:rsidRPr="001707CF">
              <w:rPr>
                <w:rFonts w:ascii="Tahoma" w:hAnsi="Tahoma" w:cs="Tahoma"/>
                <w:b/>
                <w:bCs/>
                <w:sz w:val="20"/>
                <w:szCs w:val="20"/>
                <w:lang w:val="sr-Latn-BA" w:eastAsia="sr-Latn-BA"/>
              </w:rPr>
              <w:t>:</w:t>
            </w:r>
          </w:p>
        </w:tc>
        <w:tc>
          <w:tcPr>
            <w:tcW w:w="1623" w:type="dxa"/>
            <w:tcBorders>
              <w:top w:val="single" w:sz="4" w:space="0" w:color="auto"/>
              <w:bottom w:val="single" w:sz="4" w:space="0" w:color="auto"/>
            </w:tcBorders>
            <w:vAlign w:val="center"/>
          </w:tcPr>
          <w:p w14:paraId="092773C5" w14:textId="77777777" w:rsidR="003B4A32" w:rsidRPr="001707CF" w:rsidRDefault="003B4A32" w:rsidP="003B4A32">
            <w:pPr>
              <w:widowControl w:val="0"/>
              <w:autoSpaceDE w:val="0"/>
              <w:autoSpaceDN w:val="0"/>
              <w:adjustRightInd w:val="0"/>
              <w:spacing w:line="222" w:lineRule="exact"/>
              <w:ind w:left="190" w:right="142"/>
              <w:jc w:val="right"/>
              <w:rPr>
                <w:rFonts w:ascii="Tahoma" w:hAnsi="Tahoma" w:cs="Tahoma"/>
                <w:sz w:val="20"/>
                <w:szCs w:val="20"/>
                <w:lang w:val="sr-Latn-BA" w:eastAsia="sr-Latn-BA"/>
              </w:rPr>
            </w:pPr>
          </w:p>
        </w:tc>
        <w:tc>
          <w:tcPr>
            <w:tcW w:w="1354" w:type="dxa"/>
            <w:tcBorders>
              <w:top w:val="single" w:sz="4" w:space="0" w:color="auto"/>
              <w:bottom w:val="single" w:sz="4" w:space="0" w:color="auto"/>
            </w:tcBorders>
            <w:vAlign w:val="center"/>
          </w:tcPr>
          <w:p w14:paraId="49910DD4" w14:textId="77777777" w:rsidR="003B4A32" w:rsidRPr="001707CF" w:rsidRDefault="003B4A32" w:rsidP="003B4A32">
            <w:pPr>
              <w:widowControl w:val="0"/>
              <w:autoSpaceDE w:val="0"/>
              <w:autoSpaceDN w:val="0"/>
              <w:adjustRightInd w:val="0"/>
              <w:rPr>
                <w:rFonts w:ascii="Tahoma" w:hAnsi="Tahoma" w:cs="Tahoma"/>
                <w:sz w:val="20"/>
                <w:szCs w:val="20"/>
                <w:lang w:val="sr-Latn-BA" w:eastAsia="sr-Latn-BA"/>
              </w:rPr>
            </w:pPr>
          </w:p>
        </w:tc>
        <w:tc>
          <w:tcPr>
            <w:tcW w:w="1701" w:type="dxa"/>
            <w:tcBorders>
              <w:top w:val="single" w:sz="4" w:space="0" w:color="auto"/>
              <w:bottom w:val="single" w:sz="4" w:space="0" w:color="auto"/>
            </w:tcBorders>
            <w:vAlign w:val="center"/>
          </w:tcPr>
          <w:p w14:paraId="5CCC5FDF" w14:textId="77777777" w:rsidR="003B4A32" w:rsidRPr="001707CF" w:rsidRDefault="003B4A32" w:rsidP="003B4A32">
            <w:pPr>
              <w:widowControl w:val="0"/>
              <w:autoSpaceDE w:val="0"/>
              <w:autoSpaceDN w:val="0"/>
              <w:adjustRightInd w:val="0"/>
              <w:rPr>
                <w:rFonts w:ascii="Tahoma" w:hAnsi="Tahoma" w:cs="Tahoma"/>
                <w:sz w:val="20"/>
                <w:szCs w:val="20"/>
                <w:lang w:val="sr-Latn-BA" w:eastAsia="sr-Latn-BA"/>
              </w:rPr>
            </w:pPr>
          </w:p>
        </w:tc>
        <w:tc>
          <w:tcPr>
            <w:tcW w:w="2268" w:type="dxa"/>
            <w:tcBorders>
              <w:top w:val="single" w:sz="4" w:space="0" w:color="auto"/>
              <w:bottom w:val="single" w:sz="4" w:space="0" w:color="auto"/>
            </w:tcBorders>
            <w:vAlign w:val="center"/>
          </w:tcPr>
          <w:p w14:paraId="2786D065" w14:textId="77777777" w:rsidR="003B4A32" w:rsidRPr="001707CF" w:rsidRDefault="003B4A32" w:rsidP="003B4A32">
            <w:pPr>
              <w:widowControl w:val="0"/>
              <w:autoSpaceDE w:val="0"/>
              <w:autoSpaceDN w:val="0"/>
              <w:adjustRightInd w:val="0"/>
              <w:rPr>
                <w:rFonts w:ascii="Tahoma" w:hAnsi="Tahoma" w:cs="Tahoma"/>
                <w:sz w:val="20"/>
                <w:szCs w:val="20"/>
                <w:lang w:val="sr-Latn-BA" w:eastAsia="sr-Latn-BA"/>
              </w:rPr>
            </w:pPr>
          </w:p>
        </w:tc>
      </w:tr>
    </w:tbl>
    <w:p w14:paraId="59349093" w14:textId="77777777" w:rsidR="003B4A32" w:rsidRPr="001707CF" w:rsidRDefault="003B4A32" w:rsidP="003B4A32">
      <w:pPr>
        <w:spacing w:after="120"/>
        <w:ind w:right="360"/>
        <w:jc w:val="right"/>
        <w:rPr>
          <w:rFonts w:ascii="Tahoma" w:hAnsi="Tahoma" w:cs="Tahoma"/>
          <w:b/>
          <w:sz w:val="23"/>
          <w:szCs w:val="23"/>
          <w:lang w:val="sr-Latn-BA"/>
        </w:rPr>
      </w:pPr>
    </w:p>
    <w:p w14:paraId="509B2A0C" w14:textId="09F02EE1" w:rsidR="003B4A32" w:rsidRPr="001707CF" w:rsidRDefault="003B4A32" w:rsidP="00370F9D">
      <w:pPr>
        <w:spacing w:after="120"/>
        <w:ind w:right="1"/>
        <w:rPr>
          <w:rFonts w:ascii="Tahoma" w:hAnsi="Tahoma" w:cs="Tahoma"/>
          <w:b/>
          <w:sz w:val="23"/>
          <w:szCs w:val="23"/>
          <w:lang w:val="sr-Latn-BA"/>
        </w:rPr>
      </w:pPr>
      <w:r w:rsidRPr="001707CF">
        <w:rPr>
          <w:rFonts w:ascii="Tahoma" w:hAnsi="Tahoma" w:cs="Tahoma"/>
          <w:b/>
          <w:sz w:val="23"/>
          <w:szCs w:val="23"/>
          <w:lang w:val="sr-Latn-BA"/>
        </w:rPr>
        <w:t>I</w:t>
      </w:r>
      <w:r w:rsidR="00370F9D" w:rsidRPr="001707CF">
        <w:rPr>
          <w:rFonts w:ascii="Tahoma" w:hAnsi="Tahoma" w:cs="Tahoma"/>
          <w:b/>
          <w:sz w:val="23"/>
          <w:szCs w:val="23"/>
          <w:lang w:val="sr-Latn-BA"/>
        </w:rPr>
        <w:t>I</w:t>
      </w:r>
      <w:r w:rsidRPr="001707CF">
        <w:rPr>
          <w:rFonts w:ascii="Tahoma" w:hAnsi="Tahoma" w:cs="Tahoma"/>
          <w:b/>
          <w:sz w:val="23"/>
          <w:szCs w:val="23"/>
          <w:lang w:val="sr-Latn-BA"/>
        </w:rPr>
        <w:t xml:space="preserve"> – </w:t>
      </w:r>
      <w:r w:rsidR="00370F9D" w:rsidRPr="001707CF">
        <w:rPr>
          <w:rFonts w:ascii="Tahoma" w:hAnsi="Tahoma" w:cs="Tahoma"/>
          <w:b/>
          <w:sz w:val="23"/>
          <w:szCs w:val="23"/>
          <w:lang w:val="sr-Latn-BA"/>
        </w:rPr>
        <w:t>PRIHODI OD</w:t>
      </w:r>
      <w:r w:rsidRPr="001707CF">
        <w:rPr>
          <w:rFonts w:ascii="Tahoma" w:hAnsi="Tahoma" w:cs="Tahoma"/>
          <w:b/>
          <w:sz w:val="23"/>
          <w:szCs w:val="23"/>
          <w:lang w:val="sr-Latn-BA"/>
        </w:rPr>
        <w:t xml:space="preserve"> POVEZANI</w:t>
      </w:r>
      <w:r w:rsidR="00370F9D" w:rsidRPr="001707CF">
        <w:rPr>
          <w:rFonts w:ascii="Tahoma" w:hAnsi="Tahoma" w:cs="Tahoma"/>
          <w:b/>
          <w:sz w:val="23"/>
          <w:szCs w:val="23"/>
          <w:lang w:val="sr-Latn-BA"/>
        </w:rPr>
        <w:t xml:space="preserve">H </w:t>
      </w:r>
      <w:r w:rsidRPr="001707CF">
        <w:rPr>
          <w:rFonts w:ascii="Tahoma" w:hAnsi="Tahoma" w:cs="Tahoma"/>
          <w:b/>
          <w:sz w:val="23"/>
          <w:szCs w:val="23"/>
          <w:lang w:val="sr-Latn-BA"/>
        </w:rPr>
        <w:t xml:space="preserve">LICA za period od </w:t>
      </w:r>
      <w:r w:rsidR="00D52264" w:rsidRPr="001707CF">
        <w:rPr>
          <w:rFonts w:ascii="Tahoma" w:hAnsi="Tahoma" w:cs="Tahoma"/>
          <w:b/>
          <w:sz w:val="23"/>
          <w:szCs w:val="23"/>
          <w:lang w:val="sr-Latn-BA"/>
        </w:rPr>
        <w:t>01</w:t>
      </w:r>
      <w:r w:rsidRPr="001707CF">
        <w:rPr>
          <w:rFonts w:ascii="Tahoma" w:hAnsi="Tahoma" w:cs="Tahoma"/>
          <w:b/>
          <w:sz w:val="23"/>
          <w:szCs w:val="23"/>
          <w:lang w:val="sr-Latn-BA"/>
        </w:rPr>
        <w:t>.0</w:t>
      </w:r>
      <w:r w:rsidR="00D52264" w:rsidRPr="001707CF">
        <w:rPr>
          <w:rFonts w:ascii="Tahoma" w:hAnsi="Tahoma" w:cs="Tahoma"/>
          <w:b/>
          <w:sz w:val="23"/>
          <w:szCs w:val="23"/>
          <w:lang w:val="sr-Latn-BA"/>
        </w:rPr>
        <w:t>1</w:t>
      </w:r>
      <w:r w:rsidRPr="001707CF">
        <w:rPr>
          <w:rFonts w:ascii="Tahoma" w:hAnsi="Tahoma" w:cs="Tahoma"/>
          <w:b/>
          <w:sz w:val="23"/>
          <w:szCs w:val="23"/>
          <w:lang w:val="sr-Latn-BA"/>
        </w:rPr>
        <w:t>.</w:t>
      </w:r>
      <w:r w:rsidR="007712BC">
        <w:rPr>
          <w:rFonts w:ascii="Tahoma" w:hAnsi="Tahoma" w:cs="Tahoma"/>
          <w:b/>
          <w:sz w:val="23"/>
          <w:szCs w:val="23"/>
          <w:lang w:val="sr-Latn-BA"/>
        </w:rPr>
        <w:t>2024</w:t>
      </w:r>
      <w:r w:rsidR="00A36E6C" w:rsidRPr="001707CF">
        <w:rPr>
          <w:rFonts w:ascii="Tahoma" w:hAnsi="Tahoma" w:cs="Tahoma"/>
          <w:b/>
          <w:sz w:val="23"/>
          <w:szCs w:val="23"/>
          <w:lang w:val="sr-Latn-BA"/>
        </w:rPr>
        <w:t>.</w:t>
      </w:r>
      <w:r w:rsidRPr="001707CF">
        <w:rPr>
          <w:rFonts w:ascii="Tahoma" w:hAnsi="Tahoma" w:cs="Tahoma"/>
          <w:b/>
          <w:sz w:val="23"/>
          <w:szCs w:val="23"/>
          <w:lang w:val="sr-Latn-BA"/>
        </w:rPr>
        <w:t xml:space="preserve"> do 31.12.</w:t>
      </w:r>
      <w:r w:rsidR="007712BC">
        <w:rPr>
          <w:rFonts w:ascii="Tahoma" w:hAnsi="Tahoma" w:cs="Tahoma"/>
          <w:b/>
          <w:sz w:val="23"/>
          <w:szCs w:val="23"/>
          <w:lang w:val="sr-Latn-BA"/>
        </w:rPr>
        <w:t>2024</w:t>
      </w:r>
      <w:r w:rsidR="00A36E6C" w:rsidRPr="001707CF">
        <w:rPr>
          <w:rFonts w:ascii="Tahoma" w:hAnsi="Tahoma" w:cs="Tahoma"/>
          <w:b/>
          <w:sz w:val="23"/>
          <w:szCs w:val="23"/>
          <w:lang w:val="sr-Latn-BA"/>
        </w:rPr>
        <w:t>.</w:t>
      </w:r>
    </w:p>
    <w:tbl>
      <w:tblPr>
        <w:tblW w:w="10206" w:type="dxa"/>
        <w:jc w:val="center"/>
        <w:tblLayout w:type="fixed"/>
        <w:tblCellMar>
          <w:left w:w="0" w:type="dxa"/>
          <w:right w:w="0" w:type="dxa"/>
        </w:tblCellMar>
        <w:tblLook w:val="0000" w:firstRow="0" w:lastRow="0" w:firstColumn="0" w:lastColumn="0" w:noHBand="0" w:noVBand="0"/>
      </w:tblPr>
      <w:tblGrid>
        <w:gridCol w:w="851"/>
        <w:gridCol w:w="2835"/>
        <w:gridCol w:w="2551"/>
        <w:gridCol w:w="1701"/>
        <w:gridCol w:w="2268"/>
      </w:tblGrid>
      <w:tr w:rsidR="00370F9D" w:rsidRPr="001707CF" w14:paraId="4BE3470D" w14:textId="77777777" w:rsidTr="003E34E1">
        <w:trPr>
          <w:trHeight w:hRule="exact" w:val="296"/>
          <w:jc w:val="center"/>
        </w:trPr>
        <w:tc>
          <w:tcPr>
            <w:tcW w:w="10206" w:type="dxa"/>
            <w:gridSpan w:val="5"/>
            <w:tcBorders>
              <w:top w:val="single" w:sz="4" w:space="0" w:color="auto"/>
              <w:bottom w:val="single" w:sz="4" w:space="0" w:color="auto"/>
            </w:tcBorders>
            <w:vAlign w:val="center"/>
          </w:tcPr>
          <w:p w14:paraId="6BA8F59C" w14:textId="77777777" w:rsidR="00370F9D" w:rsidRPr="001707CF" w:rsidRDefault="00370F9D" w:rsidP="00370F9D">
            <w:pPr>
              <w:widowControl w:val="0"/>
              <w:autoSpaceDE w:val="0"/>
              <w:autoSpaceDN w:val="0"/>
              <w:adjustRightInd w:val="0"/>
              <w:spacing w:line="222" w:lineRule="exact"/>
              <w:ind w:left="63" w:right="142"/>
              <w:rPr>
                <w:rFonts w:ascii="Tahoma" w:hAnsi="Tahoma" w:cs="Tahoma"/>
                <w:sz w:val="20"/>
                <w:szCs w:val="20"/>
                <w:lang w:val="sr-Latn-BA" w:eastAsia="sr-Latn-BA"/>
              </w:rPr>
            </w:pPr>
            <w:r w:rsidRPr="001707CF">
              <w:rPr>
                <w:rFonts w:ascii="Tahoma" w:hAnsi="Tahoma" w:cs="Tahoma"/>
                <w:sz w:val="20"/>
                <w:szCs w:val="20"/>
                <w:lang w:val="sr-Latn-BA" w:eastAsia="sr-Latn-BA"/>
              </w:rPr>
              <w:t>I Prihodi po osnovu dividendi od ulaganja u povezana lica</w:t>
            </w:r>
          </w:p>
        </w:tc>
      </w:tr>
      <w:tr w:rsidR="00370F9D" w:rsidRPr="001707CF" w14:paraId="0389DC6F" w14:textId="77777777" w:rsidTr="003E34E1">
        <w:trPr>
          <w:trHeight w:hRule="exact" w:val="556"/>
          <w:jc w:val="center"/>
        </w:trPr>
        <w:tc>
          <w:tcPr>
            <w:tcW w:w="851" w:type="dxa"/>
            <w:tcBorders>
              <w:top w:val="single" w:sz="4" w:space="0" w:color="auto"/>
              <w:bottom w:val="single" w:sz="4" w:space="0" w:color="auto"/>
            </w:tcBorders>
            <w:vAlign w:val="center"/>
          </w:tcPr>
          <w:p w14:paraId="69298E6B" w14:textId="77777777" w:rsidR="00370F9D" w:rsidRPr="001707CF" w:rsidRDefault="00370F9D" w:rsidP="00370F9D">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Red. br.</w:t>
            </w:r>
          </w:p>
        </w:tc>
        <w:tc>
          <w:tcPr>
            <w:tcW w:w="2835" w:type="dxa"/>
            <w:tcBorders>
              <w:top w:val="single" w:sz="4" w:space="0" w:color="auto"/>
              <w:bottom w:val="single" w:sz="4" w:space="0" w:color="auto"/>
            </w:tcBorders>
            <w:vAlign w:val="center"/>
          </w:tcPr>
          <w:p w14:paraId="7A4990C2" w14:textId="77777777" w:rsidR="00370F9D" w:rsidRPr="001707CF" w:rsidRDefault="00370F9D" w:rsidP="00370F9D">
            <w:pPr>
              <w:widowControl w:val="0"/>
              <w:autoSpaceDE w:val="0"/>
              <w:autoSpaceDN w:val="0"/>
              <w:adjustRightInd w:val="0"/>
              <w:spacing w:line="222" w:lineRule="exact"/>
              <w:ind w:left="94"/>
              <w:jc w:val="center"/>
              <w:rPr>
                <w:rFonts w:ascii="Tahoma" w:hAnsi="Tahoma" w:cs="Tahoma"/>
                <w:b/>
                <w:i/>
                <w:sz w:val="20"/>
                <w:szCs w:val="20"/>
                <w:lang w:val="sr-Latn-BA" w:eastAsia="sr-Latn-BA"/>
              </w:rPr>
            </w:pPr>
            <w:r w:rsidRPr="001707CF">
              <w:rPr>
                <w:rFonts w:ascii="Tahoma" w:hAnsi="Tahoma" w:cs="Tahoma"/>
                <w:b/>
                <w:i/>
                <w:spacing w:val="2"/>
                <w:sz w:val="20"/>
                <w:szCs w:val="20"/>
                <w:lang w:val="sr-Latn-BA" w:eastAsia="sr-Latn-BA"/>
              </w:rPr>
              <w:t>Naziv povezanog lica</w:t>
            </w:r>
          </w:p>
        </w:tc>
        <w:tc>
          <w:tcPr>
            <w:tcW w:w="2551" w:type="dxa"/>
            <w:tcBorders>
              <w:top w:val="single" w:sz="4" w:space="0" w:color="auto"/>
              <w:bottom w:val="single" w:sz="4" w:space="0" w:color="auto"/>
            </w:tcBorders>
            <w:vAlign w:val="center"/>
          </w:tcPr>
          <w:p w14:paraId="73436646" w14:textId="77777777" w:rsidR="00370F9D" w:rsidRPr="001707CF" w:rsidRDefault="00370F9D" w:rsidP="00370F9D">
            <w:pPr>
              <w:widowControl w:val="0"/>
              <w:autoSpaceDE w:val="0"/>
              <w:autoSpaceDN w:val="0"/>
              <w:adjustRightInd w:val="0"/>
              <w:spacing w:line="222" w:lineRule="exact"/>
              <w:ind w:left="190" w:right="142"/>
              <w:jc w:val="center"/>
              <w:rPr>
                <w:rFonts w:ascii="Tahoma" w:hAnsi="Tahoma" w:cs="Tahoma"/>
                <w:b/>
                <w:i/>
                <w:sz w:val="20"/>
                <w:szCs w:val="20"/>
                <w:lang w:val="sr-Latn-BA" w:eastAsia="sr-Latn-BA"/>
              </w:rPr>
            </w:pPr>
            <w:r w:rsidRPr="001707CF">
              <w:rPr>
                <w:rFonts w:ascii="Tahoma" w:hAnsi="Tahoma" w:cs="Tahoma"/>
                <w:b/>
                <w:i/>
                <w:spacing w:val="1"/>
                <w:sz w:val="20"/>
                <w:szCs w:val="20"/>
                <w:lang w:val="sr-Latn-BA" w:eastAsia="sr-Latn-BA"/>
              </w:rPr>
              <w:t>Broj držanih akcija</w:t>
            </w:r>
          </w:p>
        </w:tc>
        <w:tc>
          <w:tcPr>
            <w:tcW w:w="1701" w:type="dxa"/>
            <w:tcBorders>
              <w:top w:val="single" w:sz="4" w:space="0" w:color="auto"/>
              <w:bottom w:val="single" w:sz="4" w:space="0" w:color="auto"/>
            </w:tcBorders>
            <w:vAlign w:val="center"/>
          </w:tcPr>
          <w:p w14:paraId="7BB778BF" w14:textId="77777777" w:rsidR="003E34E1" w:rsidRPr="001707CF" w:rsidRDefault="00370F9D" w:rsidP="003E34E1">
            <w:pPr>
              <w:widowControl w:val="0"/>
              <w:autoSpaceDE w:val="0"/>
              <w:autoSpaceDN w:val="0"/>
              <w:adjustRightInd w:val="0"/>
              <w:spacing w:line="222" w:lineRule="exact"/>
              <w:ind w:left="63" w:right="142"/>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Dividenda/</w:t>
            </w:r>
          </w:p>
          <w:p w14:paraId="48A03830" w14:textId="77777777" w:rsidR="00370F9D" w:rsidRPr="001707CF" w:rsidRDefault="00370F9D" w:rsidP="003E34E1">
            <w:pPr>
              <w:widowControl w:val="0"/>
              <w:autoSpaceDE w:val="0"/>
              <w:autoSpaceDN w:val="0"/>
              <w:adjustRightInd w:val="0"/>
              <w:spacing w:line="222" w:lineRule="exact"/>
              <w:ind w:left="63" w:right="142"/>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akcija</w:t>
            </w:r>
          </w:p>
        </w:tc>
        <w:tc>
          <w:tcPr>
            <w:tcW w:w="2268" w:type="dxa"/>
            <w:tcBorders>
              <w:top w:val="single" w:sz="4" w:space="0" w:color="auto"/>
              <w:bottom w:val="single" w:sz="4" w:space="0" w:color="auto"/>
            </w:tcBorders>
            <w:vAlign w:val="center"/>
          </w:tcPr>
          <w:p w14:paraId="45986C91" w14:textId="77777777" w:rsidR="00370F9D" w:rsidRPr="001707CF" w:rsidRDefault="00370F9D" w:rsidP="00370F9D">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Prihod od dividendi</w:t>
            </w:r>
          </w:p>
        </w:tc>
      </w:tr>
      <w:tr w:rsidR="00370F9D" w:rsidRPr="001707CF" w14:paraId="7652E4DC" w14:textId="77777777" w:rsidTr="003E34E1">
        <w:trPr>
          <w:trHeight w:hRule="exact" w:val="240"/>
          <w:jc w:val="center"/>
        </w:trPr>
        <w:tc>
          <w:tcPr>
            <w:tcW w:w="851" w:type="dxa"/>
            <w:tcBorders>
              <w:top w:val="single" w:sz="4" w:space="0" w:color="auto"/>
              <w:bottom w:val="single" w:sz="4" w:space="0" w:color="auto"/>
            </w:tcBorders>
            <w:vAlign w:val="center"/>
          </w:tcPr>
          <w:p w14:paraId="5ADA3510" w14:textId="77777777" w:rsidR="00370F9D" w:rsidRPr="001707CF" w:rsidRDefault="00370F9D" w:rsidP="00370F9D">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1</w:t>
            </w:r>
          </w:p>
        </w:tc>
        <w:tc>
          <w:tcPr>
            <w:tcW w:w="2835" w:type="dxa"/>
            <w:tcBorders>
              <w:top w:val="single" w:sz="4" w:space="0" w:color="auto"/>
              <w:bottom w:val="single" w:sz="4" w:space="0" w:color="auto"/>
            </w:tcBorders>
            <w:vAlign w:val="center"/>
          </w:tcPr>
          <w:p w14:paraId="00327D22" w14:textId="77777777" w:rsidR="00370F9D" w:rsidRPr="001707CF" w:rsidRDefault="00370F9D" w:rsidP="00370F9D">
            <w:pPr>
              <w:widowControl w:val="0"/>
              <w:autoSpaceDE w:val="0"/>
              <w:autoSpaceDN w:val="0"/>
              <w:adjustRightInd w:val="0"/>
              <w:spacing w:line="222" w:lineRule="exact"/>
              <w:ind w:left="94"/>
              <w:jc w:val="center"/>
              <w:rPr>
                <w:rFonts w:ascii="Tahoma" w:hAnsi="Tahoma" w:cs="Tahoma"/>
                <w:b/>
                <w:i/>
                <w:spacing w:val="2"/>
                <w:sz w:val="20"/>
                <w:szCs w:val="20"/>
                <w:lang w:val="sr-Latn-BA" w:eastAsia="sr-Latn-BA"/>
              </w:rPr>
            </w:pPr>
            <w:r w:rsidRPr="001707CF">
              <w:rPr>
                <w:rFonts w:ascii="Tahoma" w:hAnsi="Tahoma" w:cs="Tahoma"/>
                <w:b/>
                <w:i/>
                <w:spacing w:val="2"/>
                <w:sz w:val="20"/>
                <w:szCs w:val="20"/>
                <w:lang w:val="sr-Latn-BA" w:eastAsia="sr-Latn-BA"/>
              </w:rPr>
              <w:t>2</w:t>
            </w:r>
          </w:p>
        </w:tc>
        <w:tc>
          <w:tcPr>
            <w:tcW w:w="2551" w:type="dxa"/>
            <w:tcBorders>
              <w:top w:val="single" w:sz="4" w:space="0" w:color="auto"/>
              <w:bottom w:val="single" w:sz="4" w:space="0" w:color="auto"/>
            </w:tcBorders>
            <w:vAlign w:val="center"/>
          </w:tcPr>
          <w:p w14:paraId="2BF73E6B" w14:textId="77777777" w:rsidR="00370F9D" w:rsidRPr="001707CF" w:rsidRDefault="00370F9D" w:rsidP="00370F9D">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3</w:t>
            </w:r>
          </w:p>
        </w:tc>
        <w:tc>
          <w:tcPr>
            <w:tcW w:w="1701" w:type="dxa"/>
            <w:tcBorders>
              <w:top w:val="single" w:sz="4" w:space="0" w:color="auto"/>
              <w:bottom w:val="single" w:sz="4" w:space="0" w:color="auto"/>
            </w:tcBorders>
            <w:vAlign w:val="center"/>
          </w:tcPr>
          <w:p w14:paraId="47226A23" w14:textId="77777777" w:rsidR="00370F9D" w:rsidRPr="001707CF" w:rsidRDefault="00370F9D" w:rsidP="00370F9D">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4</w:t>
            </w:r>
          </w:p>
        </w:tc>
        <w:tc>
          <w:tcPr>
            <w:tcW w:w="2268" w:type="dxa"/>
            <w:tcBorders>
              <w:top w:val="single" w:sz="4" w:space="0" w:color="auto"/>
              <w:bottom w:val="single" w:sz="4" w:space="0" w:color="auto"/>
            </w:tcBorders>
            <w:vAlign w:val="center"/>
          </w:tcPr>
          <w:p w14:paraId="0E4E8BB9" w14:textId="77777777" w:rsidR="00370F9D" w:rsidRPr="001707CF" w:rsidRDefault="00370F9D" w:rsidP="00370F9D">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5</w:t>
            </w:r>
          </w:p>
        </w:tc>
      </w:tr>
      <w:tr w:rsidR="00370F9D" w:rsidRPr="001707CF" w14:paraId="4595C5A6" w14:textId="77777777" w:rsidTr="003E34E1">
        <w:trPr>
          <w:trHeight w:val="266"/>
          <w:jc w:val="center"/>
        </w:trPr>
        <w:tc>
          <w:tcPr>
            <w:tcW w:w="851" w:type="dxa"/>
            <w:tcBorders>
              <w:top w:val="single" w:sz="4" w:space="0" w:color="auto"/>
            </w:tcBorders>
            <w:vAlign w:val="center"/>
          </w:tcPr>
          <w:p w14:paraId="6522D603" w14:textId="77777777" w:rsidR="00370F9D" w:rsidRPr="001707CF" w:rsidRDefault="00370F9D" w:rsidP="00370F9D">
            <w:pPr>
              <w:widowControl w:val="0"/>
              <w:autoSpaceDE w:val="0"/>
              <w:autoSpaceDN w:val="0"/>
              <w:adjustRightInd w:val="0"/>
              <w:spacing w:line="222" w:lineRule="exact"/>
              <w:ind w:left="190" w:right="142"/>
              <w:jc w:val="right"/>
              <w:rPr>
                <w:rFonts w:ascii="Tahoma" w:hAnsi="Tahoma" w:cs="Tahoma"/>
                <w:spacing w:val="1"/>
                <w:sz w:val="20"/>
                <w:szCs w:val="20"/>
                <w:lang w:val="sr-Latn-BA" w:eastAsia="sr-Latn-BA"/>
              </w:rPr>
            </w:pPr>
            <w:r w:rsidRPr="001707CF">
              <w:rPr>
                <w:rFonts w:ascii="Tahoma" w:hAnsi="Tahoma" w:cs="Tahoma"/>
                <w:spacing w:val="1"/>
                <w:sz w:val="20"/>
                <w:szCs w:val="20"/>
                <w:lang w:val="sr-Latn-BA" w:eastAsia="sr-Latn-BA"/>
              </w:rPr>
              <w:t>1</w:t>
            </w:r>
          </w:p>
        </w:tc>
        <w:tc>
          <w:tcPr>
            <w:tcW w:w="2835" w:type="dxa"/>
            <w:tcBorders>
              <w:top w:val="single" w:sz="4" w:space="0" w:color="auto"/>
            </w:tcBorders>
            <w:vAlign w:val="center"/>
          </w:tcPr>
          <w:p w14:paraId="0479284E" w14:textId="77777777" w:rsidR="00370F9D" w:rsidRPr="001707CF" w:rsidRDefault="00370F9D" w:rsidP="00370F9D">
            <w:pPr>
              <w:widowControl w:val="0"/>
              <w:autoSpaceDE w:val="0"/>
              <w:autoSpaceDN w:val="0"/>
              <w:adjustRightInd w:val="0"/>
              <w:spacing w:line="226" w:lineRule="exact"/>
              <w:ind w:left="122"/>
              <w:rPr>
                <w:rFonts w:ascii="Tahoma" w:hAnsi="Tahoma" w:cs="Tahoma"/>
                <w:sz w:val="20"/>
                <w:szCs w:val="20"/>
                <w:lang w:val="sr-Latn-BA" w:eastAsia="sr-Latn-BA"/>
              </w:rPr>
            </w:pPr>
          </w:p>
        </w:tc>
        <w:tc>
          <w:tcPr>
            <w:tcW w:w="2551" w:type="dxa"/>
            <w:tcBorders>
              <w:top w:val="single" w:sz="4" w:space="0" w:color="auto"/>
            </w:tcBorders>
            <w:vAlign w:val="center"/>
          </w:tcPr>
          <w:p w14:paraId="370BEB70" w14:textId="77777777" w:rsidR="00370F9D" w:rsidRPr="001707CF" w:rsidRDefault="00370F9D" w:rsidP="00370F9D">
            <w:pPr>
              <w:widowControl w:val="0"/>
              <w:autoSpaceDE w:val="0"/>
              <w:autoSpaceDN w:val="0"/>
              <w:adjustRightInd w:val="0"/>
              <w:spacing w:line="222" w:lineRule="exact"/>
              <w:ind w:left="190" w:right="142"/>
              <w:jc w:val="right"/>
              <w:rPr>
                <w:rFonts w:ascii="Tahoma" w:hAnsi="Tahoma" w:cs="Tahoma"/>
                <w:sz w:val="20"/>
                <w:szCs w:val="20"/>
                <w:lang w:val="sr-Latn-BA" w:eastAsia="sr-Latn-BA"/>
              </w:rPr>
            </w:pPr>
          </w:p>
        </w:tc>
        <w:tc>
          <w:tcPr>
            <w:tcW w:w="1701" w:type="dxa"/>
            <w:tcBorders>
              <w:top w:val="single" w:sz="4" w:space="0" w:color="auto"/>
            </w:tcBorders>
            <w:vAlign w:val="center"/>
          </w:tcPr>
          <w:p w14:paraId="5F53FCE1" w14:textId="77777777" w:rsidR="00370F9D" w:rsidRPr="001707CF" w:rsidRDefault="00370F9D" w:rsidP="00370F9D">
            <w:pPr>
              <w:widowControl w:val="0"/>
              <w:autoSpaceDE w:val="0"/>
              <w:autoSpaceDN w:val="0"/>
              <w:adjustRightInd w:val="0"/>
              <w:spacing w:line="226" w:lineRule="exact"/>
              <w:ind w:left="91"/>
              <w:rPr>
                <w:rFonts w:ascii="Tahoma" w:hAnsi="Tahoma" w:cs="Tahoma"/>
                <w:spacing w:val="2"/>
                <w:position w:val="-1"/>
                <w:sz w:val="20"/>
                <w:szCs w:val="20"/>
                <w:lang w:val="sr-Latn-BA" w:eastAsia="sr-Latn-BA"/>
              </w:rPr>
            </w:pPr>
          </w:p>
        </w:tc>
        <w:tc>
          <w:tcPr>
            <w:tcW w:w="2268" w:type="dxa"/>
            <w:tcBorders>
              <w:top w:val="single" w:sz="4" w:space="0" w:color="auto"/>
            </w:tcBorders>
            <w:vAlign w:val="center"/>
          </w:tcPr>
          <w:p w14:paraId="341931BC" w14:textId="77777777" w:rsidR="00370F9D" w:rsidRPr="001707CF" w:rsidRDefault="00370F9D" w:rsidP="00370F9D">
            <w:pPr>
              <w:widowControl w:val="0"/>
              <w:autoSpaceDE w:val="0"/>
              <w:autoSpaceDN w:val="0"/>
              <w:adjustRightInd w:val="0"/>
              <w:spacing w:line="226" w:lineRule="exact"/>
              <w:ind w:left="91"/>
              <w:rPr>
                <w:rFonts w:ascii="Tahoma" w:hAnsi="Tahoma" w:cs="Tahoma"/>
                <w:spacing w:val="2"/>
                <w:position w:val="-1"/>
                <w:sz w:val="20"/>
                <w:szCs w:val="20"/>
                <w:lang w:val="sr-Latn-BA" w:eastAsia="sr-Latn-BA"/>
              </w:rPr>
            </w:pPr>
          </w:p>
        </w:tc>
      </w:tr>
      <w:tr w:rsidR="00370F9D" w:rsidRPr="001707CF" w14:paraId="3D98FADD" w14:textId="77777777" w:rsidTr="003E34E1">
        <w:trPr>
          <w:trHeight w:val="266"/>
          <w:jc w:val="center"/>
        </w:trPr>
        <w:tc>
          <w:tcPr>
            <w:tcW w:w="851" w:type="dxa"/>
            <w:vAlign w:val="center"/>
          </w:tcPr>
          <w:p w14:paraId="1DCC4EAB" w14:textId="77777777" w:rsidR="00370F9D" w:rsidRPr="001707CF" w:rsidRDefault="00370F9D" w:rsidP="00370F9D">
            <w:pPr>
              <w:widowControl w:val="0"/>
              <w:autoSpaceDE w:val="0"/>
              <w:autoSpaceDN w:val="0"/>
              <w:adjustRightInd w:val="0"/>
              <w:spacing w:line="222" w:lineRule="exact"/>
              <w:ind w:left="190" w:right="622"/>
              <w:jc w:val="right"/>
              <w:rPr>
                <w:rFonts w:ascii="Tahoma" w:hAnsi="Tahoma" w:cs="Tahoma"/>
                <w:sz w:val="20"/>
                <w:szCs w:val="20"/>
                <w:lang w:val="sr-Latn-BA" w:eastAsia="sr-Latn-BA"/>
              </w:rPr>
            </w:pPr>
          </w:p>
        </w:tc>
        <w:tc>
          <w:tcPr>
            <w:tcW w:w="2835" w:type="dxa"/>
            <w:vAlign w:val="center"/>
          </w:tcPr>
          <w:p w14:paraId="41F2B609" w14:textId="77777777" w:rsidR="00370F9D" w:rsidRPr="001707CF" w:rsidRDefault="00370F9D" w:rsidP="00370F9D">
            <w:pPr>
              <w:widowControl w:val="0"/>
              <w:autoSpaceDE w:val="0"/>
              <w:autoSpaceDN w:val="0"/>
              <w:adjustRightInd w:val="0"/>
              <w:spacing w:line="226" w:lineRule="exact"/>
              <w:ind w:left="688"/>
              <w:rPr>
                <w:rFonts w:ascii="Tahoma" w:hAnsi="Tahoma" w:cs="Tahoma"/>
                <w:sz w:val="20"/>
                <w:szCs w:val="20"/>
                <w:lang w:val="sr-Latn-BA" w:eastAsia="sr-Latn-BA"/>
              </w:rPr>
            </w:pPr>
          </w:p>
        </w:tc>
        <w:tc>
          <w:tcPr>
            <w:tcW w:w="2551" w:type="dxa"/>
            <w:vAlign w:val="center"/>
          </w:tcPr>
          <w:p w14:paraId="173E4ECA" w14:textId="77777777" w:rsidR="00370F9D" w:rsidRPr="001707CF" w:rsidRDefault="00370F9D" w:rsidP="00370F9D">
            <w:pPr>
              <w:widowControl w:val="0"/>
              <w:autoSpaceDE w:val="0"/>
              <w:autoSpaceDN w:val="0"/>
              <w:adjustRightInd w:val="0"/>
              <w:spacing w:line="222" w:lineRule="exact"/>
              <w:ind w:left="190" w:right="622"/>
              <w:jc w:val="right"/>
              <w:rPr>
                <w:rFonts w:ascii="Tahoma" w:hAnsi="Tahoma" w:cs="Tahoma"/>
                <w:sz w:val="20"/>
                <w:szCs w:val="20"/>
                <w:lang w:val="sr-Latn-BA" w:eastAsia="sr-Latn-BA"/>
              </w:rPr>
            </w:pPr>
          </w:p>
        </w:tc>
        <w:tc>
          <w:tcPr>
            <w:tcW w:w="1701" w:type="dxa"/>
            <w:vAlign w:val="center"/>
          </w:tcPr>
          <w:p w14:paraId="4C6154DA" w14:textId="77777777" w:rsidR="00370F9D" w:rsidRPr="001707CF" w:rsidRDefault="00370F9D" w:rsidP="00370F9D">
            <w:pPr>
              <w:widowControl w:val="0"/>
              <w:autoSpaceDE w:val="0"/>
              <w:autoSpaceDN w:val="0"/>
              <w:adjustRightInd w:val="0"/>
              <w:spacing w:line="226" w:lineRule="exact"/>
              <w:ind w:left="419"/>
              <w:rPr>
                <w:rFonts w:ascii="Tahoma" w:hAnsi="Tahoma" w:cs="Tahoma"/>
                <w:sz w:val="20"/>
                <w:szCs w:val="20"/>
                <w:lang w:val="sr-Latn-BA" w:eastAsia="sr-Latn-BA"/>
              </w:rPr>
            </w:pPr>
          </w:p>
        </w:tc>
        <w:tc>
          <w:tcPr>
            <w:tcW w:w="2268" w:type="dxa"/>
            <w:vAlign w:val="center"/>
          </w:tcPr>
          <w:p w14:paraId="4D01153F" w14:textId="77777777" w:rsidR="00370F9D" w:rsidRPr="001707CF" w:rsidRDefault="00370F9D" w:rsidP="00370F9D">
            <w:pPr>
              <w:widowControl w:val="0"/>
              <w:autoSpaceDE w:val="0"/>
              <w:autoSpaceDN w:val="0"/>
              <w:adjustRightInd w:val="0"/>
              <w:spacing w:line="226" w:lineRule="exact"/>
              <w:ind w:left="419"/>
              <w:rPr>
                <w:rFonts w:ascii="Tahoma" w:hAnsi="Tahoma" w:cs="Tahoma"/>
                <w:sz w:val="20"/>
                <w:szCs w:val="20"/>
                <w:lang w:val="sr-Latn-BA" w:eastAsia="sr-Latn-BA"/>
              </w:rPr>
            </w:pPr>
          </w:p>
        </w:tc>
      </w:tr>
      <w:tr w:rsidR="00370F9D" w:rsidRPr="001707CF" w14:paraId="3D4ACC9C" w14:textId="77777777" w:rsidTr="003E34E1">
        <w:trPr>
          <w:trHeight w:hRule="exact" w:val="356"/>
          <w:jc w:val="center"/>
        </w:trPr>
        <w:tc>
          <w:tcPr>
            <w:tcW w:w="851" w:type="dxa"/>
            <w:tcBorders>
              <w:top w:val="single" w:sz="4" w:space="0" w:color="auto"/>
              <w:bottom w:val="single" w:sz="4" w:space="0" w:color="auto"/>
            </w:tcBorders>
            <w:vAlign w:val="center"/>
          </w:tcPr>
          <w:p w14:paraId="30DCB61F" w14:textId="77777777" w:rsidR="00370F9D" w:rsidRPr="001707CF" w:rsidRDefault="00370F9D" w:rsidP="00370F9D">
            <w:pPr>
              <w:widowControl w:val="0"/>
              <w:autoSpaceDE w:val="0"/>
              <w:autoSpaceDN w:val="0"/>
              <w:adjustRightInd w:val="0"/>
              <w:spacing w:line="222" w:lineRule="exact"/>
              <w:ind w:left="190" w:right="142"/>
              <w:jc w:val="right"/>
              <w:rPr>
                <w:rFonts w:ascii="Tahoma" w:hAnsi="Tahoma" w:cs="Tahoma"/>
                <w:bCs/>
                <w:spacing w:val="1"/>
                <w:sz w:val="20"/>
                <w:szCs w:val="20"/>
                <w:lang w:val="sr-Latn-BA" w:eastAsia="sr-Latn-BA"/>
              </w:rPr>
            </w:pPr>
          </w:p>
        </w:tc>
        <w:tc>
          <w:tcPr>
            <w:tcW w:w="2835" w:type="dxa"/>
            <w:tcBorders>
              <w:top w:val="single" w:sz="4" w:space="0" w:color="auto"/>
              <w:bottom w:val="single" w:sz="4" w:space="0" w:color="auto"/>
            </w:tcBorders>
            <w:vAlign w:val="center"/>
          </w:tcPr>
          <w:p w14:paraId="1E4381D4" w14:textId="77777777" w:rsidR="00370F9D" w:rsidRPr="001707CF" w:rsidRDefault="00370F9D" w:rsidP="003E34E1">
            <w:pPr>
              <w:widowControl w:val="0"/>
              <w:autoSpaceDE w:val="0"/>
              <w:autoSpaceDN w:val="0"/>
              <w:adjustRightInd w:val="0"/>
              <w:spacing w:line="222" w:lineRule="exact"/>
              <w:ind w:left="25"/>
              <w:rPr>
                <w:rFonts w:ascii="Tahoma" w:hAnsi="Tahoma" w:cs="Tahoma"/>
                <w:sz w:val="20"/>
                <w:szCs w:val="20"/>
                <w:lang w:val="sr-Latn-BA" w:eastAsia="sr-Latn-BA"/>
              </w:rPr>
            </w:pPr>
            <w:r w:rsidRPr="001707CF">
              <w:rPr>
                <w:rFonts w:ascii="Tahoma" w:hAnsi="Tahoma" w:cs="Tahoma"/>
                <w:bCs/>
                <w:sz w:val="20"/>
                <w:szCs w:val="20"/>
                <w:lang w:val="sr-Latn-BA" w:eastAsia="sr-Latn-BA"/>
              </w:rPr>
              <w:t>U</w:t>
            </w:r>
            <w:r w:rsidRPr="001707CF">
              <w:rPr>
                <w:rFonts w:ascii="Tahoma" w:hAnsi="Tahoma" w:cs="Tahoma"/>
                <w:bCs/>
                <w:spacing w:val="-3"/>
                <w:sz w:val="20"/>
                <w:szCs w:val="20"/>
                <w:lang w:val="sr-Latn-BA" w:eastAsia="sr-Latn-BA"/>
              </w:rPr>
              <w:t>k</w:t>
            </w:r>
            <w:r w:rsidRPr="001707CF">
              <w:rPr>
                <w:rFonts w:ascii="Tahoma" w:hAnsi="Tahoma" w:cs="Tahoma"/>
                <w:bCs/>
                <w:sz w:val="20"/>
                <w:szCs w:val="20"/>
                <w:lang w:val="sr-Latn-BA" w:eastAsia="sr-Latn-BA"/>
              </w:rPr>
              <w:t>upn</w:t>
            </w:r>
            <w:r w:rsidRPr="001707CF">
              <w:rPr>
                <w:rFonts w:ascii="Tahoma" w:hAnsi="Tahoma" w:cs="Tahoma"/>
                <w:bCs/>
                <w:spacing w:val="1"/>
                <w:sz w:val="20"/>
                <w:szCs w:val="20"/>
                <w:lang w:val="sr-Latn-BA" w:eastAsia="sr-Latn-BA"/>
              </w:rPr>
              <w:t>o</w:t>
            </w:r>
            <w:r w:rsidR="003E34E1" w:rsidRPr="001707CF">
              <w:rPr>
                <w:rFonts w:ascii="Tahoma" w:hAnsi="Tahoma" w:cs="Tahoma"/>
                <w:bCs/>
                <w:sz w:val="20"/>
                <w:szCs w:val="20"/>
                <w:lang w:val="sr-Latn-BA" w:eastAsia="sr-Latn-BA"/>
              </w:rPr>
              <w:t xml:space="preserve"> prihod od dividendi</w:t>
            </w:r>
          </w:p>
        </w:tc>
        <w:tc>
          <w:tcPr>
            <w:tcW w:w="2551" w:type="dxa"/>
            <w:tcBorders>
              <w:top w:val="single" w:sz="4" w:space="0" w:color="auto"/>
              <w:bottom w:val="single" w:sz="4" w:space="0" w:color="auto"/>
            </w:tcBorders>
            <w:vAlign w:val="center"/>
          </w:tcPr>
          <w:p w14:paraId="1ED86F32" w14:textId="77777777" w:rsidR="00370F9D" w:rsidRPr="001707CF" w:rsidRDefault="00370F9D" w:rsidP="00370F9D">
            <w:pPr>
              <w:widowControl w:val="0"/>
              <w:autoSpaceDE w:val="0"/>
              <w:autoSpaceDN w:val="0"/>
              <w:adjustRightInd w:val="0"/>
              <w:spacing w:line="222" w:lineRule="exact"/>
              <w:ind w:left="190" w:right="142"/>
              <w:jc w:val="right"/>
              <w:rPr>
                <w:rFonts w:ascii="Tahoma" w:hAnsi="Tahoma" w:cs="Tahoma"/>
                <w:sz w:val="20"/>
                <w:szCs w:val="20"/>
                <w:lang w:val="sr-Latn-BA" w:eastAsia="sr-Latn-BA"/>
              </w:rPr>
            </w:pPr>
          </w:p>
        </w:tc>
        <w:tc>
          <w:tcPr>
            <w:tcW w:w="1701" w:type="dxa"/>
            <w:tcBorders>
              <w:top w:val="single" w:sz="4" w:space="0" w:color="auto"/>
              <w:bottom w:val="single" w:sz="4" w:space="0" w:color="auto"/>
            </w:tcBorders>
            <w:vAlign w:val="center"/>
          </w:tcPr>
          <w:p w14:paraId="702E8815" w14:textId="77777777" w:rsidR="00370F9D" w:rsidRPr="001707CF" w:rsidRDefault="00370F9D" w:rsidP="00370F9D">
            <w:pPr>
              <w:widowControl w:val="0"/>
              <w:autoSpaceDE w:val="0"/>
              <w:autoSpaceDN w:val="0"/>
              <w:adjustRightInd w:val="0"/>
              <w:rPr>
                <w:rFonts w:ascii="Tahoma" w:hAnsi="Tahoma" w:cs="Tahoma"/>
                <w:sz w:val="20"/>
                <w:szCs w:val="20"/>
                <w:lang w:val="sr-Latn-BA" w:eastAsia="sr-Latn-BA"/>
              </w:rPr>
            </w:pPr>
          </w:p>
        </w:tc>
        <w:tc>
          <w:tcPr>
            <w:tcW w:w="2268" w:type="dxa"/>
            <w:tcBorders>
              <w:top w:val="single" w:sz="4" w:space="0" w:color="auto"/>
              <w:bottom w:val="single" w:sz="4" w:space="0" w:color="auto"/>
            </w:tcBorders>
            <w:vAlign w:val="center"/>
          </w:tcPr>
          <w:p w14:paraId="4427934D" w14:textId="77777777" w:rsidR="00370F9D" w:rsidRPr="001707CF" w:rsidRDefault="00370F9D" w:rsidP="00370F9D">
            <w:pPr>
              <w:widowControl w:val="0"/>
              <w:autoSpaceDE w:val="0"/>
              <w:autoSpaceDN w:val="0"/>
              <w:adjustRightInd w:val="0"/>
              <w:rPr>
                <w:rFonts w:ascii="Tahoma" w:hAnsi="Tahoma" w:cs="Tahoma"/>
                <w:sz w:val="20"/>
                <w:szCs w:val="20"/>
                <w:lang w:val="sr-Latn-BA" w:eastAsia="sr-Latn-BA"/>
              </w:rPr>
            </w:pPr>
          </w:p>
        </w:tc>
      </w:tr>
      <w:tr w:rsidR="003E34E1" w:rsidRPr="001707CF" w14:paraId="6513478F" w14:textId="77777777" w:rsidTr="003E34E1">
        <w:trPr>
          <w:trHeight w:hRule="exact" w:val="296"/>
          <w:jc w:val="center"/>
        </w:trPr>
        <w:tc>
          <w:tcPr>
            <w:tcW w:w="10206" w:type="dxa"/>
            <w:gridSpan w:val="5"/>
            <w:tcBorders>
              <w:top w:val="single" w:sz="4" w:space="0" w:color="auto"/>
              <w:bottom w:val="single" w:sz="4" w:space="0" w:color="auto"/>
            </w:tcBorders>
            <w:vAlign w:val="center"/>
          </w:tcPr>
          <w:p w14:paraId="79985C21" w14:textId="77777777" w:rsidR="003E34E1" w:rsidRPr="001707CF" w:rsidRDefault="003E34E1" w:rsidP="003E34E1">
            <w:pPr>
              <w:widowControl w:val="0"/>
              <w:autoSpaceDE w:val="0"/>
              <w:autoSpaceDN w:val="0"/>
              <w:adjustRightInd w:val="0"/>
              <w:spacing w:line="222" w:lineRule="exact"/>
              <w:ind w:left="63" w:right="142"/>
              <w:rPr>
                <w:rFonts w:ascii="Tahoma" w:hAnsi="Tahoma" w:cs="Tahoma"/>
                <w:sz w:val="20"/>
                <w:szCs w:val="20"/>
                <w:lang w:val="sr-Latn-BA" w:eastAsia="sr-Latn-BA"/>
              </w:rPr>
            </w:pPr>
            <w:r w:rsidRPr="001707CF">
              <w:rPr>
                <w:rFonts w:ascii="Tahoma" w:hAnsi="Tahoma" w:cs="Tahoma"/>
                <w:sz w:val="20"/>
                <w:szCs w:val="20"/>
                <w:lang w:val="sr-Latn-BA" w:eastAsia="sr-Latn-BA"/>
              </w:rPr>
              <w:t>II Prihodi po osnovu kamata od ulaganja u obveznice povezanih lica</w:t>
            </w:r>
          </w:p>
        </w:tc>
      </w:tr>
      <w:tr w:rsidR="003E34E1" w:rsidRPr="001707CF" w14:paraId="589F9F4A" w14:textId="77777777" w:rsidTr="003E34E1">
        <w:trPr>
          <w:trHeight w:hRule="exact" w:val="556"/>
          <w:jc w:val="center"/>
        </w:trPr>
        <w:tc>
          <w:tcPr>
            <w:tcW w:w="851" w:type="dxa"/>
            <w:tcBorders>
              <w:top w:val="single" w:sz="4" w:space="0" w:color="auto"/>
              <w:bottom w:val="single" w:sz="4" w:space="0" w:color="auto"/>
            </w:tcBorders>
            <w:vAlign w:val="center"/>
          </w:tcPr>
          <w:p w14:paraId="2FAD369B" w14:textId="77777777" w:rsidR="003E34E1" w:rsidRPr="001707CF" w:rsidRDefault="003E34E1" w:rsidP="00CD3232">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Red. br.</w:t>
            </w:r>
          </w:p>
        </w:tc>
        <w:tc>
          <w:tcPr>
            <w:tcW w:w="2835" w:type="dxa"/>
            <w:tcBorders>
              <w:top w:val="single" w:sz="4" w:space="0" w:color="auto"/>
              <w:bottom w:val="single" w:sz="4" w:space="0" w:color="auto"/>
            </w:tcBorders>
            <w:vAlign w:val="center"/>
          </w:tcPr>
          <w:p w14:paraId="2314A33D" w14:textId="77777777" w:rsidR="003E34E1" w:rsidRPr="001707CF" w:rsidRDefault="003E34E1" w:rsidP="00CD3232">
            <w:pPr>
              <w:widowControl w:val="0"/>
              <w:autoSpaceDE w:val="0"/>
              <w:autoSpaceDN w:val="0"/>
              <w:adjustRightInd w:val="0"/>
              <w:spacing w:line="222" w:lineRule="exact"/>
              <w:ind w:left="94"/>
              <w:jc w:val="center"/>
              <w:rPr>
                <w:rFonts w:ascii="Tahoma" w:hAnsi="Tahoma" w:cs="Tahoma"/>
                <w:b/>
                <w:i/>
                <w:sz w:val="20"/>
                <w:szCs w:val="20"/>
                <w:lang w:val="sr-Latn-BA" w:eastAsia="sr-Latn-BA"/>
              </w:rPr>
            </w:pPr>
            <w:r w:rsidRPr="001707CF">
              <w:rPr>
                <w:rFonts w:ascii="Tahoma" w:hAnsi="Tahoma" w:cs="Tahoma"/>
                <w:b/>
                <w:i/>
                <w:spacing w:val="2"/>
                <w:sz w:val="20"/>
                <w:szCs w:val="20"/>
                <w:lang w:val="sr-Latn-BA" w:eastAsia="sr-Latn-BA"/>
              </w:rPr>
              <w:t>Naziv povezanog lica</w:t>
            </w:r>
          </w:p>
        </w:tc>
        <w:tc>
          <w:tcPr>
            <w:tcW w:w="2551" w:type="dxa"/>
            <w:tcBorders>
              <w:top w:val="single" w:sz="4" w:space="0" w:color="auto"/>
              <w:bottom w:val="single" w:sz="4" w:space="0" w:color="auto"/>
            </w:tcBorders>
            <w:vAlign w:val="center"/>
          </w:tcPr>
          <w:p w14:paraId="69C72736" w14:textId="77777777" w:rsidR="003E34E1" w:rsidRPr="001707CF" w:rsidRDefault="003E34E1" w:rsidP="00CD3232">
            <w:pPr>
              <w:widowControl w:val="0"/>
              <w:autoSpaceDE w:val="0"/>
              <w:autoSpaceDN w:val="0"/>
              <w:adjustRightInd w:val="0"/>
              <w:spacing w:line="222" w:lineRule="exact"/>
              <w:ind w:left="190" w:right="142"/>
              <w:jc w:val="center"/>
              <w:rPr>
                <w:rFonts w:ascii="Tahoma" w:hAnsi="Tahoma" w:cs="Tahoma"/>
                <w:b/>
                <w:i/>
                <w:sz w:val="20"/>
                <w:szCs w:val="20"/>
                <w:lang w:val="sr-Latn-BA" w:eastAsia="sr-Latn-BA"/>
              </w:rPr>
            </w:pPr>
            <w:r w:rsidRPr="001707CF">
              <w:rPr>
                <w:rFonts w:ascii="Tahoma" w:hAnsi="Tahoma" w:cs="Tahoma"/>
                <w:b/>
                <w:i/>
                <w:spacing w:val="1"/>
                <w:sz w:val="20"/>
                <w:szCs w:val="20"/>
                <w:lang w:val="sr-Latn-BA" w:eastAsia="sr-Latn-BA"/>
              </w:rPr>
              <w:t>Nominalna vrijednost obveznica</w:t>
            </w:r>
          </w:p>
        </w:tc>
        <w:tc>
          <w:tcPr>
            <w:tcW w:w="1701" w:type="dxa"/>
            <w:tcBorders>
              <w:top w:val="single" w:sz="4" w:space="0" w:color="auto"/>
              <w:bottom w:val="single" w:sz="4" w:space="0" w:color="auto"/>
            </w:tcBorders>
            <w:vAlign w:val="center"/>
          </w:tcPr>
          <w:p w14:paraId="18382A78" w14:textId="77777777" w:rsidR="003E34E1" w:rsidRPr="001707CF" w:rsidRDefault="003E34E1" w:rsidP="003E34E1">
            <w:pPr>
              <w:widowControl w:val="0"/>
              <w:autoSpaceDE w:val="0"/>
              <w:autoSpaceDN w:val="0"/>
              <w:adjustRightInd w:val="0"/>
              <w:spacing w:line="222" w:lineRule="exact"/>
              <w:ind w:left="63" w:right="142"/>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Period držanja</w:t>
            </w:r>
          </w:p>
        </w:tc>
        <w:tc>
          <w:tcPr>
            <w:tcW w:w="2268" w:type="dxa"/>
            <w:tcBorders>
              <w:top w:val="single" w:sz="4" w:space="0" w:color="auto"/>
              <w:bottom w:val="single" w:sz="4" w:space="0" w:color="auto"/>
            </w:tcBorders>
            <w:vAlign w:val="center"/>
          </w:tcPr>
          <w:p w14:paraId="3DC20DFE" w14:textId="77777777" w:rsidR="003E34E1" w:rsidRPr="001707CF" w:rsidRDefault="003E34E1" w:rsidP="00CD3232">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Prihod od kamate</w:t>
            </w:r>
          </w:p>
        </w:tc>
      </w:tr>
      <w:tr w:rsidR="003E34E1" w:rsidRPr="001707CF" w14:paraId="637E9E58" w14:textId="77777777" w:rsidTr="003E34E1">
        <w:trPr>
          <w:trHeight w:hRule="exact" w:val="240"/>
          <w:jc w:val="center"/>
        </w:trPr>
        <w:tc>
          <w:tcPr>
            <w:tcW w:w="851" w:type="dxa"/>
            <w:tcBorders>
              <w:top w:val="single" w:sz="4" w:space="0" w:color="auto"/>
              <w:bottom w:val="single" w:sz="4" w:space="0" w:color="auto"/>
            </w:tcBorders>
            <w:vAlign w:val="center"/>
          </w:tcPr>
          <w:p w14:paraId="7EAEC7CD" w14:textId="77777777" w:rsidR="003E34E1" w:rsidRPr="001707CF" w:rsidRDefault="003E34E1" w:rsidP="00CD3232">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1</w:t>
            </w:r>
          </w:p>
        </w:tc>
        <w:tc>
          <w:tcPr>
            <w:tcW w:w="2835" w:type="dxa"/>
            <w:tcBorders>
              <w:top w:val="single" w:sz="4" w:space="0" w:color="auto"/>
              <w:bottom w:val="single" w:sz="4" w:space="0" w:color="auto"/>
            </w:tcBorders>
            <w:vAlign w:val="center"/>
          </w:tcPr>
          <w:p w14:paraId="1233EF39" w14:textId="77777777" w:rsidR="003E34E1" w:rsidRPr="001707CF" w:rsidRDefault="003E34E1" w:rsidP="00CD3232">
            <w:pPr>
              <w:widowControl w:val="0"/>
              <w:autoSpaceDE w:val="0"/>
              <w:autoSpaceDN w:val="0"/>
              <w:adjustRightInd w:val="0"/>
              <w:spacing w:line="222" w:lineRule="exact"/>
              <w:ind w:left="94"/>
              <w:jc w:val="center"/>
              <w:rPr>
                <w:rFonts w:ascii="Tahoma" w:hAnsi="Tahoma" w:cs="Tahoma"/>
                <w:b/>
                <w:i/>
                <w:spacing w:val="2"/>
                <w:sz w:val="20"/>
                <w:szCs w:val="20"/>
                <w:lang w:val="sr-Latn-BA" w:eastAsia="sr-Latn-BA"/>
              </w:rPr>
            </w:pPr>
            <w:r w:rsidRPr="001707CF">
              <w:rPr>
                <w:rFonts w:ascii="Tahoma" w:hAnsi="Tahoma" w:cs="Tahoma"/>
                <w:b/>
                <w:i/>
                <w:spacing w:val="2"/>
                <w:sz w:val="20"/>
                <w:szCs w:val="20"/>
                <w:lang w:val="sr-Latn-BA" w:eastAsia="sr-Latn-BA"/>
              </w:rPr>
              <w:t>2</w:t>
            </w:r>
          </w:p>
        </w:tc>
        <w:tc>
          <w:tcPr>
            <w:tcW w:w="2551" w:type="dxa"/>
            <w:tcBorders>
              <w:top w:val="single" w:sz="4" w:space="0" w:color="auto"/>
              <w:bottom w:val="single" w:sz="4" w:space="0" w:color="auto"/>
            </w:tcBorders>
            <w:vAlign w:val="center"/>
          </w:tcPr>
          <w:p w14:paraId="6D6D18F9" w14:textId="77777777" w:rsidR="003E34E1" w:rsidRPr="001707CF" w:rsidRDefault="003E34E1" w:rsidP="00CD3232">
            <w:pPr>
              <w:widowControl w:val="0"/>
              <w:autoSpaceDE w:val="0"/>
              <w:autoSpaceDN w:val="0"/>
              <w:adjustRightInd w:val="0"/>
              <w:spacing w:line="222" w:lineRule="exact"/>
              <w:ind w:left="190" w:right="142"/>
              <w:jc w:val="center"/>
              <w:rPr>
                <w:rFonts w:ascii="Tahoma" w:hAnsi="Tahoma" w:cs="Tahoma"/>
                <w:b/>
                <w:i/>
                <w:spacing w:val="1"/>
                <w:sz w:val="20"/>
                <w:szCs w:val="20"/>
                <w:lang w:val="sr-Latn-BA" w:eastAsia="sr-Latn-BA"/>
              </w:rPr>
            </w:pPr>
            <w:r w:rsidRPr="001707CF">
              <w:rPr>
                <w:rFonts w:ascii="Tahoma" w:hAnsi="Tahoma" w:cs="Tahoma"/>
                <w:b/>
                <w:i/>
                <w:spacing w:val="1"/>
                <w:sz w:val="20"/>
                <w:szCs w:val="20"/>
                <w:lang w:val="sr-Latn-BA" w:eastAsia="sr-Latn-BA"/>
              </w:rPr>
              <w:t>3</w:t>
            </w:r>
          </w:p>
        </w:tc>
        <w:tc>
          <w:tcPr>
            <w:tcW w:w="1701" w:type="dxa"/>
            <w:tcBorders>
              <w:top w:val="single" w:sz="4" w:space="0" w:color="auto"/>
              <w:bottom w:val="single" w:sz="4" w:space="0" w:color="auto"/>
            </w:tcBorders>
            <w:vAlign w:val="center"/>
          </w:tcPr>
          <w:p w14:paraId="0D63FC4D" w14:textId="77777777" w:rsidR="003E34E1" w:rsidRPr="001707CF" w:rsidRDefault="003E34E1" w:rsidP="00CD3232">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4</w:t>
            </w:r>
          </w:p>
        </w:tc>
        <w:tc>
          <w:tcPr>
            <w:tcW w:w="2268" w:type="dxa"/>
            <w:tcBorders>
              <w:top w:val="single" w:sz="4" w:space="0" w:color="auto"/>
              <w:bottom w:val="single" w:sz="4" w:space="0" w:color="auto"/>
            </w:tcBorders>
            <w:vAlign w:val="center"/>
          </w:tcPr>
          <w:p w14:paraId="4FD2C28E" w14:textId="77777777" w:rsidR="003E34E1" w:rsidRPr="001707CF" w:rsidRDefault="003E34E1" w:rsidP="00CD3232">
            <w:pPr>
              <w:widowControl w:val="0"/>
              <w:autoSpaceDE w:val="0"/>
              <w:autoSpaceDN w:val="0"/>
              <w:adjustRightInd w:val="0"/>
              <w:spacing w:line="222" w:lineRule="exact"/>
              <w:ind w:left="63"/>
              <w:jc w:val="center"/>
              <w:rPr>
                <w:rFonts w:ascii="Tahoma" w:hAnsi="Tahoma" w:cs="Tahoma"/>
                <w:b/>
                <w:i/>
                <w:sz w:val="20"/>
                <w:szCs w:val="20"/>
                <w:lang w:val="sr-Latn-BA" w:eastAsia="sr-Latn-BA"/>
              </w:rPr>
            </w:pPr>
            <w:r w:rsidRPr="001707CF">
              <w:rPr>
                <w:rFonts w:ascii="Tahoma" w:hAnsi="Tahoma" w:cs="Tahoma"/>
                <w:b/>
                <w:i/>
                <w:sz w:val="20"/>
                <w:szCs w:val="20"/>
                <w:lang w:val="sr-Latn-BA" w:eastAsia="sr-Latn-BA"/>
              </w:rPr>
              <w:t>5</w:t>
            </w:r>
          </w:p>
        </w:tc>
      </w:tr>
      <w:tr w:rsidR="003E34E1" w:rsidRPr="001707CF" w14:paraId="1D430BEB" w14:textId="77777777" w:rsidTr="00CD3232">
        <w:trPr>
          <w:trHeight w:val="266"/>
          <w:jc w:val="center"/>
        </w:trPr>
        <w:tc>
          <w:tcPr>
            <w:tcW w:w="851" w:type="dxa"/>
            <w:tcBorders>
              <w:top w:val="single" w:sz="4" w:space="0" w:color="auto"/>
            </w:tcBorders>
            <w:vAlign w:val="center"/>
          </w:tcPr>
          <w:p w14:paraId="0B8D913B" w14:textId="77777777" w:rsidR="003E34E1" w:rsidRPr="001707CF" w:rsidRDefault="003E34E1" w:rsidP="00CD3232">
            <w:pPr>
              <w:widowControl w:val="0"/>
              <w:autoSpaceDE w:val="0"/>
              <w:autoSpaceDN w:val="0"/>
              <w:adjustRightInd w:val="0"/>
              <w:spacing w:line="222" w:lineRule="exact"/>
              <w:ind w:left="190" w:right="142"/>
              <w:jc w:val="right"/>
              <w:rPr>
                <w:rFonts w:ascii="Tahoma" w:hAnsi="Tahoma" w:cs="Tahoma"/>
                <w:spacing w:val="1"/>
                <w:sz w:val="20"/>
                <w:szCs w:val="20"/>
                <w:lang w:val="sr-Latn-BA" w:eastAsia="sr-Latn-BA"/>
              </w:rPr>
            </w:pPr>
            <w:r w:rsidRPr="001707CF">
              <w:rPr>
                <w:rFonts w:ascii="Tahoma" w:hAnsi="Tahoma" w:cs="Tahoma"/>
                <w:spacing w:val="1"/>
                <w:sz w:val="20"/>
                <w:szCs w:val="20"/>
                <w:lang w:val="sr-Latn-BA" w:eastAsia="sr-Latn-BA"/>
              </w:rPr>
              <w:t>1</w:t>
            </w:r>
          </w:p>
        </w:tc>
        <w:tc>
          <w:tcPr>
            <w:tcW w:w="2835" w:type="dxa"/>
            <w:tcBorders>
              <w:top w:val="single" w:sz="4" w:space="0" w:color="auto"/>
            </w:tcBorders>
            <w:vAlign w:val="center"/>
          </w:tcPr>
          <w:p w14:paraId="51093031" w14:textId="77777777" w:rsidR="003E34E1" w:rsidRPr="001707CF" w:rsidRDefault="003E34E1" w:rsidP="00CD3232">
            <w:pPr>
              <w:widowControl w:val="0"/>
              <w:autoSpaceDE w:val="0"/>
              <w:autoSpaceDN w:val="0"/>
              <w:adjustRightInd w:val="0"/>
              <w:spacing w:line="226" w:lineRule="exact"/>
              <w:ind w:left="122"/>
              <w:rPr>
                <w:rFonts w:ascii="Tahoma" w:hAnsi="Tahoma" w:cs="Tahoma"/>
                <w:sz w:val="20"/>
                <w:szCs w:val="20"/>
                <w:lang w:val="sr-Latn-BA" w:eastAsia="sr-Latn-BA"/>
              </w:rPr>
            </w:pPr>
          </w:p>
        </w:tc>
        <w:tc>
          <w:tcPr>
            <w:tcW w:w="2551" w:type="dxa"/>
            <w:tcBorders>
              <w:top w:val="single" w:sz="4" w:space="0" w:color="auto"/>
            </w:tcBorders>
            <w:vAlign w:val="center"/>
          </w:tcPr>
          <w:p w14:paraId="688AA4A3" w14:textId="77777777" w:rsidR="003E34E1" w:rsidRPr="001707CF" w:rsidRDefault="003E34E1" w:rsidP="00CD3232">
            <w:pPr>
              <w:widowControl w:val="0"/>
              <w:autoSpaceDE w:val="0"/>
              <w:autoSpaceDN w:val="0"/>
              <w:adjustRightInd w:val="0"/>
              <w:spacing w:line="222" w:lineRule="exact"/>
              <w:ind w:left="190" w:right="142"/>
              <w:jc w:val="right"/>
              <w:rPr>
                <w:rFonts w:ascii="Tahoma" w:hAnsi="Tahoma" w:cs="Tahoma"/>
                <w:sz w:val="20"/>
                <w:szCs w:val="20"/>
                <w:lang w:val="sr-Latn-BA" w:eastAsia="sr-Latn-BA"/>
              </w:rPr>
            </w:pPr>
          </w:p>
        </w:tc>
        <w:tc>
          <w:tcPr>
            <w:tcW w:w="1701" w:type="dxa"/>
            <w:tcBorders>
              <w:top w:val="single" w:sz="4" w:space="0" w:color="auto"/>
            </w:tcBorders>
            <w:vAlign w:val="center"/>
          </w:tcPr>
          <w:p w14:paraId="29DADD14" w14:textId="77777777" w:rsidR="003E34E1" w:rsidRPr="001707CF" w:rsidRDefault="003E34E1" w:rsidP="00CD3232">
            <w:pPr>
              <w:widowControl w:val="0"/>
              <w:autoSpaceDE w:val="0"/>
              <w:autoSpaceDN w:val="0"/>
              <w:adjustRightInd w:val="0"/>
              <w:spacing w:line="226" w:lineRule="exact"/>
              <w:ind w:left="91"/>
              <w:rPr>
                <w:rFonts w:ascii="Tahoma" w:hAnsi="Tahoma" w:cs="Tahoma"/>
                <w:spacing w:val="2"/>
                <w:position w:val="-1"/>
                <w:sz w:val="20"/>
                <w:szCs w:val="20"/>
                <w:lang w:val="sr-Latn-BA" w:eastAsia="sr-Latn-BA"/>
              </w:rPr>
            </w:pPr>
          </w:p>
        </w:tc>
        <w:tc>
          <w:tcPr>
            <w:tcW w:w="2268" w:type="dxa"/>
            <w:tcBorders>
              <w:top w:val="single" w:sz="4" w:space="0" w:color="auto"/>
            </w:tcBorders>
            <w:vAlign w:val="center"/>
          </w:tcPr>
          <w:p w14:paraId="4C601644" w14:textId="77777777" w:rsidR="003E34E1" w:rsidRPr="001707CF" w:rsidRDefault="003E34E1" w:rsidP="00CD3232">
            <w:pPr>
              <w:widowControl w:val="0"/>
              <w:autoSpaceDE w:val="0"/>
              <w:autoSpaceDN w:val="0"/>
              <w:adjustRightInd w:val="0"/>
              <w:spacing w:line="226" w:lineRule="exact"/>
              <w:ind w:left="91"/>
              <w:rPr>
                <w:rFonts w:ascii="Tahoma" w:hAnsi="Tahoma" w:cs="Tahoma"/>
                <w:spacing w:val="2"/>
                <w:position w:val="-1"/>
                <w:sz w:val="20"/>
                <w:szCs w:val="20"/>
                <w:lang w:val="sr-Latn-BA" w:eastAsia="sr-Latn-BA"/>
              </w:rPr>
            </w:pPr>
          </w:p>
        </w:tc>
      </w:tr>
      <w:tr w:rsidR="003E34E1" w:rsidRPr="001707CF" w14:paraId="552C94C5" w14:textId="77777777" w:rsidTr="00CD3232">
        <w:trPr>
          <w:trHeight w:val="266"/>
          <w:jc w:val="center"/>
        </w:trPr>
        <w:tc>
          <w:tcPr>
            <w:tcW w:w="851" w:type="dxa"/>
            <w:vAlign w:val="center"/>
          </w:tcPr>
          <w:p w14:paraId="302CE859" w14:textId="77777777" w:rsidR="003E34E1" w:rsidRPr="001707CF" w:rsidRDefault="003E34E1" w:rsidP="00CD3232">
            <w:pPr>
              <w:widowControl w:val="0"/>
              <w:autoSpaceDE w:val="0"/>
              <w:autoSpaceDN w:val="0"/>
              <w:adjustRightInd w:val="0"/>
              <w:spacing w:line="222" w:lineRule="exact"/>
              <w:ind w:left="190" w:right="622"/>
              <w:jc w:val="right"/>
              <w:rPr>
                <w:rFonts w:ascii="Tahoma" w:hAnsi="Tahoma" w:cs="Tahoma"/>
                <w:sz w:val="20"/>
                <w:szCs w:val="20"/>
                <w:lang w:val="sr-Latn-BA" w:eastAsia="sr-Latn-BA"/>
              </w:rPr>
            </w:pPr>
          </w:p>
        </w:tc>
        <w:tc>
          <w:tcPr>
            <w:tcW w:w="2835" w:type="dxa"/>
            <w:vAlign w:val="center"/>
          </w:tcPr>
          <w:p w14:paraId="45DA7E17" w14:textId="77777777" w:rsidR="003E34E1" w:rsidRPr="001707CF" w:rsidRDefault="003E34E1" w:rsidP="00CD3232">
            <w:pPr>
              <w:widowControl w:val="0"/>
              <w:autoSpaceDE w:val="0"/>
              <w:autoSpaceDN w:val="0"/>
              <w:adjustRightInd w:val="0"/>
              <w:spacing w:line="226" w:lineRule="exact"/>
              <w:ind w:left="688"/>
              <w:rPr>
                <w:rFonts w:ascii="Tahoma" w:hAnsi="Tahoma" w:cs="Tahoma"/>
                <w:sz w:val="20"/>
                <w:szCs w:val="20"/>
                <w:lang w:val="sr-Latn-BA" w:eastAsia="sr-Latn-BA"/>
              </w:rPr>
            </w:pPr>
          </w:p>
        </w:tc>
        <w:tc>
          <w:tcPr>
            <w:tcW w:w="2551" w:type="dxa"/>
            <w:vAlign w:val="center"/>
          </w:tcPr>
          <w:p w14:paraId="6A241770" w14:textId="77777777" w:rsidR="003E34E1" w:rsidRPr="001707CF" w:rsidRDefault="003E34E1" w:rsidP="00CD3232">
            <w:pPr>
              <w:widowControl w:val="0"/>
              <w:autoSpaceDE w:val="0"/>
              <w:autoSpaceDN w:val="0"/>
              <w:adjustRightInd w:val="0"/>
              <w:spacing w:line="222" w:lineRule="exact"/>
              <w:ind w:left="190" w:right="622"/>
              <w:jc w:val="right"/>
              <w:rPr>
                <w:rFonts w:ascii="Tahoma" w:hAnsi="Tahoma" w:cs="Tahoma"/>
                <w:sz w:val="20"/>
                <w:szCs w:val="20"/>
                <w:lang w:val="sr-Latn-BA" w:eastAsia="sr-Latn-BA"/>
              </w:rPr>
            </w:pPr>
          </w:p>
        </w:tc>
        <w:tc>
          <w:tcPr>
            <w:tcW w:w="1701" w:type="dxa"/>
            <w:vAlign w:val="center"/>
          </w:tcPr>
          <w:p w14:paraId="05A410C9" w14:textId="77777777" w:rsidR="003E34E1" w:rsidRPr="001707CF" w:rsidRDefault="003E34E1" w:rsidP="00CD3232">
            <w:pPr>
              <w:widowControl w:val="0"/>
              <w:autoSpaceDE w:val="0"/>
              <w:autoSpaceDN w:val="0"/>
              <w:adjustRightInd w:val="0"/>
              <w:spacing w:line="226" w:lineRule="exact"/>
              <w:ind w:left="419"/>
              <w:rPr>
                <w:rFonts w:ascii="Tahoma" w:hAnsi="Tahoma" w:cs="Tahoma"/>
                <w:sz w:val="20"/>
                <w:szCs w:val="20"/>
                <w:lang w:val="sr-Latn-BA" w:eastAsia="sr-Latn-BA"/>
              </w:rPr>
            </w:pPr>
          </w:p>
        </w:tc>
        <w:tc>
          <w:tcPr>
            <w:tcW w:w="2268" w:type="dxa"/>
            <w:vAlign w:val="center"/>
          </w:tcPr>
          <w:p w14:paraId="0224B47B" w14:textId="77777777" w:rsidR="003E34E1" w:rsidRPr="001707CF" w:rsidRDefault="003E34E1" w:rsidP="00CD3232">
            <w:pPr>
              <w:widowControl w:val="0"/>
              <w:autoSpaceDE w:val="0"/>
              <w:autoSpaceDN w:val="0"/>
              <w:adjustRightInd w:val="0"/>
              <w:spacing w:line="226" w:lineRule="exact"/>
              <w:ind w:left="419"/>
              <w:rPr>
                <w:rFonts w:ascii="Tahoma" w:hAnsi="Tahoma" w:cs="Tahoma"/>
                <w:sz w:val="20"/>
                <w:szCs w:val="20"/>
                <w:lang w:val="sr-Latn-BA" w:eastAsia="sr-Latn-BA"/>
              </w:rPr>
            </w:pPr>
          </w:p>
        </w:tc>
      </w:tr>
      <w:tr w:rsidR="003E34E1" w:rsidRPr="001707CF" w14:paraId="19B7EA6F" w14:textId="77777777" w:rsidTr="00CD3232">
        <w:trPr>
          <w:trHeight w:hRule="exact" w:val="356"/>
          <w:jc w:val="center"/>
        </w:trPr>
        <w:tc>
          <w:tcPr>
            <w:tcW w:w="851" w:type="dxa"/>
            <w:tcBorders>
              <w:top w:val="single" w:sz="4" w:space="0" w:color="auto"/>
              <w:bottom w:val="single" w:sz="4" w:space="0" w:color="auto"/>
            </w:tcBorders>
            <w:vAlign w:val="center"/>
          </w:tcPr>
          <w:p w14:paraId="2A542B5A" w14:textId="77777777" w:rsidR="003E34E1" w:rsidRPr="001707CF" w:rsidRDefault="003E34E1" w:rsidP="00CD3232">
            <w:pPr>
              <w:widowControl w:val="0"/>
              <w:autoSpaceDE w:val="0"/>
              <w:autoSpaceDN w:val="0"/>
              <w:adjustRightInd w:val="0"/>
              <w:spacing w:line="222" w:lineRule="exact"/>
              <w:ind w:left="190" w:right="142"/>
              <w:jc w:val="right"/>
              <w:rPr>
                <w:rFonts w:ascii="Tahoma" w:hAnsi="Tahoma" w:cs="Tahoma"/>
                <w:bCs/>
                <w:spacing w:val="1"/>
                <w:sz w:val="20"/>
                <w:szCs w:val="20"/>
                <w:lang w:val="sr-Latn-BA" w:eastAsia="sr-Latn-BA"/>
              </w:rPr>
            </w:pPr>
          </w:p>
        </w:tc>
        <w:tc>
          <w:tcPr>
            <w:tcW w:w="2835" w:type="dxa"/>
            <w:tcBorders>
              <w:top w:val="single" w:sz="4" w:space="0" w:color="auto"/>
              <w:bottom w:val="single" w:sz="4" w:space="0" w:color="auto"/>
            </w:tcBorders>
            <w:vAlign w:val="center"/>
          </w:tcPr>
          <w:p w14:paraId="7A0FE7BF" w14:textId="77777777" w:rsidR="003E34E1" w:rsidRPr="001707CF" w:rsidRDefault="003E34E1" w:rsidP="003E34E1">
            <w:pPr>
              <w:widowControl w:val="0"/>
              <w:autoSpaceDE w:val="0"/>
              <w:autoSpaceDN w:val="0"/>
              <w:adjustRightInd w:val="0"/>
              <w:spacing w:line="222" w:lineRule="exact"/>
              <w:ind w:left="25"/>
              <w:rPr>
                <w:rFonts w:ascii="Tahoma" w:hAnsi="Tahoma" w:cs="Tahoma"/>
                <w:sz w:val="20"/>
                <w:szCs w:val="20"/>
                <w:lang w:val="sr-Latn-BA" w:eastAsia="sr-Latn-BA"/>
              </w:rPr>
            </w:pPr>
            <w:r w:rsidRPr="001707CF">
              <w:rPr>
                <w:rFonts w:ascii="Tahoma" w:hAnsi="Tahoma" w:cs="Tahoma"/>
                <w:bCs/>
                <w:sz w:val="20"/>
                <w:szCs w:val="20"/>
                <w:lang w:val="sr-Latn-BA" w:eastAsia="sr-Latn-BA"/>
              </w:rPr>
              <w:t>U</w:t>
            </w:r>
            <w:r w:rsidRPr="001707CF">
              <w:rPr>
                <w:rFonts w:ascii="Tahoma" w:hAnsi="Tahoma" w:cs="Tahoma"/>
                <w:bCs/>
                <w:spacing w:val="-3"/>
                <w:sz w:val="20"/>
                <w:szCs w:val="20"/>
                <w:lang w:val="sr-Latn-BA" w:eastAsia="sr-Latn-BA"/>
              </w:rPr>
              <w:t>k</w:t>
            </w:r>
            <w:r w:rsidRPr="001707CF">
              <w:rPr>
                <w:rFonts w:ascii="Tahoma" w:hAnsi="Tahoma" w:cs="Tahoma"/>
                <w:bCs/>
                <w:sz w:val="20"/>
                <w:szCs w:val="20"/>
                <w:lang w:val="sr-Latn-BA" w:eastAsia="sr-Latn-BA"/>
              </w:rPr>
              <w:t>upn</w:t>
            </w:r>
            <w:r w:rsidRPr="001707CF">
              <w:rPr>
                <w:rFonts w:ascii="Tahoma" w:hAnsi="Tahoma" w:cs="Tahoma"/>
                <w:bCs/>
                <w:spacing w:val="1"/>
                <w:sz w:val="20"/>
                <w:szCs w:val="20"/>
                <w:lang w:val="sr-Latn-BA" w:eastAsia="sr-Latn-BA"/>
              </w:rPr>
              <w:t>o</w:t>
            </w:r>
            <w:r w:rsidRPr="001707CF">
              <w:rPr>
                <w:rFonts w:ascii="Tahoma" w:hAnsi="Tahoma" w:cs="Tahoma"/>
                <w:bCs/>
                <w:sz w:val="20"/>
                <w:szCs w:val="20"/>
                <w:lang w:val="sr-Latn-BA" w:eastAsia="sr-Latn-BA"/>
              </w:rPr>
              <w:t xml:space="preserve"> prihod od kamata</w:t>
            </w:r>
          </w:p>
        </w:tc>
        <w:tc>
          <w:tcPr>
            <w:tcW w:w="2551" w:type="dxa"/>
            <w:tcBorders>
              <w:top w:val="single" w:sz="4" w:space="0" w:color="auto"/>
              <w:bottom w:val="single" w:sz="4" w:space="0" w:color="auto"/>
            </w:tcBorders>
            <w:vAlign w:val="center"/>
          </w:tcPr>
          <w:p w14:paraId="4F3A723D" w14:textId="77777777" w:rsidR="003E34E1" w:rsidRPr="001707CF" w:rsidRDefault="003E34E1" w:rsidP="00CD3232">
            <w:pPr>
              <w:widowControl w:val="0"/>
              <w:autoSpaceDE w:val="0"/>
              <w:autoSpaceDN w:val="0"/>
              <w:adjustRightInd w:val="0"/>
              <w:spacing w:line="222" w:lineRule="exact"/>
              <w:ind w:left="190" w:right="142"/>
              <w:jc w:val="right"/>
              <w:rPr>
                <w:rFonts w:ascii="Tahoma" w:hAnsi="Tahoma" w:cs="Tahoma"/>
                <w:sz w:val="20"/>
                <w:szCs w:val="20"/>
                <w:lang w:val="sr-Latn-BA" w:eastAsia="sr-Latn-BA"/>
              </w:rPr>
            </w:pPr>
          </w:p>
        </w:tc>
        <w:tc>
          <w:tcPr>
            <w:tcW w:w="1701" w:type="dxa"/>
            <w:tcBorders>
              <w:top w:val="single" w:sz="4" w:space="0" w:color="auto"/>
              <w:bottom w:val="single" w:sz="4" w:space="0" w:color="auto"/>
            </w:tcBorders>
            <w:vAlign w:val="center"/>
          </w:tcPr>
          <w:p w14:paraId="103D5EB6" w14:textId="77777777" w:rsidR="003E34E1" w:rsidRPr="001707CF" w:rsidRDefault="003E34E1" w:rsidP="00CD3232">
            <w:pPr>
              <w:widowControl w:val="0"/>
              <w:autoSpaceDE w:val="0"/>
              <w:autoSpaceDN w:val="0"/>
              <w:adjustRightInd w:val="0"/>
              <w:rPr>
                <w:rFonts w:ascii="Tahoma" w:hAnsi="Tahoma" w:cs="Tahoma"/>
                <w:sz w:val="20"/>
                <w:szCs w:val="20"/>
                <w:lang w:val="sr-Latn-BA" w:eastAsia="sr-Latn-BA"/>
              </w:rPr>
            </w:pPr>
          </w:p>
        </w:tc>
        <w:tc>
          <w:tcPr>
            <w:tcW w:w="2268" w:type="dxa"/>
            <w:tcBorders>
              <w:top w:val="single" w:sz="4" w:space="0" w:color="auto"/>
              <w:bottom w:val="single" w:sz="4" w:space="0" w:color="auto"/>
            </w:tcBorders>
            <w:vAlign w:val="center"/>
          </w:tcPr>
          <w:p w14:paraId="1D6729B6" w14:textId="77777777" w:rsidR="003E34E1" w:rsidRPr="001707CF" w:rsidRDefault="003E34E1" w:rsidP="00CD3232">
            <w:pPr>
              <w:widowControl w:val="0"/>
              <w:autoSpaceDE w:val="0"/>
              <w:autoSpaceDN w:val="0"/>
              <w:adjustRightInd w:val="0"/>
              <w:rPr>
                <w:rFonts w:ascii="Tahoma" w:hAnsi="Tahoma" w:cs="Tahoma"/>
                <w:sz w:val="20"/>
                <w:szCs w:val="20"/>
                <w:lang w:val="sr-Latn-BA" w:eastAsia="sr-Latn-BA"/>
              </w:rPr>
            </w:pPr>
          </w:p>
        </w:tc>
      </w:tr>
      <w:tr w:rsidR="003E34E1" w:rsidRPr="001707CF" w14:paraId="4679F2F1" w14:textId="77777777" w:rsidTr="00CD3232">
        <w:trPr>
          <w:trHeight w:hRule="exact" w:val="356"/>
          <w:jc w:val="center"/>
        </w:trPr>
        <w:tc>
          <w:tcPr>
            <w:tcW w:w="3686" w:type="dxa"/>
            <w:gridSpan w:val="2"/>
            <w:tcBorders>
              <w:top w:val="single" w:sz="4" w:space="0" w:color="auto"/>
              <w:bottom w:val="single" w:sz="4" w:space="0" w:color="auto"/>
            </w:tcBorders>
            <w:vAlign w:val="center"/>
          </w:tcPr>
          <w:p w14:paraId="3FA96A75" w14:textId="77777777" w:rsidR="003E34E1" w:rsidRPr="001707CF" w:rsidRDefault="003E34E1" w:rsidP="003E34E1">
            <w:pPr>
              <w:widowControl w:val="0"/>
              <w:autoSpaceDE w:val="0"/>
              <w:autoSpaceDN w:val="0"/>
              <w:adjustRightInd w:val="0"/>
              <w:spacing w:line="222" w:lineRule="exact"/>
              <w:ind w:left="25"/>
              <w:rPr>
                <w:rFonts w:ascii="Tahoma" w:hAnsi="Tahoma" w:cs="Tahoma"/>
                <w:bCs/>
                <w:sz w:val="20"/>
                <w:szCs w:val="20"/>
                <w:lang w:val="sr-Latn-BA" w:eastAsia="sr-Latn-BA"/>
              </w:rPr>
            </w:pPr>
            <w:r w:rsidRPr="001707CF">
              <w:rPr>
                <w:rFonts w:ascii="Tahoma" w:hAnsi="Tahoma" w:cs="Tahoma"/>
                <w:bCs/>
                <w:spacing w:val="1"/>
                <w:sz w:val="20"/>
                <w:szCs w:val="20"/>
                <w:lang w:val="sr-Latn-BA" w:eastAsia="sr-Latn-BA"/>
              </w:rPr>
              <w:t>III – Ukupni prihodi (I+II)</w:t>
            </w:r>
          </w:p>
        </w:tc>
        <w:tc>
          <w:tcPr>
            <w:tcW w:w="2551" w:type="dxa"/>
            <w:tcBorders>
              <w:top w:val="single" w:sz="4" w:space="0" w:color="auto"/>
              <w:bottom w:val="single" w:sz="4" w:space="0" w:color="auto"/>
            </w:tcBorders>
            <w:vAlign w:val="center"/>
          </w:tcPr>
          <w:p w14:paraId="6165E4F1" w14:textId="77777777" w:rsidR="003E34E1" w:rsidRPr="001707CF" w:rsidRDefault="003E34E1" w:rsidP="00CD3232">
            <w:pPr>
              <w:widowControl w:val="0"/>
              <w:autoSpaceDE w:val="0"/>
              <w:autoSpaceDN w:val="0"/>
              <w:adjustRightInd w:val="0"/>
              <w:spacing w:line="222" w:lineRule="exact"/>
              <w:ind w:left="190" w:right="142"/>
              <w:jc w:val="right"/>
              <w:rPr>
                <w:rFonts w:ascii="Tahoma" w:hAnsi="Tahoma" w:cs="Tahoma"/>
                <w:sz w:val="20"/>
                <w:szCs w:val="20"/>
                <w:lang w:val="sr-Latn-BA" w:eastAsia="sr-Latn-BA"/>
              </w:rPr>
            </w:pPr>
          </w:p>
        </w:tc>
        <w:tc>
          <w:tcPr>
            <w:tcW w:w="1701" w:type="dxa"/>
            <w:tcBorders>
              <w:top w:val="single" w:sz="4" w:space="0" w:color="auto"/>
              <w:bottom w:val="single" w:sz="4" w:space="0" w:color="auto"/>
            </w:tcBorders>
            <w:vAlign w:val="center"/>
          </w:tcPr>
          <w:p w14:paraId="1D0CD49C" w14:textId="77777777" w:rsidR="003E34E1" w:rsidRPr="001707CF" w:rsidRDefault="003E34E1" w:rsidP="00CD3232">
            <w:pPr>
              <w:widowControl w:val="0"/>
              <w:autoSpaceDE w:val="0"/>
              <w:autoSpaceDN w:val="0"/>
              <w:adjustRightInd w:val="0"/>
              <w:rPr>
                <w:rFonts w:ascii="Tahoma" w:hAnsi="Tahoma" w:cs="Tahoma"/>
                <w:sz w:val="20"/>
                <w:szCs w:val="20"/>
                <w:lang w:val="sr-Latn-BA" w:eastAsia="sr-Latn-BA"/>
              </w:rPr>
            </w:pPr>
          </w:p>
        </w:tc>
        <w:tc>
          <w:tcPr>
            <w:tcW w:w="2268" w:type="dxa"/>
            <w:tcBorders>
              <w:top w:val="single" w:sz="4" w:space="0" w:color="auto"/>
              <w:bottom w:val="single" w:sz="4" w:space="0" w:color="auto"/>
            </w:tcBorders>
            <w:vAlign w:val="center"/>
          </w:tcPr>
          <w:p w14:paraId="10451D19" w14:textId="77777777" w:rsidR="003E34E1" w:rsidRPr="001707CF" w:rsidRDefault="003E34E1" w:rsidP="00CD3232">
            <w:pPr>
              <w:widowControl w:val="0"/>
              <w:autoSpaceDE w:val="0"/>
              <w:autoSpaceDN w:val="0"/>
              <w:adjustRightInd w:val="0"/>
              <w:rPr>
                <w:rFonts w:ascii="Tahoma" w:hAnsi="Tahoma" w:cs="Tahoma"/>
                <w:sz w:val="20"/>
                <w:szCs w:val="20"/>
                <w:lang w:val="sr-Latn-BA" w:eastAsia="sr-Latn-BA"/>
              </w:rPr>
            </w:pPr>
          </w:p>
        </w:tc>
      </w:tr>
    </w:tbl>
    <w:p w14:paraId="4F69DD7E" w14:textId="77777777" w:rsidR="00370F9D" w:rsidRPr="001707CF" w:rsidRDefault="00370F9D" w:rsidP="000D7630">
      <w:pPr>
        <w:spacing w:after="120"/>
        <w:ind w:right="360"/>
        <w:jc w:val="right"/>
        <w:rPr>
          <w:rFonts w:ascii="Tahoma" w:hAnsi="Tahoma" w:cs="Tahoma"/>
          <w:b/>
          <w:sz w:val="23"/>
          <w:szCs w:val="23"/>
          <w:lang w:val="sr-Latn-BA"/>
        </w:rPr>
      </w:pPr>
    </w:p>
    <w:p w14:paraId="2B6311BA" w14:textId="1E753ADB" w:rsidR="0052575C" w:rsidRPr="001707CF" w:rsidRDefault="00AD2E33" w:rsidP="000D7630">
      <w:pPr>
        <w:spacing w:after="120"/>
        <w:ind w:right="1"/>
        <w:rPr>
          <w:rFonts w:ascii="Tahoma" w:hAnsi="Tahoma" w:cs="Tahoma"/>
          <w:b/>
          <w:sz w:val="23"/>
          <w:szCs w:val="23"/>
          <w:lang w:val="sr-Latn-BA"/>
        </w:rPr>
      </w:pPr>
      <w:r w:rsidRPr="001707CF">
        <w:rPr>
          <w:rFonts w:ascii="Tahoma" w:hAnsi="Tahoma" w:cs="Tahoma"/>
          <w:b/>
          <w:sz w:val="23"/>
          <w:szCs w:val="23"/>
          <w:lang w:val="sr-Latn-BA"/>
        </w:rPr>
        <w:t>I</w:t>
      </w:r>
      <w:r w:rsidR="003E34E1" w:rsidRPr="001707CF">
        <w:rPr>
          <w:rFonts w:ascii="Tahoma" w:hAnsi="Tahoma" w:cs="Tahoma"/>
          <w:b/>
          <w:sz w:val="23"/>
          <w:szCs w:val="23"/>
          <w:lang w:val="sr-Latn-BA"/>
        </w:rPr>
        <w:t>II</w:t>
      </w:r>
      <w:r w:rsidRPr="001707CF">
        <w:rPr>
          <w:rFonts w:ascii="Tahoma" w:hAnsi="Tahoma" w:cs="Tahoma"/>
          <w:b/>
          <w:sz w:val="23"/>
          <w:szCs w:val="23"/>
          <w:lang w:val="sr-Latn-BA"/>
        </w:rPr>
        <w:t xml:space="preserve"> – </w:t>
      </w:r>
      <w:r w:rsidR="00BD5899" w:rsidRPr="001707CF">
        <w:rPr>
          <w:rFonts w:ascii="Tahoma" w:hAnsi="Tahoma" w:cs="Tahoma"/>
          <w:b/>
          <w:sz w:val="23"/>
          <w:szCs w:val="23"/>
          <w:lang w:val="sr-Latn-BA"/>
        </w:rPr>
        <w:t xml:space="preserve">ISPLATE POVEZANIM LICIMA za period od </w:t>
      </w:r>
      <w:r w:rsidR="00D52264" w:rsidRPr="001707CF">
        <w:rPr>
          <w:rFonts w:ascii="Tahoma" w:hAnsi="Tahoma" w:cs="Tahoma"/>
          <w:b/>
          <w:sz w:val="23"/>
          <w:szCs w:val="23"/>
          <w:lang w:val="sr-Latn-BA"/>
        </w:rPr>
        <w:t>01</w:t>
      </w:r>
      <w:r w:rsidR="00BD5899" w:rsidRPr="001707CF">
        <w:rPr>
          <w:rFonts w:ascii="Tahoma" w:hAnsi="Tahoma" w:cs="Tahoma"/>
          <w:b/>
          <w:sz w:val="23"/>
          <w:szCs w:val="23"/>
          <w:lang w:val="sr-Latn-BA"/>
        </w:rPr>
        <w:t>.</w:t>
      </w:r>
      <w:r w:rsidR="00D52264" w:rsidRPr="001707CF">
        <w:rPr>
          <w:rFonts w:ascii="Tahoma" w:hAnsi="Tahoma" w:cs="Tahoma"/>
          <w:b/>
          <w:sz w:val="23"/>
          <w:szCs w:val="23"/>
          <w:lang w:val="sr-Latn-BA"/>
        </w:rPr>
        <w:t>01</w:t>
      </w:r>
      <w:r w:rsidR="00BD5899" w:rsidRPr="001707CF">
        <w:rPr>
          <w:rFonts w:ascii="Tahoma" w:hAnsi="Tahoma" w:cs="Tahoma"/>
          <w:b/>
          <w:sz w:val="23"/>
          <w:szCs w:val="23"/>
          <w:lang w:val="sr-Latn-BA"/>
        </w:rPr>
        <w:t>.</w:t>
      </w:r>
      <w:r w:rsidR="007712BC">
        <w:rPr>
          <w:rFonts w:ascii="Tahoma" w:hAnsi="Tahoma" w:cs="Tahoma"/>
          <w:b/>
          <w:sz w:val="23"/>
          <w:szCs w:val="23"/>
          <w:lang w:val="sr-Latn-BA"/>
        </w:rPr>
        <w:t>2024</w:t>
      </w:r>
      <w:r w:rsidR="00A36E6C" w:rsidRPr="001707CF">
        <w:rPr>
          <w:rFonts w:ascii="Tahoma" w:hAnsi="Tahoma" w:cs="Tahoma"/>
          <w:b/>
          <w:sz w:val="23"/>
          <w:szCs w:val="23"/>
          <w:lang w:val="sr-Latn-BA"/>
        </w:rPr>
        <w:t>.</w:t>
      </w:r>
      <w:r w:rsidR="00BD5899" w:rsidRPr="001707CF">
        <w:rPr>
          <w:rFonts w:ascii="Tahoma" w:hAnsi="Tahoma" w:cs="Tahoma"/>
          <w:b/>
          <w:sz w:val="23"/>
          <w:szCs w:val="23"/>
          <w:lang w:val="sr-Latn-BA"/>
        </w:rPr>
        <w:t xml:space="preserve"> do 31.12.</w:t>
      </w:r>
      <w:r w:rsidR="007712BC">
        <w:rPr>
          <w:rFonts w:ascii="Tahoma" w:hAnsi="Tahoma" w:cs="Tahoma"/>
          <w:b/>
          <w:sz w:val="23"/>
          <w:szCs w:val="23"/>
          <w:lang w:val="sr-Latn-BA"/>
        </w:rPr>
        <w:t>2024</w:t>
      </w:r>
      <w:r w:rsidR="00A36E6C" w:rsidRPr="001707CF">
        <w:rPr>
          <w:rFonts w:ascii="Tahoma" w:hAnsi="Tahoma" w:cs="Tahoma"/>
          <w:b/>
          <w:sz w:val="23"/>
          <w:szCs w:val="23"/>
          <w:lang w:val="sr-Latn-BA"/>
        </w:rPr>
        <w:t>.</w:t>
      </w:r>
    </w:p>
    <w:tbl>
      <w:tblPr>
        <w:tblW w:w="9639" w:type="dxa"/>
        <w:jc w:val="center"/>
        <w:tblLayout w:type="fixed"/>
        <w:tblCellMar>
          <w:left w:w="0" w:type="dxa"/>
          <w:right w:w="0" w:type="dxa"/>
        </w:tblCellMar>
        <w:tblLook w:val="0000" w:firstRow="0" w:lastRow="0" w:firstColumn="0" w:lastColumn="0" w:noHBand="0" w:noVBand="0"/>
      </w:tblPr>
      <w:tblGrid>
        <w:gridCol w:w="4189"/>
        <w:gridCol w:w="1623"/>
        <w:gridCol w:w="3827"/>
      </w:tblGrid>
      <w:tr w:rsidR="00BD5899" w:rsidRPr="001707CF" w14:paraId="05197774" w14:textId="77777777" w:rsidTr="000D7630">
        <w:trPr>
          <w:trHeight w:hRule="exact" w:val="657"/>
          <w:jc w:val="center"/>
        </w:trPr>
        <w:tc>
          <w:tcPr>
            <w:tcW w:w="4189" w:type="dxa"/>
            <w:tcBorders>
              <w:top w:val="single" w:sz="4" w:space="0" w:color="auto"/>
              <w:bottom w:val="single" w:sz="4" w:space="0" w:color="auto"/>
            </w:tcBorders>
            <w:vAlign w:val="center"/>
          </w:tcPr>
          <w:p w14:paraId="12ABD614" w14:textId="77777777" w:rsidR="00BD5899" w:rsidRPr="001707CF" w:rsidRDefault="00BD5899" w:rsidP="000D7630">
            <w:pPr>
              <w:widowControl w:val="0"/>
              <w:autoSpaceDE w:val="0"/>
              <w:autoSpaceDN w:val="0"/>
              <w:adjustRightInd w:val="0"/>
              <w:ind w:left="94"/>
              <w:jc w:val="center"/>
              <w:rPr>
                <w:rFonts w:ascii="Tahoma" w:hAnsi="Tahoma" w:cs="Tahoma"/>
                <w:b/>
                <w:i/>
                <w:sz w:val="23"/>
                <w:szCs w:val="23"/>
                <w:lang w:val="sr-Latn-BA" w:eastAsia="sr-Latn-BA"/>
              </w:rPr>
            </w:pPr>
            <w:r w:rsidRPr="001707CF">
              <w:rPr>
                <w:rFonts w:ascii="Tahoma" w:hAnsi="Tahoma" w:cs="Tahoma"/>
                <w:b/>
                <w:i/>
                <w:spacing w:val="2"/>
                <w:sz w:val="23"/>
                <w:szCs w:val="23"/>
                <w:lang w:val="sr-Latn-BA" w:eastAsia="sr-Latn-BA"/>
              </w:rPr>
              <w:t>P</w:t>
            </w:r>
            <w:r w:rsidRPr="001707CF">
              <w:rPr>
                <w:rFonts w:ascii="Tahoma" w:hAnsi="Tahoma" w:cs="Tahoma"/>
                <w:b/>
                <w:i/>
                <w:spacing w:val="1"/>
                <w:sz w:val="23"/>
                <w:szCs w:val="23"/>
                <w:lang w:val="sr-Latn-BA" w:eastAsia="sr-Latn-BA"/>
              </w:rPr>
              <w:t>r</w:t>
            </w:r>
            <w:r w:rsidRPr="001707CF">
              <w:rPr>
                <w:rFonts w:ascii="Tahoma" w:hAnsi="Tahoma" w:cs="Tahoma"/>
                <w:b/>
                <w:i/>
                <w:sz w:val="23"/>
                <w:szCs w:val="23"/>
                <w:lang w:val="sr-Latn-BA" w:eastAsia="sr-Latn-BA"/>
              </w:rPr>
              <w:t>ezi</w:t>
            </w:r>
            <w:r w:rsidRPr="001707CF">
              <w:rPr>
                <w:rFonts w:ascii="Tahoma" w:hAnsi="Tahoma" w:cs="Tahoma"/>
                <w:b/>
                <w:i/>
                <w:spacing w:val="-4"/>
                <w:sz w:val="23"/>
                <w:szCs w:val="23"/>
                <w:lang w:val="sr-Latn-BA" w:eastAsia="sr-Latn-BA"/>
              </w:rPr>
              <w:t>m</w:t>
            </w:r>
            <w:r w:rsidRPr="001707CF">
              <w:rPr>
                <w:rFonts w:ascii="Tahoma" w:hAnsi="Tahoma" w:cs="Tahoma"/>
                <w:b/>
                <w:i/>
                <w:sz w:val="23"/>
                <w:szCs w:val="23"/>
                <w:lang w:val="sr-Latn-BA" w:eastAsia="sr-Latn-BA"/>
              </w:rPr>
              <w:t>e</w:t>
            </w:r>
            <w:r w:rsidRPr="001707CF">
              <w:rPr>
                <w:rFonts w:ascii="Tahoma" w:hAnsi="Tahoma" w:cs="Tahoma"/>
                <w:b/>
                <w:i/>
                <w:spacing w:val="-5"/>
                <w:sz w:val="23"/>
                <w:szCs w:val="23"/>
                <w:lang w:val="sr-Latn-BA" w:eastAsia="sr-Latn-BA"/>
              </w:rPr>
              <w:t xml:space="preserve"> </w:t>
            </w:r>
            <w:r w:rsidRPr="001707CF">
              <w:rPr>
                <w:rFonts w:ascii="Tahoma" w:hAnsi="Tahoma" w:cs="Tahoma"/>
                <w:b/>
                <w:i/>
                <w:sz w:val="23"/>
                <w:szCs w:val="23"/>
                <w:lang w:val="sr-Latn-BA" w:eastAsia="sr-Latn-BA"/>
              </w:rPr>
              <w:t>i i</w:t>
            </w:r>
            <w:r w:rsidRPr="001707CF">
              <w:rPr>
                <w:rFonts w:ascii="Tahoma" w:hAnsi="Tahoma" w:cs="Tahoma"/>
                <w:b/>
                <w:i/>
                <w:spacing w:val="-4"/>
                <w:sz w:val="23"/>
                <w:szCs w:val="23"/>
                <w:lang w:val="sr-Latn-BA" w:eastAsia="sr-Latn-BA"/>
              </w:rPr>
              <w:t>m</w:t>
            </w:r>
            <w:r w:rsidRPr="001707CF">
              <w:rPr>
                <w:rFonts w:ascii="Tahoma" w:hAnsi="Tahoma" w:cs="Tahoma"/>
                <w:b/>
                <w:i/>
                <w:sz w:val="23"/>
                <w:szCs w:val="23"/>
                <w:lang w:val="sr-Latn-BA" w:eastAsia="sr-Latn-BA"/>
              </w:rPr>
              <w:t>e</w:t>
            </w:r>
            <w:r w:rsidRPr="001707CF">
              <w:rPr>
                <w:rFonts w:ascii="Tahoma" w:hAnsi="Tahoma" w:cs="Tahoma"/>
                <w:b/>
                <w:i/>
                <w:spacing w:val="-1"/>
                <w:sz w:val="23"/>
                <w:szCs w:val="23"/>
                <w:lang w:val="sr-Latn-BA" w:eastAsia="sr-Latn-BA"/>
              </w:rPr>
              <w:t xml:space="preserve"> </w:t>
            </w:r>
            <w:r w:rsidRPr="001707CF">
              <w:rPr>
                <w:rFonts w:ascii="Tahoma" w:hAnsi="Tahoma" w:cs="Tahoma"/>
                <w:b/>
                <w:i/>
                <w:spacing w:val="1"/>
                <w:sz w:val="23"/>
                <w:szCs w:val="23"/>
                <w:lang w:val="sr-Latn-BA" w:eastAsia="sr-Latn-BA"/>
              </w:rPr>
              <w:t>po</w:t>
            </w:r>
            <w:r w:rsidRPr="001707CF">
              <w:rPr>
                <w:rFonts w:ascii="Tahoma" w:hAnsi="Tahoma" w:cs="Tahoma"/>
                <w:b/>
                <w:i/>
                <w:spacing w:val="-1"/>
                <w:sz w:val="23"/>
                <w:szCs w:val="23"/>
                <w:lang w:val="sr-Latn-BA" w:eastAsia="sr-Latn-BA"/>
              </w:rPr>
              <w:t>v</w:t>
            </w:r>
            <w:r w:rsidRPr="001707CF">
              <w:rPr>
                <w:rFonts w:ascii="Tahoma" w:hAnsi="Tahoma" w:cs="Tahoma"/>
                <w:b/>
                <w:i/>
                <w:sz w:val="23"/>
                <w:szCs w:val="23"/>
                <w:lang w:val="sr-Latn-BA" w:eastAsia="sr-Latn-BA"/>
              </w:rPr>
              <w:t>eza</w:t>
            </w:r>
            <w:r w:rsidRPr="001707CF">
              <w:rPr>
                <w:rFonts w:ascii="Tahoma" w:hAnsi="Tahoma" w:cs="Tahoma"/>
                <w:b/>
                <w:i/>
                <w:spacing w:val="-1"/>
                <w:sz w:val="23"/>
                <w:szCs w:val="23"/>
                <w:lang w:val="sr-Latn-BA" w:eastAsia="sr-Latn-BA"/>
              </w:rPr>
              <w:t>n</w:t>
            </w:r>
            <w:r w:rsidRPr="001707CF">
              <w:rPr>
                <w:rFonts w:ascii="Tahoma" w:hAnsi="Tahoma" w:cs="Tahoma"/>
                <w:b/>
                <w:i/>
                <w:spacing w:val="1"/>
                <w:sz w:val="23"/>
                <w:szCs w:val="23"/>
                <w:lang w:val="sr-Latn-BA" w:eastAsia="sr-Latn-BA"/>
              </w:rPr>
              <w:t>o</w:t>
            </w:r>
            <w:r w:rsidRPr="001707CF">
              <w:rPr>
                <w:rFonts w:ascii="Tahoma" w:hAnsi="Tahoma" w:cs="Tahoma"/>
                <w:b/>
                <w:i/>
                <w:sz w:val="23"/>
                <w:szCs w:val="23"/>
                <w:lang w:val="sr-Latn-BA" w:eastAsia="sr-Latn-BA"/>
              </w:rPr>
              <w:t>g</w:t>
            </w:r>
            <w:r w:rsidRPr="001707CF">
              <w:rPr>
                <w:rFonts w:ascii="Tahoma" w:hAnsi="Tahoma" w:cs="Tahoma"/>
                <w:b/>
                <w:i/>
                <w:spacing w:val="-10"/>
                <w:sz w:val="23"/>
                <w:szCs w:val="23"/>
                <w:lang w:val="sr-Latn-BA" w:eastAsia="sr-Latn-BA"/>
              </w:rPr>
              <w:t xml:space="preserve"> </w:t>
            </w:r>
            <w:r w:rsidRPr="001707CF">
              <w:rPr>
                <w:rFonts w:ascii="Tahoma" w:hAnsi="Tahoma" w:cs="Tahoma"/>
                <w:b/>
                <w:i/>
                <w:sz w:val="23"/>
                <w:szCs w:val="23"/>
                <w:lang w:val="sr-Latn-BA" w:eastAsia="sr-Latn-BA"/>
              </w:rPr>
              <w:t>lica</w:t>
            </w:r>
          </w:p>
        </w:tc>
        <w:tc>
          <w:tcPr>
            <w:tcW w:w="1623" w:type="dxa"/>
            <w:tcBorders>
              <w:top w:val="single" w:sz="4" w:space="0" w:color="auto"/>
              <w:bottom w:val="single" w:sz="4" w:space="0" w:color="auto"/>
            </w:tcBorders>
            <w:vAlign w:val="center"/>
          </w:tcPr>
          <w:p w14:paraId="65407802" w14:textId="77777777" w:rsidR="00BD5899" w:rsidRPr="001707CF" w:rsidRDefault="00BD5899" w:rsidP="000D7630">
            <w:pPr>
              <w:widowControl w:val="0"/>
              <w:autoSpaceDE w:val="0"/>
              <w:autoSpaceDN w:val="0"/>
              <w:adjustRightInd w:val="0"/>
              <w:ind w:left="190" w:right="142"/>
              <w:jc w:val="center"/>
              <w:rPr>
                <w:rFonts w:ascii="Tahoma" w:hAnsi="Tahoma" w:cs="Tahoma"/>
                <w:b/>
                <w:i/>
                <w:sz w:val="23"/>
                <w:szCs w:val="23"/>
                <w:lang w:val="sr-Latn-BA" w:eastAsia="sr-Latn-BA"/>
              </w:rPr>
            </w:pPr>
            <w:r w:rsidRPr="001707CF">
              <w:rPr>
                <w:rFonts w:ascii="Tahoma" w:hAnsi="Tahoma" w:cs="Tahoma"/>
                <w:b/>
                <w:i/>
                <w:spacing w:val="1"/>
                <w:sz w:val="23"/>
                <w:szCs w:val="23"/>
                <w:lang w:val="sr-Latn-BA" w:eastAsia="sr-Latn-BA"/>
              </w:rPr>
              <w:t>I</w:t>
            </w:r>
            <w:r w:rsidRPr="001707CF">
              <w:rPr>
                <w:rFonts w:ascii="Tahoma" w:hAnsi="Tahoma" w:cs="Tahoma"/>
                <w:b/>
                <w:i/>
                <w:sz w:val="23"/>
                <w:szCs w:val="23"/>
                <w:lang w:val="sr-Latn-BA" w:eastAsia="sr-Latn-BA"/>
              </w:rPr>
              <w:t>z</w:t>
            </w:r>
            <w:r w:rsidRPr="001707CF">
              <w:rPr>
                <w:rFonts w:ascii="Tahoma" w:hAnsi="Tahoma" w:cs="Tahoma"/>
                <w:b/>
                <w:i/>
                <w:spacing w:val="-1"/>
                <w:sz w:val="23"/>
                <w:szCs w:val="23"/>
                <w:lang w:val="sr-Latn-BA" w:eastAsia="sr-Latn-BA"/>
              </w:rPr>
              <w:t>n</w:t>
            </w:r>
            <w:r w:rsidRPr="001707CF">
              <w:rPr>
                <w:rFonts w:ascii="Tahoma" w:hAnsi="Tahoma" w:cs="Tahoma"/>
                <w:b/>
                <w:i/>
                <w:spacing w:val="1"/>
                <w:sz w:val="23"/>
                <w:szCs w:val="23"/>
                <w:lang w:val="sr-Latn-BA" w:eastAsia="sr-Latn-BA"/>
              </w:rPr>
              <w:t>o</w:t>
            </w:r>
            <w:r w:rsidRPr="001707CF">
              <w:rPr>
                <w:rFonts w:ascii="Tahoma" w:hAnsi="Tahoma" w:cs="Tahoma"/>
                <w:b/>
                <w:i/>
                <w:sz w:val="23"/>
                <w:szCs w:val="23"/>
                <w:lang w:val="sr-Latn-BA" w:eastAsia="sr-Latn-BA"/>
              </w:rPr>
              <w:t>s</w:t>
            </w:r>
            <w:r w:rsidRPr="001707CF">
              <w:rPr>
                <w:rFonts w:ascii="Tahoma" w:hAnsi="Tahoma" w:cs="Tahoma"/>
                <w:b/>
                <w:i/>
                <w:spacing w:val="-4"/>
                <w:sz w:val="23"/>
                <w:szCs w:val="23"/>
                <w:lang w:val="sr-Latn-BA" w:eastAsia="sr-Latn-BA"/>
              </w:rPr>
              <w:t xml:space="preserve"> </w:t>
            </w:r>
            <w:r w:rsidRPr="001707CF">
              <w:rPr>
                <w:rFonts w:ascii="Tahoma" w:hAnsi="Tahoma" w:cs="Tahoma"/>
                <w:b/>
                <w:i/>
                <w:sz w:val="23"/>
                <w:szCs w:val="23"/>
                <w:lang w:val="sr-Latn-BA" w:eastAsia="sr-Latn-BA"/>
              </w:rPr>
              <w:t>i</w:t>
            </w:r>
            <w:r w:rsidRPr="001707CF">
              <w:rPr>
                <w:rFonts w:ascii="Tahoma" w:hAnsi="Tahoma" w:cs="Tahoma"/>
                <w:b/>
                <w:i/>
                <w:spacing w:val="-1"/>
                <w:w w:val="99"/>
                <w:sz w:val="23"/>
                <w:szCs w:val="23"/>
                <w:lang w:val="sr-Latn-BA" w:eastAsia="sr-Latn-BA"/>
              </w:rPr>
              <w:t>s</w:t>
            </w:r>
            <w:r w:rsidRPr="001707CF">
              <w:rPr>
                <w:rFonts w:ascii="Tahoma" w:hAnsi="Tahoma" w:cs="Tahoma"/>
                <w:b/>
                <w:i/>
                <w:spacing w:val="1"/>
                <w:w w:val="99"/>
                <w:sz w:val="23"/>
                <w:szCs w:val="23"/>
                <w:lang w:val="sr-Latn-BA" w:eastAsia="sr-Latn-BA"/>
              </w:rPr>
              <w:t>p</w:t>
            </w:r>
            <w:r w:rsidRPr="001707CF">
              <w:rPr>
                <w:rFonts w:ascii="Tahoma" w:hAnsi="Tahoma" w:cs="Tahoma"/>
                <w:b/>
                <w:i/>
                <w:sz w:val="23"/>
                <w:szCs w:val="23"/>
                <w:lang w:val="sr-Latn-BA" w:eastAsia="sr-Latn-BA"/>
              </w:rPr>
              <w:t>l</w:t>
            </w:r>
            <w:r w:rsidRPr="001707CF">
              <w:rPr>
                <w:rFonts w:ascii="Tahoma" w:hAnsi="Tahoma" w:cs="Tahoma"/>
                <w:b/>
                <w:i/>
                <w:w w:val="99"/>
                <w:sz w:val="23"/>
                <w:szCs w:val="23"/>
                <w:lang w:val="sr-Latn-BA" w:eastAsia="sr-Latn-BA"/>
              </w:rPr>
              <w:t>a</w:t>
            </w:r>
            <w:r w:rsidRPr="001707CF">
              <w:rPr>
                <w:rFonts w:ascii="Tahoma" w:hAnsi="Tahoma" w:cs="Tahoma"/>
                <w:b/>
                <w:i/>
                <w:sz w:val="23"/>
                <w:szCs w:val="23"/>
                <w:lang w:val="sr-Latn-BA" w:eastAsia="sr-Latn-BA"/>
              </w:rPr>
              <w:t>t</w:t>
            </w:r>
            <w:r w:rsidRPr="001707CF">
              <w:rPr>
                <w:rFonts w:ascii="Tahoma" w:hAnsi="Tahoma" w:cs="Tahoma"/>
                <w:b/>
                <w:i/>
                <w:w w:val="99"/>
                <w:sz w:val="23"/>
                <w:szCs w:val="23"/>
                <w:lang w:val="sr-Latn-BA" w:eastAsia="sr-Latn-BA"/>
              </w:rPr>
              <w:t>e</w:t>
            </w:r>
          </w:p>
        </w:tc>
        <w:tc>
          <w:tcPr>
            <w:tcW w:w="3827" w:type="dxa"/>
            <w:tcBorders>
              <w:top w:val="single" w:sz="4" w:space="0" w:color="auto"/>
              <w:bottom w:val="single" w:sz="4" w:space="0" w:color="auto"/>
            </w:tcBorders>
            <w:vAlign w:val="center"/>
          </w:tcPr>
          <w:p w14:paraId="7548CE26" w14:textId="77777777" w:rsidR="00BD5899" w:rsidRPr="001707CF" w:rsidRDefault="00BD5899" w:rsidP="000D7630">
            <w:pPr>
              <w:widowControl w:val="0"/>
              <w:autoSpaceDE w:val="0"/>
              <w:autoSpaceDN w:val="0"/>
              <w:adjustRightInd w:val="0"/>
              <w:ind w:left="63"/>
              <w:jc w:val="center"/>
              <w:rPr>
                <w:rFonts w:ascii="Tahoma" w:hAnsi="Tahoma" w:cs="Tahoma"/>
                <w:b/>
                <w:i/>
                <w:sz w:val="23"/>
                <w:szCs w:val="23"/>
                <w:lang w:val="sr-Latn-BA" w:eastAsia="sr-Latn-BA"/>
              </w:rPr>
            </w:pPr>
            <w:r w:rsidRPr="001707CF">
              <w:rPr>
                <w:rFonts w:ascii="Tahoma" w:hAnsi="Tahoma" w:cs="Tahoma"/>
                <w:b/>
                <w:i/>
                <w:sz w:val="23"/>
                <w:szCs w:val="23"/>
                <w:lang w:val="sr-Latn-BA" w:eastAsia="sr-Latn-BA"/>
              </w:rPr>
              <w:t>S</w:t>
            </w:r>
            <w:r w:rsidRPr="001707CF">
              <w:rPr>
                <w:rFonts w:ascii="Tahoma" w:hAnsi="Tahoma" w:cs="Tahoma"/>
                <w:b/>
                <w:i/>
                <w:spacing w:val="-1"/>
                <w:sz w:val="23"/>
                <w:szCs w:val="23"/>
                <w:lang w:val="sr-Latn-BA" w:eastAsia="sr-Latn-BA"/>
              </w:rPr>
              <w:t>v</w:t>
            </w:r>
            <w:r w:rsidRPr="001707CF">
              <w:rPr>
                <w:rFonts w:ascii="Tahoma" w:hAnsi="Tahoma" w:cs="Tahoma"/>
                <w:b/>
                <w:i/>
                <w:spacing w:val="1"/>
                <w:sz w:val="23"/>
                <w:szCs w:val="23"/>
                <w:lang w:val="sr-Latn-BA" w:eastAsia="sr-Latn-BA"/>
              </w:rPr>
              <w:t>r</w:t>
            </w:r>
            <w:r w:rsidRPr="001707CF">
              <w:rPr>
                <w:rFonts w:ascii="Tahoma" w:hAnsi="Tahoma" w:cs="Tahoma"/>
                <w:b/>
                <w:i/>
                <w:spacing w:val="-1"/>
                <w:sz w:val="23"/>
                <w:szCs w:val="23"/>
                <w:lang w:val="sr-Latn-BA" w:eastAsia="sr-Latn-BA"/>
              </w:rPr>
              <w:t>h</w:t>
            </w:r>
            <w:r w:rsidRPr="001707CF">
              <w:rPr>
                <w:rFonts w:ascii="Tahoma" w:hAnsi="Tahoma" w:cs="Tahoma"/>
                <w:b/>
                <w:i/>
                <w:sz w:val="23"/>
                <w:szCs w:val="23"/>
                <w:lang w:val="sr-Latn-BA" w:eastAsia="sr-Latn-BA"/>
              </w:rPr>
              <w:t>a</w:t>
            </w:r>
            <w:r w:rsidRPr="001707CF">
              <w:rPr>
                <w:rFonts w:ascii="Tahoma" w:hAnsi="Tahoma" w:cs="Tahoma"/>
                <w:b/>
                <w:i/>
                <w:spacing w:val="-4"/>
                <w:sz w:val="23"/>
                <w:szCs w:val="23"/>
                <w:lang w:val="sr-Latn-BA" w:eastAsia="sr-Latn-BA"/>
              </w:rPr>
              <w:t xml:space="preserve"> </w:t>
            </w:r>
            <w:r w:rsidRPr="001707CF">
              <w:rPr>
                <w:rFonts w:ascii="Tahoma" w:hAnsi="Tahoma" w:cs="Tahoma"/>
                <w:b/>
                <w:i/>
                <w:sz w:val="23"/>
                <w:szCs w:val="23"/>
                <w:lang w:val="sr-Latn-BA" w:eastAsia="sr-Latn-BA"/>
              </w:rPr>
              <w:t>i</w:t>
            </w:r>
            <w:r w:rsidRPr="001707CF">
              <w:rPr>
                <w:rFonts w:ascii="Tahoma" w:hAnsi="Tahoma" w:cs="Tahoma"/>
                <w:b/>
                <w:i/>
                <w:spacing w:val="-1"/>
                <w:sz w:val="23"/>
                <w:szCs w:val="23"/>
                <w:lang w:val="sr-Latn-BA" w:eastAsia="sr-Latn-BA"/>
              </w:rPr>
              <w:t>s</w:t>
            </w:r>
            <w:r w:rsidRPr="001707CF">
              <w:rPr>
                <w:rFonts w:ascii="Tahoma" w:hAnsi="Tahoma" w:cs="Tahoma"/>
                <w:b/>
                <w:i/>
                <w:spacing w:val="1"/>
                <w:sz w:val="23"/>
                <w:szCs w:val="23"/>
                <w:lang w:val="sr-Latn-BA" w:eastAsia="sr-Latn-BA"/>
              </w:rPr>
              <w:t>p</w:t>
            </w:r>
            <w:r w:rsidRPr="001707CF">
              <w:rPr>
                <w:rFonts w:ascii="Tahoma" w:hAnsi="Tahoma" w:cs="Tahoma"/>
                <w:b/>
                <w:i/>
                <w:sz w:val="23"/>
                <w:szCs w:val="23"/>
                <w:lang w:val="sr-Latn-BA" w:eastAsia="sr-Latn-BA"/>
              </w:rPr>
              <w:t>late</w:t>
            </w:r>
          </w:p>
        </w:tc>
      </w:tr>
      <w:tr w:rsidR="0088482D" w:rsidRPr="001707CF" w14:paraId="0EE3DA31" w14:textId="77777777" w:rsidTr="0057768A">
        <w:trPr>
          <w:trHeight w:val="282"/>
          <w:jc w:val="center"/>
        </w:trPr>
        <w:tc>
          <w:tcPr>
            <w:tcW w:w="4189" w:type="dxa"/>
            <w:tcBorders>
              <w:top w:val="single" w:sz="4" w:space="0" w:color="auto"/>
            </w:tcBorders>
            <w:vAlign w:val="center"/>
          </w:tcPr>
          <w:p w14:paraId="3D084321" w14:textId="7859096F" w:rsidR="0088482D" w:rsidRPr="001707CF" w:rsidRDefault="0088482D" w:rsidP="0088482D">
            <w:pPr>
              <w:widowControl w:val="0"/>
              <w:autoSpaceDE w:val="0"/>
              <w:autoSpaceDN w:val="0"/>
              <w:adjustRightInd w:val="0"/>
              <w:ind w:left="122"/>
              <w:rPr>
                <w:rFonts w:ascii="Tahoma" w:hAnsi="Tahoma" w:cs="Tahoma"/>
                <w:sz w:val="23"/>
                <w:szCs w:val="23"/>
                <w:lang w:val="sr-Latn-BA" w:eastAsia="sr-Latn-BA"/>
              </w:rPr>
            </w:pPr>
            <w:r w:rsidRPr="001707CF">
              <w:rPr>
                <w:rFonts w:ascii="Tahoma" w:hAnsi="Tahoma" w:cs="Tahoma"/>
                <w:position w:val="-1"/>
                <w:sz w:val="23"/>
                <w:szCs w:val="23"/>
                <w:lang w:val="sr-Latn-BA" w:eastAsia="sr-Latn-BA"/>
              </w:rPr>
              <w:t>DUIF „Polara Invest“ a.d.</w:t>
            </w:r>
          </w:p>
        </w:tc>
        <w:tc>
          <w:tcPr>
            <w:tcW w:w="1623" w:type="dxa"/>
            <w:tcBorders>
              <w:top w:val="single" w:sz="4" w:space="0" w:color="auto"/>
            </w:tcBorders>
            <w:vAlign w:val="bottom"/>
          </w:tcPr>
          <w:p w14:paraId="0104265A" w14:textId="67B850E6" w:rsidR="0088482D" w:rsidRPr="0088482D" w:rsidRDefault="0088482D" w:rsidP="0088482D">
            <w:pPr>
              <w:widowControl w:val="0"/>
              <w:autoSpaceDE w:val="0"/>
              <w:autoSpaceDN w:val="0"/>
              <w:adjustRightInd w:val="0"/>
              <w:ind w:left="190" w:right="142"/>
              <w:jc w:val="right"/>
              <w:rPr>
                <w:rFonts w:ascii="Tahoma" w:hAnsi="Tahoma" w:cs="Tahoma"/>
                <w:sz w:val="23"/>
                <w:szCs w:val="23"/>
                <w:lang w:val="sr-Latn-BA" w:eastAsia="sr-Latn-BA"/>
              </w:rPr>
            </w:pPr>
            <w:r w:rsidRPr="0088482D">
              <w:rPr>
                <w:rFonts w:ascii="Tahoma" w:hAnsi="Tahoma" w:cs="Tahoma"/>
                <w:sz w:val="23"/>
                <w:szCs w:val="23"/>
              </w:rPr>
              <w:t>247.891</w:t>
            </w:r>
          </w:p>
        </w:tc>
        <w:tc>
          <w:tcPr>
            <w:tcW w:w="3827" w:type="dxa"/>
            <w:tcBorders>
              <w:top w:val="single" w:sz="4" w:space="0" w:color="auto"/>
            </w:tcBorders>
            <w:vAlign w:val="center"/>
          </w:tcPr>
          <w:p w14:paraId="17400A9D" w14:textId="78B1849B" w:rsidR="0088482D" w:rsidRPr="001707CF" w:rsidRDefault="0088482D" w:rsidP="0088482D">
            <w:pPr>
              <w:widowControl w:val="0"/>
              <w:autoSpaceDE w:val="0"/>
              <w:autoSpaceDN w:val="0"/>
              <w:adjustRightInd w:val="0"/>
              <w:ind w:left="142"/>
              <w:rPr>
                <w:rFonts w:ascii="Tahoma" w:hAnsi="Tahoma" w:cs="Tahoma"/>
                <w:sz w:val="23"/>
                <w:szCs w:val="23"/>
                <w:lang w:val="sr-Latn-BA" w:eastAsia="sr-Latn-BA"/>
              </w:rPr>
            </w:pPr>
            <w:r w:rsidRPr="001707CF">
              <w:rPr>
                <w:rFonts w:ascii="Tahoma" w:hAnsi="Tahoma" w:cs="Tahoma"/>
                <w:spacing w:val="2"/>
                <w:position w:val="-1"/>
                <w:sz w:val="23"/>
                <w:szCs w:val="23"/>
                <w:lang w:val="sr-Latn-BA" w:eastAsia="sr-Latn-BA"/>
              </w:rPr>
              <w:t>Naknade Društvu za upravljanje</w:t>
            </w:r>
          </w:p>
        </w:tc>
      </w:tr>
      <w:tr w:rsidR="0088482D" w:rsidRPr="001707CF" w14:paraId="1A570C82" w14:textId="77777777" w:rsidTr="0057768A">
        <w:trPr>
          <w:trHeight w:val="282"/>
          <w:jc w:val="center"/>
        </w:trPr>
        <w:tc>
          <w:tcPr>
            <w:tcW w:w="4189" w:type="dxa"/>
            <w:tcBorders>
              <w:top w:val="single" w:sz="4" w:space="0" w:color="auto"/>
            </w:tcBorders>
            <w:vAlign w:val="center"/>
          </w:tcPr>
          <w:p w14:paraId="05A60E75" w14:textId="77777777" w:rsidR="0088482D" w:rsidRPr="001707CF" w:rsidRDefault="0088482D" w:rsidP="0088482D">
            <w:pPr>
              <w:widowControl w:val="0"/>
              <w:autoSpaceDE w:val="0"/>
              <w:autoSpaceDN w:val="0"/>
              <w:adjustRightInd w:val="0"/>
              <w:ind w:left="122"/>
              <w:rPr>
                <w:rFonts w:ascii="Tahoma" w:hAnsi="Tahoma" w:cs="Tahoma"/>
                <w:sz w:val="23"/>
                <w:szCs w:val="23"/>
                <w:lang w:val="sr-Latn-BA" w:eastAsia="sr-Latn-BA"/>
              </w:rPr>
            </w:pPr>
            <w:r w:rsidRPr="001707CF">
              <w:rPr>
                <w:rFonts w:ascii="Tahoma" w:hAnsi="Tahoma" w:cs="Tahoma"/>
                <w:position w:val="-1"/>
                <w:sz w:val="23"/>
                <w:szCs w:val="23"/>
                <w:lang w:val="sr-Latn-BA" w:eastAsia="sr-Latn-BA"/>
              </w:rPr>
              <w:t>DUIF „Polara Invest“ a.d.</w:t>
            </w:r>
          </w:p>
        </w:tc>
        <w:tc>
          <w:tcPr>
            <w:tcW w:w="1623" w:type="dxa"/>
            <w:tcBorders>
              <w:top w:val="single" w:sz="4" w:space="0" w:color="auto"/>
            </w:tcBorders>
            <w:vAlign w:val="bottom"/>
          </w:tcPr>
          <w:p w14:paraId="4E8564C9" w14:textId="37076F9C" w:rsidR="0088482D" w:rsidRPr="0088482D" w:rsidRDefault="0088482D" w:rsidP="0088482D">
            <w:pPr>
              <w:widowControl w:val="0"/>
              <w:autoSpaceDE w:val="0"/>
              <w:autoSpaceDN w:val="0"/>
              <w:adjustRightInd w:val="0"/>
              <w:ind w:left="190" w:right="142"/>
              <w:jc w:val="right"/>
              <w:rPr>
                <w:rFonts w:ascii="Tahoma" w:hAnsi="Tahoma" w:cs="Tahoma"/>
                <w:sz w:val="23"/>
                <w:szCs w:val="23"/>
                <w:lang w:val="sr-Latn-BA" w:eastAsia="sr-Latn-BA"/>
              </w:rPr>
            </w:pPr>
            <w:r w:rsidRPr="0088482D">
              <w:rPr>
                <w:rFonts w:ascii="Tahoma" w:hAnsi="Tahoma" w:cs="Tahoma"/>
                <w:sz w:val="23"/>
                <w:szCs w:val="23"/>
              </w:rPr>
              <w:t>502</w:t>
            </w:r>
          </w:p>
        </w:tc>
        <w:tc>
          <w:tcPr>
            <w:tcW w:w="3827" w:type="dxa"/>
            <w:tcBorders>
              <w:top w:val="single" w:sz="4" w:space="0" w:color="auto"/>
            </w:tcBorders>
            <w:vAlign w:val="center"/>
          </w:tcPr>
          <w:p w14:paraId="6E785B64" w14:textId="71AE122C" w:rsidR="0088482D" w:rsidRPr="001707CF" w:rsidRDefault="0088482D" w:rsidP="0088482D">
            <w:pPr>
              <w:widowControl w:val="0"/>
              <w:autoSpaceDE w:val="0"/>
              <w:autoSpaceDN w:val="0"/>
              <w:adjustRightInd w:val="0"/>
              <w:ind w:left="142"/>
              <w:rPr>
                <w:rFonts w:ascii="Tahoma" w:hAnsi="Tahoma" w:cs="Tahoma"/>
                <w:sz w:val="23"/>
                <w:szCs w:val="23"/>
                <w:lang w:val="sr-Latn-BA" w:eastAsia="sr-Latn-BA"/>
              </w:rPr>
            </w:pPr>
            <w:r w:rsidRPr="001707CF">
              <w:rPr>
                <w:rFonts w:ascii="Tahoma" w:hAnsi="Tahoma" w:cs="Tahoma"/>
                <w:spacing w:val="2"/>
                <w:position w:val="-1"/>
                <w:sz w:val="23"/>
                <w:szCs w:val="23"/>
                <w:lang w:val="sr-Latn-BA" w:eastAsia="sr-Latn-BA"/>
              </w:rPr>
              <w:t>Izlazna naknada</w:t>
            </w:r>
          </w:p>
        </w:tc>
      </w:tr>
      <w:tr w:rsidR="0088482D" w:rsidRPr="001707CF" w14:paraId="7CBA9D8B" w14:textId="77777777" w:rsidTr="0057768A">
        <w:trPr>
          <w:trHeight w:hRule="exact" w:val="356"/>
          <w:jc w:val="center"/>
        </w:trPr>
        <w:tc>
          <w:tcPr>
            <w:tcW w:w="4189" w:type="dxa"/>
            <w:tcBorders>
              <w:top w:val="single" w:sz="4" w:space="0" w:color="auto"/>
              <w:bottom w:val="single" w:sz="4" w:space="0" w:color="auto"/>
            </w:tcBorders>
            <w:vAlign w:val="center"/>
          </w:tcPr>
          <w:p w14:paraId="56364EC5" w14:textId="77777777" w:rsidR="0088482D" w:rsidRPr="001707CF" w:rsidRDefault="0088482D" w:rsidP="0088482D">
            <w:pPr>
              <w:widowControl w:val="0"/>
              <w:autoSpaceDE w:val="0"/>
              <w:autoSpaceDN w:val="0"/>
              <w:adjustRightInd w:val="0"/>
              <w:ind w:left="25"/>
              <w:rPr>
                <w:rFonts w:ascii="Tahoma" w:hAnsi="Tahoma" w:cs="Tahoma"/>
                <w:sz w:val="23"/>
                <w:szCs w:val="23"/>
                <w:lang w:val="sr-Latn-BA" w:eastAsia="sr-Latn-BA"/>
              </w:rPr>
            </w:pPr>
            <w:r w:rsidRPr="001707CF">
              <w:rPr>
                <w:rFonts w:ascii="Tahoma" w:hAnsi="Tahoma" w:cs="Tahoma"/>
                <w:b/>
                <w:bCs/>
                <w:sz w:val="23"/>
                <w:szCs w:val="23"/>
                <w:lang w:val="sr-Latn-BA" w:eastAsia="sr-Latn-BA"/>
              </w:rPr>
              <w:t>U</w:t>
            </w:r>
            <w:r w:rsidRPr="001707CF">
              <w:rPr>
                <w:rFonts w:ascii="Tahoma" w:hAnsi="Tahoma" w:cs="Tahoma"/>
                <w:b/>
                <w:bCs/>
                <w:spacing w:val="-3"/>
                <w:sz w:val="23"/>
                <w:szCs w:val="23"/>
                <w:lang w:val="sr-Latn-BA" w:eastAsia="sr-Latn-BA"/>
              </w:rPr>
              <w:t>k</w:t>
            </w:r>
            <w:r w:rsidRPr="001707CF">
              <w:rPr>
                <w:rFonts w:ascii="Tahoma" w:hAnsi="Tahoma" w:cs="Tahoma"/>
                <w:b/>
                <w:bCs/>
                <w:sz w:val="23"/>
                <w:szCs w:val="23"/>
                <w:lang w:val="sr-Latn-BA" w:eastAsia="sr-Latn-BA"/>
              </w:rPr>
              <w:t>upn</w:t>
            </w:r>
            <w:r w:rsidRPr="001707CF">
              <w:rPr>
                <w:rFonts w:ascii="Tahoma" w:hAnsi="Tahoma" w:cs="Tahoma"/>
                <w:b/>
                <w:bCs/>
                <w:spacing w:val="1"/>
                <w:sz w:val="23"/>
                <w:szCs w:val="23"/>
                <w:lang w:val="sr-Latn-BA" w:eastAsia="sr-Latn-BA"/>
              </w:rPr>
              <w:t>o</w:t>
            </w:r>
            <w:r w:rsidRPr="001707CF">
              <w:rPr>
                <w:rFonts w:ascii="Tahoma" w:hAnsi="Tahoma" w:cs="Tahoma"/>
                <w:b/>
                <w:bCs/>
                <w:sz w:val="23"/>
                <w:szCs w:val="23"/>
                <w:lang w:val="sr-Latn-BA" w:eastAsia="sr-Latn-BA"/>
              </w:rPr>
              <w:t>:</w:t>
            </w:r>
          </w:p>
        </w:tc>
        <w:tc>
          <w:tcPr>
            <w:tcW w:w="1623" w:type="dxa"/>
            <w:tcBorders>
              <w:top w:val="single" w:sz="4" w:space="0" w:color="auto"/>
              <w:bottom w:val="single" w:sz="4" w:space="0" w:color="auto"/>
            </w:tcBorders>
            <w:vAlign w:val="bottom"/>
          </w:tcPr>
          <w:p w14:paraId="7C78D044" w14:textId="5A66CF7E" w:rsidR="0088482D" w:rsidRPr="0088482D" w:rsidRDefault="0088482D" w:rsidP="0088482D">
            <w:pPr>
              <w:widowControl w:val="0"/>
              <w:autoSpaceDE w:val="0"/>
              <w:autoSpaceDN w:val="0"/>
              <w:adjustRightInd w:val="0"/>
              <w:ind w:left="190" w:right="142"/>
              <w:jc w:val="right"/>
              <w:rPr>
                <w:rFonts w:ascii="Tahoma" w:hAnsi="Tahoma" w:cs="Tahoma"/>
                <w:b/>
                <w:sz w:val="23"/>
                <w:szCs w:val="23"/>
                <w:lang w:val="sr-Latn-BA" w:eastAsia="sr-Latn-BA"/>
              </w:rPr>
            </w:pPr>
            <w:r w:rsidRPr="0088482D">
              <w:rPr>
                <w:rFonts w:ascii="Tahoma" w:hAnsi="Tahoma" w:cs="Tahoma"/>
                <w:b/>
                <w:bCs/>
                <w:sz w:val="23"/>
                <w:szCs w:val="23"/>
              </w:rPr>
              <w:t>248.393</w:t>
            </w:r>
          </w:p>
        </w:tc>
        <w:tc>
          <w:tcPr>
            <w:tcW w:w="3827" w:type="dxa"/>
            <w:tcBorders>
              <w:top w:val="single" w:sz="4" w:space="0" w:color="auto"/>
              <w:bottom w:val="single" w:sz="4" w:space="0" w:color="auto"/>
            </w:tcBorders>
            <w:vAlign w:val="center"/>
          </w:tcPr>
          <w:p w14:paraId="41DAAA0D" w14:textId="77777777" w:rsidR="0088482D" w:rsidRPr="001707CF" w:rsidRDefault="0088482D" w:rsidP="0088482D">
            <w:pPr>
              <w:widowControl w:val="0"/>
              <w:autoSpaceDE w:val="0"/>
              <w:autoSpaceDN w:val="0"/>
              <w:adjustRightInd w:val="0"/>
              <w:rPr>
                <w:rFonts w:ascii="Tahoma" w:hAnsi="Tahoma" w:cs="Tahoma"/>
                <w:sz w:val="23"/>
                <w:szCs w:val="23"/>
                <w:lang w:val="sr-Latn-BA" w:eastAsia="sr-Latn-BA"/>
              </w:rPr>
            </w:pPr>
          </w:p>
        </w:tc>
      </w:tr>
    </w:tbl>
    <w:p w14:paraId="1E3AE21F" w14:textId="77777777" w:rsidR="00BD5899" w:rsidRPr="001707CF" w:rsidRDefault="00BD5899" w:rsidP="00BD5899">
      <w:pPr>
        <w:spacing w:before="120"/>
        <w:jc w:val="center"/>
        <w:rPr>
          <w:rFonts w:ascii="Tahoma" w:hAnsi="Tahoma" w:cs="Tahoma"/>
          <w:sz w:val="23"/>
          <w:szCs w:val="23"/>
          <w:lang w:val="sr-Latn-BA"/>
        </w:rPr>
      </w:pPr>
    </w:p>
    <w:p w14:paraId="366EB9A0" w14:textId="2E7484F8" w:rsidR="00137843" w:rsidRPr="001707CF" w:rsidRDefault="00137843" w:rsidP="00137843">
      <w:pPr>
        <w:spacing w:before="120"/>
        <w:jc w:val="center"/>
        <w:rPr>
          <w:rFonts w:ascii="Tahoma" w:hAnsi="Tahoma" w:cs="Tahoma"/>
          <w:sz w:val="23"/>
          <w:szCs w:val="23"/>
          <w:lang w:val="sr-Latn-BA"/>
        </w:rPr>
      </w:pPr>
      <w:r w:rsidRPr="001707CF">
        <w:rPr>
          <w:rFonts w:ascii="Tahoma" w:hAnsi="Tahoma" w:cs="Tahoma"/>
          <w:sz w:val="23"/>
          <w:szCs w:val="23"/>
          <w:lang w:val="sr-Latn-BA"/>
        </w:rPr>
        <w:t xml:space="preserve">Napomene na </w:t>
      </w:r>
      <w:r w:rsidR="00854F31" w:rsidRPr="001707CF">
        <w:rPr>
          <w:rFonts w:ascii="Tahoma" w:hAnsi="Tahoma" w:cs="Tahoma"/>
          <w:sz w:val="23"/>
          <w:szCs w:val="23"/>
          <w:lang w:val="sr-Latn-BA"/>
        </w:rPr>
        <w:t xml:space="preserve">narednim </w:t>
      </w:r>
      <w:r w:rsidRPr="001707CF">
        <w:rPr>
          <w:rFonts w:ascii="Tahoma" w:hAnsi="Tahoma" w:cs="Tahoma"/>
          <w:sz w:val="23"/>
          <w:szCs w:val="23"/>
          <w:lang w:val="sr-Latn-BA"/>
        </w:rPr>
        <w:t xml:space="preserve">stranama čine sastavni dio </w:t>
      </w:r>
    </w:p>
    <w:p w14:paraId="5986ECB5" w14:textId="4B08DD38" w:rsidR="00F501E2" w:rsidRPr="001707CF" w:rsidRDefault="00137843" w:rsidP="00137843">
      <w:pPr>
        <w:jc w:val="center"/>
        <w:rPr>
          <w:rFonts w:ascii="Tahoma" w:hAnsi="Tahoma" w:cs="Tahoma"/>
          <w:b/>
          <w:sz w:val="23"/>
          <w:szCs w:val="23"/>
          <w:lang w:val="sr-Latn-BA"/>
        </w:rPr>
      </w:pPr>
      <w:r w:rsidRPr="001707CF">
        <w:rPr>
          <w:rFonts w:ascii="Tahoma" w:hAnsi="Tahoma" w:cs="Tahoma"/>
          <w:sz w:val="23"/>
          <w:szCs w:val="23"/>
          <w:lang w:val="sr-Latn-BA"/>
        </w:rPr>
        <w:t>ovih finansijskih izvještaj</w:t>
      </w:r>
      <w:r w:rsidR="00F501E2" w:rsidRPr="001707CF">
        <w:rPr>
          <w:rFonts w:ascii="Tahoma" w:hAnsi="Tahoma" w:cs="Tahoma"/>
          <w:sz w:val="23"/>
          <w:szCs w:val="23"/>
          <w:lang w:val="sr-Latn-BA"/>
        </w:rPr>
        <w:t>a</w:t>
      </w:r>
      <w:r w:rsidR="00F501E2" w:rsidRPr="001707CF">
        <w:rPr>
          <w:rFonts w:ascii="Tahoma" w:hAnsi="Tahoma" w:cs="Tahoma"/>
          <w:b/>
          <w:sz w:val="23"/>
          <w:szCs w:val="23"/>
          <w:lang w:val="sr-Latn-BA"/>
        </w:rPr>
        <w:t xml:space="preserve"> </w:t>
      </w:r>
    </w:p>
    <w:p w14:paraId="2833B7D8" w14:textId="77777777" w:rsidR="000D7630" w:rsidRPr="001707CF" w:rsidRDefault="000D7630" w:rsidP="00F501E2">
      <w:pPr>
        <w:jc w:val="center"/>
        <w:rPr>
          <w:rFonts w:ascii="Tahoma" w:hAnsi="Tahoma" w:cs="Tahoma"/>
          <w:b/>
          <w:sz w:val="23"/>
          <w:szCs w:val="23"/>
          <w:lang w:val="sr-Latn-BA"/>
        </w:rPr>
      </w:pPr>
    </w:p>
    <w:p w14:paraId="63209602" w14:textId="77777777" w:rsidR="004A2951" w:rsidRPr="001707CF" w:rsidRDefault="004A2951" w:rsidP="00F501E2">
      <w:pPr>
        <w:jc w:val="center"/>
        <w:rPr>
          <w:rFonts w:ascii="Tahoma" w:hAnsi="Tahoma" w:cs="Tahoma"/>
          <w:b/>
          <w:sz w:val="23"/>
          <w:szCs w:val="23"/>
          <w:lang w:val="sr-Latn-BA"/>
        </w:rPr>
      </w:pPr>
      <w:r w:rsidRPr="001707CF">
        <w:rPr>
          <w:rFonts w:ascii="Tahoma" w:hAnsi="Tahoma" w:cs="Tahoma"/>
          <w:b/>
          <w:sz w:val="23"/>
          <w:szCs w:val="23"/>
          <w:lang w:val="sr-Latn-BA"/>
        </w:rPr>
        <w:br w:type="page"/>
      </w:r>
    </w:p>
    <w:p w14:paraId="7427C1EF" w14:textId="77777777" w:rsidR="004C0F5F" w:rsidRPr="001707CF" w:rsidRDefault="00E27AB1" w:rsidP="00F501E2">
      <w:pPr>
        <w:jc w:val="center"/>
        <w:rPr>
          <w:rFonts w:ascii="Tahoma" w:hAnsi="Tahoma" w:cs="Tahoma"/>
          <w:b/>
          <w:sz w:val="23"/>
          <w:szCs w:val="23"/>
          <w:lang w:val="sr-Latn-BA"/>
        </w:rPr>
      </w:pPr>
      <w:r w:rsidRPr="001707CF">
        <w:rPr>
          <w:rFonts w:ascii="Tahoma" w:hAnsi="Tahoma" w:cs="Tahoma"/>
          <w:b/>
          <w:sz w:val="23"/>
          <w:szCs w:val="23"/>
          <w:lang w:val="sr-Latn-BA"/>
        </w:rPr>
        <w:lastRenderedPageBreak/>
        <w:t>NAPOMENE UZ FINANSIJSKE IZVJEŠTAJE</w:t>
      </w:r>
    </w:p>
    <w:p w14:paraId="3447EDA7" w14:textId="77777777" w:rsidR="003469BA" w:rsidRPr="001707CF" w:rsidRDefault="003469BA">
      <w:pPr>
        <w:rPr>
          <w:rFonts w:ascii="Tahoma" w:hAnsi="Tahoma" w:cs="Tahoma"/>
          <w:b/>
          <w:sz w:val="23"/>
          <w:szCs w:val="23"/>
          <w:lang w:val="sr-Latn-BA"/>
        </w:rPr>
      </w:pPr>
    </w:p>
    <w:p w14:paraId="4674F503" w14:textId="77777777" w:rsidR="000C2995" w:rsidRPr="001707CF" w:rsidRDefault="000C2995" w:rsidP="001A541C">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OSNIVANjE I DJELATNOST FONDA</w:t>
      </w:r>
    </w:p>
    <w:p w14:paraId="5C9E5FB8" w14:textId="5603592E" w:rsidR="00612CD4" w:rsidRPr="001707CF" w:rsidRDefault="00612CD4" w:rsidP="00612CD4">
      <w:pPr>
        <w:spacing w:after="120"/>
        <w:jc w:val="both"/>
        <w:rPr>
          <w:rFonts w:ascii="Tahoma" w:hAnsi="Tahoma" w:cs="Tahoma"/>
          <w:color w:val="000000"/>
          <w:sz w:val="23"/>
          <w:szCs w:val="23"/>
          <w:lang w:val="sr-Latn-BA"/>
        </w:rPr>
      </w:pPr>
      <w:r w:rsidRPr="001707CF">
        <w:rPr>
          <w:rFonts w:ascii="Tahoma" w:hAnsi="Tahoma" w:cs="Tahoma"/>
          <w:color w:val="000000"/>
          <w:sz w:val="23"/>
          <w:szCs w:val="23"/>
          <w:lang w:val="sr-Latn-BA"/>
        </w:rPr>
        <w:t>Rješenjem Komisije za hartije od vrijednosti Republike Srpske Broj: 01-UP-51-472-3/18 odobreno je potpuno preoblikovanje AZIF-a u preoblikovanju „Jahorina Konseko Invest “ a.d.Pale. Navedenim  rješenjem  Društvu je odobren prenos cjelokupne imovine radi osnivanja Otvorenog akcijskog investicionog fonda “Jahorina Koin“ u skladu sa Odlukom o potpunom  preoblikovanju  AZIF-a u preoblikovanju „Jahorina Konseko Invest“ a.d. Pale  broj SK 10/18 od 05.07.2018. godine.</w:t>
      </w:r>
    </w:p>
    <w:p w14:paraId="42CB0BDB" w14:textId="77777777" w:rsidR="00612CD4" w:rsidRPr="001707CF" w:rsidRDefault="00612CD4" w:rsidP="00612CD4">
      <w:pPr>
        <w:spacing w:after="120"/>
        <w:jc w:val="both"/>
        <w:rPr>
          <w:rFonts w:ascii="Tahoma" w:hAnsi="Tahoma" w:cs="Tahoma"/>
          <w:color w:val="000000"/>
          <w:sz w:val="23"/>
          <w:szCs w:val="23"/>
          <w:lang w:val="sr-Latn-BA"/>
        </w:rPr>
      </w:pPr>
      <w:r w:rsidRPr="001707CF">
        <w:rPr>
          <w:rFonts w:ascii="Tahoma" w:hAnsi="Tahoma" w:cs="Tahoma"/>
          <w:color w:val="000000"/>
          <w:sz w:val="23"/>
          <w:szCs w:val="23"/>
          <w:lang w:val="sr-Latn-BA"/>
        </w:rPr>
        <w:t>Navedenom odlukom utvrđeno je da se cjelokupna imovina fonda ,prema vrijednosti na dan 30.04.2018. godine u iznosu od 4.702.993,39 KM , a koju čine hartije od vrijednosti , gotovina i potraživanja bude prenešena u otvoreni fond  “Jahorina Koin“ zajedno sa ukupnim obavezama fonda u iznosu od 108.822,13 KM.</w:t>
      </w:r>
    </w:p>
    <w:p w14:paraId="0292ADA0" w14:textId="77777777" w:rsidR="00612CD4" w:rsidRPr="001707CF" w:rsidRDefault="00612CD4" w:rsidP="00612CD4">
      <w:pPr>
        <w:spacing w:after="120"/>
        <w:jc w:val="both"/>
        <w:rPr>
          <w:rFonts w:ascii="Tahoma" w:hAnsi="Tahoma" w:cs="Tahoma"/>
          <w:color w:val="000000"/>
          <w:sz w:val="23"/>
          <w:szCs w:val="23"/>
          <w:lang w:val="sr-Latn-BA"/>
        </w:rPr>
      </w:pPr>
      <w:r w:rsidRPr="001707CF">
        <w:rPr>
          <w:rFonts w:ascii="Tahoma" w:hAnsi="Tahoma" w:cs="Tahoma"/>
          <w:color w:val="000000"/>
          <w:sz w:val="23"/>
          <w:szCs w:val="23"/>
          <w:lang w:val="sr-Latn-BA"/>
        </w:rPr>
        <w:t>Dana 19.11.2018. godine Centralni registar hartija od vrijednosti izvršio je registraciju hartija od vrijednosti rješenjem broj 01-15187/18, prva emisija-osnivanje otvorenog investicionog fonda. Udjeli su registrovani kod Komisije za hartije od vrijednosti Republike Srpske pod identifikacionim brojem JP-A-14.</w:t>
      </w:r>
    </w:p>
    <w:p w14:paraId="501B772A" w14:textId="77777777" w:rsidR="00612CD4" w:rsidRPr="001707CF" w:rsidRDefault="00612CD4" w:rsidP="00612CD4">
      <w:pPr>
        <w:spacing w:after="120"/>
        <w:jc w:val="both"/>
        <w:rPr>
          <w:rFonts w:ascii="Tahoma" w:hAnsi="Tahoma" w:cs="Tahoma"/>
          <w:color w:val="000000"/>
          <w:sz w:val="23"/>
          <w:szCs w:val="23"/>
          <w:lang w:val="sr-Latn-BA"/>
        </w:rPr>
      </w:pPr>
      <w:r w:rsidRPr="001707CF">
        <w:rPr>
          <w:rFonts w:ascii="Tahoma" w:hAnsi="Tahoma" w:cs="Tahoma"/>
          <w:color w:val="000000"/>
          <w:sz w:val="23"/>
          <w:szCs w:val="23"/>
          <w:lang w:val="sr-Latn-BA"/>
        </w:rPr>
        <w:t>Nakon upisa prve emisije,udjeli fonda nose oznaku JKIP-U-A, a od 22.11.2018. godine kotiraju na Banjalučkoj berzi a.d. sve do 26.11.2021. godine, kada se udjeli isključuju sa službenog berzanskog tržišta – tržišta udjela otvorenih investicionih fondova.</w:t>
      </w:r>
    </w:p>
    <w:p w14:paraId="48B76E43" w14:textId="22F38108" w:rsidR="00612CD4" w:rsidRPr="001707CF" w:rsidRDefault="00612CD4" w:rsidP="00612CD4">
      <w:pPr>
        <w:jc w:val="both"/>
        <w:rPr>
          <w:rFonts w:ascii="Tahoma" w:hAnsi="Tahoma" w:cs="Tahoma"/>
          <w:color w:val="000000"/>
          <w:sz w:val="23"/>
          <w:szCs w:val="23"/>
          <w:lang w:val="sr-Latn-BA"/>
        </w:rPr>
      </w:pPr>
      <w:r w:rsidRPr="001707CF">
        <w:rPr>
          <w:rFonts w:ascii="Tahoma" w:hAnsi="Tahoma" w:cs="Tahoma"/>
          <w:color w:val="000000"/>
          <w:sz w:val="23"/>
          <w:szCs w:val="23"/>
          <w:lang w:val="sr-Latn-BA"/>
        </w:rPr>
        <w:t>Dana 05.07.</w:t>
      </w:r>
      <w:r w:rsidR="007712BC">
        <w:rPr>
          <w:rFonts w:ascii="Tahoma" w:hAnsi="Tahoma" w:cs="Tahoma"/>
          <w:color w:val="000000"/>
          <w:sz w:val="23"/>
          <w:szCs w:val="23"/>
          <w:lang w:val="sr-Latn-BA"/>
        </w:rPr>
        <w:t>2023</w:t>
      </w:r>
      <w:r w:rsidRPr="001707CF">
        <w:rPr>
          <w:rFonts w:ascii="Tahoma" w:hAnsi="Tahoma" w:cs="Tahoma"/>
          <w:color w:val="000000"/>
          <w:sz w:val="23"/>
          <w:szCs w:val="23"/>
          <w:lang w:val="sr-Latn-BA"/>
        </w:rPr>
        <w:t>.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ponudom  „Jahorina Koin“. U skladu sa Odlukom Društva za upravljanje „Polara Invest“ a.d. od dana 11.05.</w:t>
      </w:r>
      <w:r w:rsidR="007712BC">
        <w:rPr>
          <w:rFonts w:ascii="Tahoma" w:hAnsi="Tahoma" w:cs="Tahoma"/>
          <w:color w:val="000000"/>
          <w:sz w:val="23"/>
          <w:szCs w:val="23"/>
          <w:lang w:val="sr-Latn-BA"/>
        </w:rPr>
        <w:t>2023</w:t>
      </w:r>
      <w:r w:rsidRPr="001707CF">
        <w:rPr>
          <w:rFonts w:ascii="Tahoma" w:hAnsi="Tahoma" w:cs="Tahoma"/>
          <w:color w:val="000000"/>
          <w:sz w:val="23"/>
          <w:szCs w:val="23"/>
          <w:lang w:val="sr-Latn-BA"/>
        </w:rPr>
        <w:t>. godine, kao dan pripajanja utvrđen je 09.09.</w:t>
      </w:r>
      <w:r w:rsidR="007712BC">
        <w:rPr>
          <w:rFonts w:ascii="Tahoma" w:hAnsi="Tahoma" w:cs="Tahoma"/>
          <w:color w:val="000000"/>
          <w:sz w:val="23"/>
          <w:szCs w:val="23"/>
          <w:lang w:val="sr-Latn-BA"/>
        </w:rPr>
        <w:t>2023</w:t>
      </w:r>
      <w:r w:rsidRPr="001707CF">
        <w:rPr>
          <w:rFonts w:ascii="Tahoma" w:hAnsi="Tahoma" w:cs="Tahoma"/>
          <w:color w:val="000000"/>
          <w:sz w:val="23"/>
          <w:szCs w:val="23"/>
          <w:lang w:val="sr-Latn-BA"/>
        </w:rPr>
        <w:t>. godine. Na dan pripajanja sva imovina, prava i obaveze OAIF „Polara Adriatic Fund“ i OMIF „Privrednik Invest“ su preneseni na OAIF „Jahorina Koin“.</w:t>
      </w:r>
    </w:p>
    <w:p w14:paraId="400DCF51" w14:textId="77777777" w:rsidR="00612CD4" w:rsidRPr="001707CF" w:rsidRDefault="00612CD4" w:rsidP="00612CD4">
      <w:pPr>
        <w:jc w:val="both"/>
        <w:rPr>
          <w:rFonts w:ascii="Tahoma" w:hAnsi="Tahoma" w:cs="Tahoma"/>
          <w:color w:val="000000"/>
          <w:sz w:val="23"/>
          <w:szCs w:val="23"/>
          <w:lang w:val="sr-Latn-BA"/>
        </w:rPr>
      </w:pPr>
    </w:p>
    <w:p w14:paraId="6CD71B22" w14:textId="77777777" w:rsidR="00612CD4" w:rsidRPr="001707CF" w:rsidRDefault="00612CD4" w:rsidP="00612CD4">
      <w:pPr>
        <w:jc w:val="both"/>
        <w:rPr>
          <w:rFonts w:ascii="Tahoma" w:hAnsi="Tahoma" w:cs="Tahoma"/>
          <w:sz w:val="23"/>
          <w:szCs w:val="23"/>
          <w:lang w:val="sr-Cyrl-CS"/>
        </w:rPr>
      </w:pPr>
      <w:r w:rsidRPr="001707CF">
        <w:rPr>
          <w:rFonts w:ascii="Tahoma" w:hAnsi="Tahoma" w:cs="Tahoma"/>
          <w:color w:val="000000"/>
          <w:sz w:val="23"/>
          <w:szCs w:val="23"/>
          <w:lang w:val="sr-Latn-BA"/>
        </w:rPr>
        <w:t>Poslove depozitara Fonda obavlja Centralni registar hartija od vrijednosti Banja Luka (u daljem tekstu Depozitar ili CRHOV) na osnovu zakona, pravilnika i Ugovora o obavljanju poslova depozitara.</w:t>
      </w:r>
    </w:p>
    <w:p w14:paraId="0F1ECB0B" w14:textId="4DC0D428" w:rsidR="00B67D2A" w:rsidRPr="001707CF" w:rsidRDefault="00B67D2A" w:rsidP="00612CD4">
      <w:pPr>
        <w:spacing w:after="120"/>
        <w:jc w:val="both"/>
        <w:rPr>
          <w:rFonts w:ascii="Tahoma" w:hAnsi="Tahoma" w:cs="Tahoma"/>
          <w:sz w:val="23"/>
          <w:szCs w:val="23"/>
          <w:lang w:val="sr-Cyrl-CS"/>
        </w:rPr>
      </w:pPr>
    </w:p>
    <w:p w14:paraId="4852BB5D" w14:textId="42B923BF" w:rsidR="00C233F5" w:rsidRPr="001707CF" w:rsidRDefault="00C233F5">
      <w:pPr>
        <w:rPr>
          <w:rFonts w:ascii="Tahoma" w:hAnsi="Tahoma" w:cs="Tahoma"/>
          <w:b/>
          <w:sz w:val="23"/>
          <w:szCs w:val="23"/>
          <w:lang w:val="sr-Latn-BA"/>
        </w:rPr>
      </w:pPr>
      <w:r w:rsidRPr="001707CF">
        <w:rPr>
          <w:rFonts w:ascii="Tahoma" w:hAnsi="Tahoma" w:cs="Tahoma"/>
          <w:b/>
          <w:sz w:val="23"/>
          <w:szCs w:val="23"/>
          <w:lang w:val="sr-Latn-BA"/>
        </w:rPr>
        <w:br w:type="page"/>
      </w:r>
    </w:p>
    <w:p w14:paraId="539D2C07" w14:textId="77777777" w:rsidR="00C956B4" w:rsidRPr="001707CF" w:rsidRDefault="00C956B4" w:rsidP="00C956B4">
      <w:pPr>
        <w:spacing w:after="120"/>
        <w:jc w:val="both"/>
        <w:rPr>
          <w:rFonts w:ascii="Tahoma" w:hAnsi="Tahoma" w:cs="Tahoma"/>
          <w:b/>
          <w:sz w:val="23"/>
          <w:szCs w:val="23"/>
          <w:lang w:val="sr-Latn-BA"/>
        </w:rPr>
      </w:pPr>
    </w:p>
    <w:p w14:paraId="77A5FCAC" w14:textId="77777777" w:rsidR="00666330" w:rsidRPr="001707CF" w:rsidRDefault="00666330" w:rsidP="001A541C">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OSNOVE ZA SASTAVLJANJE I PREZENTACIJU FINANSIJSKIH IZVJEŠTAJA I KORIŠĆENJE PROCJENJIVANJA</w:t>
      </w:r>
    </w:p>
    <w:p w14:paraId="646D2C89" w14:textId="77777777" w:rsidR="00DB0729" w:rsidRPr="001707CF" w:rsidRDefault="00DB0729" w:rsidP="001A541C">
      <w:pPr>
        <w:numPr>
          <w:ilvl w:val="1"/>
          <w:numId w:val="1"/>
        </w:numPr>
        <w:autoSpaceDE w:val="0"/>
        <w:autoSpaceDN w:val="0"/>
        <w:adjustRightInd w:val="0"/>
        <w:spacing w:after="120"/>
        <w:ind w:hanging="508"/>
        <w:rPr>
          <w:rFonts w:ascii="Tahoma" w:hAnsi="Tahoma" w:cs="Tahoma"/>
          <w:b/>
          <w:bCs/>
          <w:color w:val="000000"/>
          <w:sz w:val="23"/>
          <w:szCs w:val="23"/>
          <w:lang w:val="sr-Latn-BA"/>
        </w:rPr>
      </w:pPr>
      <w:r w:rsidRPr="001707CF">
        <w:rPr>
          <w:rFonts w:ascii="Tahoma" w:hAnsi="Tahoma" w:cs="Tahoma"/>
          <w:b/>
          <w:bCs/>
          <w:color w:val="000000"/>
          <w:sz w:val="23"/>
          <w:szCs w:val="23"/>
          <w:lang w:val="sr-Latn-BA"/>
        </w:rPr>
        <w:t xml:space="preserve">Izjava o usaglašenosti </w:t>
      </w:r>
    </w:p>
    <w:p w14:paraId="4B526986" w14:textId="5B354526" w:rsidR="00DB0729" w:rsidRPr="001707CF" w:rsidRDefault="00DB0729" w:rsidP="00DB0729">
      <w:pPr>
        <w:spacing w:after="120"/>
        <w:jc w:val="both"/>
        <w:rPr>
          <w:rFonts w:ascii="Tahoma" w:hAnsi="Tahoma" w:cs="Tahoma"/>
          <w:bCs/>
          <w:color w:val="000000"/>
          <w:sz w:val="23"/>
          <w:szCs w:val="23"/>
          <w:lang w:val="sr-Latn-BA"/>
        </w:rPr>
      </w:pPr>
      <w:r w:rsidRPr="001707CF">
        <w:rPr>
          <w:rFonts w:ascii="Tahoma" w:hAnsi="Tahoma" w:cs="Tahoma"/>
          <w:bCs/>
          <w:color w:val="000000"/>
          <w:sz w:val="23"/>
          <w:szCs w:val="23"/>
          <w:lang w:val="sr-Latn-BA"/>
        </w:rPr>
        <w:t>Priloženi finansijski izvještaji predstavljaju finansijske izvještaje OAIF „</w:t>
      </w:r>
      <w:r w:rsidR="0058709F" w:rsidRPr="001707CF">
        <w:rPr>
          <w:rFonts w:ascii="Tahoma" w:hAnsi="Tahoma" w:cs="Tahoma"/>
          <w:bCs/>
          <w:color w:val="000000"/>
          <w:sz w:val="23"/>
          <w:szCs w:val="23"/>
          <w:lang w:val="sr-Latn-BA"/>
        </w:rPr>
        <w:t>JAHORINA KOIN</w:t>
      </w:r>
      <w:r w:rsidRPr="001707CF">
        <w:rPr>
          <w:rFonts w:ascii="Tahoma" w:hAnsi="Tahoma" w:cs="Tahoma"/>
          <w:bCs/>
          <w:color w:val="000000"/>
          <w:sz w:val="23"/>
          <w:szCs w:val="23"/>
          <w:lang w:val="sr-Latn-BA"/>
        </w:rPr>
        <w:t>“ i sastavljeni u skladu sa računovodstvenim propisima Republike Spske.</w:t>
      </w:r>
    </w:p>
    <w:p w14:paraId="092E080A" w14:textId="77777777" w:rsidR="00DB0729" w:rsidRPr="001707CF" w:rsidRDefault="00DB0729" w:rsidP="00DB0729">
      <w:pPr>
        <w:autoSpaceDE w:val="0"/>
        <w:autoSpaceDN w:val="0"/>
        <w:adjustRightInd w:val="0"/>
        <w:spacing w:after="120"/>
        <w:ind w:left="284"/>
        <w:rPr>
          <w:rFonts w:ascii="Tahoma" w:hAnsi="Tahoma" w:cs="Tahoma"/>
          <w:b/>
          <w:bCs/>
          <w:color w:val="000000"/>
          <w:sz w:val="23"/>
          <w:szCs w:val="23"/>
          <w:lang w:val="sr-Latn-BA"/>
        </w:rPr>
      </w:pPr>
    </w:p>
    <w:p w14:paraId="35DB3BAF" w14:textId="766ED4F7" w:rsidR="00666330" w:rsidRPr="001707CF" w:rsidRDefault="00666330" w:rsidP="001A541C">
      <w:pPr>
        <w:numPr>
          <w:ilvl w:val="1"/>
          <w:numId w:val="1"/>
        </w:numPr>
        <w:autoSpaceDE w:val="0"/>
        <w:autoSpaceDN w:val="0"/>
        <w:adjustRightInd w:val="0"/>
        <w:spacing w:after="120"/>
        <w:rPr>
          <w:rFonts w:ascii="Tahoma" w:hAnsi="Tahoma" w:cs="Tahoma"/>
          <w:b/>
          <w:bCs/>
          <w:color w:val="000000"/>
          <w:sz w:val="23"/>
          <w:szCs w:val="23"/>
          <w:lang w:val="sr-Latn-BA"/>
        </w:rPr>
      </w:pPr>
      <w:r w:rsidRPr="001707CF">
        <w:rPr>
          <w:rFonts w:ascii="Tahoma" w:hAnsi="Tahoma" w:cs="Tahoma"/>
          <w:b/>
          <w:bCs/>
          <w:color w:val="000000"/>
          <w:sz w:val="23"/>
          <w:szCs w:val="23"/>
          <w:lang w:val="sr-Latn-BA"/>
        </w:rPr>
        <w:t>Osnove za prezentaciju</w:t>
      </w:r>
    </w:p>
    <w:p w14:paraId="368D8350" w14:textId="78F25327" w:rsidR="00666330" w:rsidRPr="001707CF" w:rsidRDefault="00666330" w:rsidP="00F71F8B">
      <w:pPr>
        <w:spacing w:after="120"/>
        <w:jc w:val="both"/>
        <w:rPr>
          <w:rFonts w:ascii="Tahoma" w:hAnsi="Tahoma" w:cs="Tahoma"/>
          <w:sz w:val="23"/>
          <w:szCs w:val="23"/>
          <w:lang w:val="sr-Latn-BA"/>
        </w:rPr>
      </w:pPr>
      <w:r w:rsidRPr="001707CF">
        <w:rPr>
          <w:rFonts w:ascii="Tahoma" w:hAnsi="Tahoma" w:cs="Tahoma"/>
          <w:sz w:val="23"/>
          <w:szCs w:val="23"/>
          <w:lang w:val="sr-Latn-BA"/>
        </w:rPr>
        <w:t>Finansijski izvještaji su sastavljeni za period koji se završava na dan 31.12.</w:t>
      </w:r>
      <w:r w:rsidR="007712BC">
        <w:rPr>
          <w:rFonts w:ascii="Tahoma" w:hAnsi="Tahoma" w:cs="Tahoma"/>
          <w:sz w:val="23"/>
          <w:szCs w:val="23"/>
          <w:lang w:val="sr-Latn-BA"/>
        </w:rPr>
        <w:t>2024</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godine i izraženi su u konvertibilnim markama (KM).</w:t>
      </w:r>
      <w:r w:rsidR="00B15A35" w:rsidRPr="001707CF">
        <w:rPr>
          <w:rFonts w:ascii="Tahoma" w:hAnsi="Tahoma" w:cs="Tahoma"/>
          <w:sz w:val="23"/>
          <w:szCs w:val="23"/>
          <w:lang w:val="sr-Latn-BA"/>
        </w:rPr>
        <w:t xml:space="preserve"> Uporedne podatke predstavljaju revidirani finansijski izvještaji za period koji se završio na dan 31.12.</w:t>
      </w:r>
      <w:r w:rsidR="007712BC">
        <w:rPr>
          <w:rFonts w:ascii="Tahoma" w:hAnsi="Tahoma" w:cs="Tahoma"/>
          <w:sz w:val="23"/>
          <w:szCs w:val="23"/>
          <w:lang w:val="sr-Latn-BA"/>
        </w:rPr>
        <w:t>2023</w:t>
      </w:r>
      <w:r w:rsidR="00A36E6C" w:rsidRPr="001707CF">
        <w:rPr>
          <w:rFonts w:ascii="Tahoma" w:hAnsi="Tahoma" w:cs="Tahoma"/>
          <w:sz w:val="23"/>
          <w:szCs w:val="23"/>
          <w:lang w:val="sr-Latn-BA"/>
        </w:rPr>
        <w:t>.</w:t>
      </w:r>
      <w:r w:rsidR="00B15A35" w:rsidRPr="001707CF">
        <w:rPr>
          <w:rFonts w:ascii="Tahoma" w:hAnsi="Tahoma" w:cs="Tahoma"/>
          <w:sz w:val="23"/>
          <w:szCs w:val="23"/>
          <w:lang w:val="sr-Latn-BA"/>
        </w:rPr>
        <w:t xml:space="preserve"> godine.</w:t>
      </w:r>
    </w:p>
    <w:p w14:paraId="6DF36CA0" w14:textId="1E002F57" w:rsidR="00F71F8B" w:rsidRPr="001707CF" w:rsidRDefault="00F96FCA" w:rsidP="00F71F8B">
      <w:pPr>
        <w:spacing w:after="120"/>
        <w:jc w:val="both"/>
        <w:rPr>
          <w:rFonts w:ascii="Tahoma" w:hAnsi="Tahoma" w:cs="Tahoma"/>
          <w:color w:val="000000"/>
          <w:sz w:val="23"/>
          <w:szCs w:val="23"/>
          <w:lang w:val="sr-Latn-BA"/>
        </w:rPr>
      </w:pPr>
      <w:r w:rsidRPr="001707CF">
        <w:rPr>
          <w:rFonts w:ascii="Tahoma" w:hAnsi="Tahoma" w:cs="Tahoma"/>
          <w:sz w:val="23"/>
          <w:szCs w:val="23"/>
          <w:lang w:val="sr-Latn-BA"/>
        </w:rPr>
        <w:t>U skladu sa Zakonom o računovodstvu i reviziji RS</w:t>
      </w:r>
      <w:r w:rsidR="002F0D6C" w:rsidRPr="001707CF">
        <w:rPr>
          <w:rFonts w:ascii="Tahoma" w:hAnsi="Tahoma" w:cs="Tahoma"/>
          <w:sz w:val="23"/>
          <w:szCs w:val="23"/>
          <w:lang w:val="sr-Latn-BA"/>
        </w:rPr>
        <w:t>,</w:t>
      </w:r>
      <w:r w:rsidRPr="001707CF">
        <w:rPr>
          <w:rFonts w:ascii="Tahoma" w:hAnsi="Tahoma" w:cs="Tahoma"/>
          <w:sz w:val="23"/>
          <w:szCs w:val="23"/>
          <w:lang w:val="sr-Latn-BA"/>
        </w:rPr>
        <w:t xml:space="preserve"> finansijski izvještaji i evidentiranje poslovnih promjena </w:t>
      </w:r>
      <w:r w:rsidR="0065034F" w:rsidRPr="001707CF">
        <w:rPr>
          <w:rFonts w:ascii="Tahoma" w:hAnsi="Tahoma" w:cs="Tahoma"/>
          <w:sz w:val="23"/>
          <w:szCs w:val="23"/>
          <w:lang w:val="sr-Latn-BA"/>
        </w:rPr>
        <w:t>OAIF „</w:t>
      </w:r>
      <w:r w:rsidR="0058709F" w:rsidRPr="001707CF">
        <w:rPr>
          <w:rFonts w:ascii="Tahoma" w:hAnsi="Tahoma" w:cs="Tahoma"/>
          <w:sz w:val="23"/>
          <w:szCs w:val="23"/>
          <w:lang w:val="sr-Latn-BA"/>
        </w:rPr>
        <w:t>JAHORINA KOIN</w:t>
      </w:r>
      <w:r w:rsidRPr="001707CF">
        <w:rPr>
          <w:rFonts w:ascii="Tahoma" w:hAnsi="Tahoma" w:cs="Tahoma"/>
          <w:sz w:val="23"/>
          <w:szCs w:val="23"/>
          <w:lang w:val="sr-Latn-BA"/>
        </w:rPr>
        <w:t xml:space="preserve">“ </w:t>
      </w:r>
      <w:r w:rsidR="00070FD2" w:rsidRPr="001707CF">
        <w:rPr>
          <w:rFonts w:ascii="Tahoma" w:hAnsi="Tahoma" w:cs="Tahoma"/>
          <w:sz w:val="23"/>
          <w:szCs w:val="23"/>
          <w:lang w:val="sr-Latn-BA"/>
        </w:rPr>
        <w:t xml:space="preserve">(u daljem tekstu: „Fond“) </w:t>
      </w:r>
      <w:r w:rsidRPr="001707CF">
        <w:rPr>
          <w:rFonts w:ascii="Tahoma" w:hAnsi="Tahoma" w:cs="Tahoma"/>
          <w:sz w:val="23"/>
          <w:szCs w:val="23"/>
          <w:lang w:val="sr-Latn-BA"/>
        </w:rPr>
        <w:t>su sastavljeni u skladu sa Međunarodni</w:t>
      </w:r>
      <w:r w:rsidR="00A92327" w:rsidRPr="001707CF">
        <w:rPr>
          <w:rFonts w:ascii="Tahoma" w:hAnsi="Tahoma" w:cs="Tahoma"/>
          <w:sz w:val="23"/>
          <w:szCs w:val="23"/>
          <w:lang w:val="sr-Latn-BA"/>
        </w:rPr>
        <w:t>m</w:t>
      </w:r>
      <w:r w:rsidRPr="001707CF">
        <w:rPr>
          <w:rFonts w:ascii="Tahoma" w:hAnsi="Tahoma" w:cs="Tahoma"/>
          <w:sz w:val="23"/>
          <w:szCs w:val="23"/>
          <w:lang w:val="sr-Latn-BA"/>
        </w:rPr>
        <w:t xml:space="preserve"> računovodstveni</w:t>
      </w:r>
      <w:r w:rsidR="00A92327" w:rsidRPr="001707CF">
        <w:rPr>
          <w:rFonts w:ascii="Tahoma" w:hAnsi="Tahoma" w:cs="Tahoma"/>
          <w:sz w:val="23"/>
          <w:szCs w:val="23"/>
          <w:lang w:val="sr-Latn-BA"/>
        </w:rPr>
        <w:t>m</w:t>
      </w:r>
      <w:r w:rsidRPr="001707CF">
        <w:rPr>
          <w:rFonts w:ascii="Tahoma" w:hAnsi="Tahoma" w:cs="Tahoma"/>
          <w:sz w:val="23"/>
          <w:szCs w:val="23"/>
          <w:lang w:val="sr-Latn-BA"/>
        </w:rPr>
        <w:t xml:space="preserve"> standardi</w:t>
      </w:r>
      <w:r w:rsidR="00A92327" w:rsidRPr="001707CF">
        <w:rPr>
          <w:rFonts w:ascii="Tahoma" w:hAnsi="Tahoma" w:cs="Tahoma"/>
          <w:sz w:val="23"/>
          <w:szCs w:val="23"/>
          <w:lang w:val="sr-Latn-BA"/>
        </w:rPr>
        <w:t>ma</w:t>
      </w:r>
      <w:r w:rsidRPr="001707CF">
        <w:rPr>
          <w:rFonts w:ascii="Tahoma" w:hAnsi="Tahoma" w:cs="Tahoma"/>
          <w:sz w:val="23"/>
          <w:szCs w:val="23"/>
          <w:lang w:val="sr-Latn-BA"/>
        </w:rPr>
        <w:t xml:space="preserve"> (</w:t>
      </w:r>
      <w:r w:rsidR="000B1DDE" w:rsidRPr="001707CF">
        <w:rPr>
          <w:rFonts w:ascii="Tahoma" w:hAnsi="Tahoma" w:cs="Tahoma"/>
          <w:sz w:val="23"/>
          <w:szCs w:val="23"/>
          <w:lang w:val="sr-Latn-BA"/>
        </w:rPr>
        <w:t>MR</w:t>
      </w:r>
      <w:r w:rsidR="00D947D8" w:rsidRPr="001707CF">
        <w:rPr>
          <w:rFonts w:ascii="Tahoma" w:hAnsi="Tahoma" w:cs="Tahoma"/>
          <w:sz w:val="23"/>
          <w:szCs w:val="23"/>
          <w:lang w:val="sr-Latn-BA"/>
        </w:rPr>
        <w:t>S</w:t>
      </w:r>
      <w:r w:rsidRPr="001707CF">
        <w:rPr>
          <w:rFonts w:ascii="Tahoma" w:hAnsi="Tahoma" w:cs="Tahoma"/>
          <w:sz w:val="23"/>
          <w:szCs w:val="23"/>
          <w:lang w:val="sr-Latn-BA"/>
        </w:rPr>
        <w:t>) i</w:t>
      </w:r>
      <w:r w:rsidRPr="001707CF">
        <w:rPr>
          <w:rFonts w:ascii="Tahoma" w:hAnsi="Tahoma" w:cs="Tahoma"/>
          <w:color w:val="000000"/>
          <w:sz w:val="23"/>
          <w:szCs w:val="23"/>
          <w:lang w:val="sr-Latn-BA"/>
        </w:rPr>
        <w:t xml:space="preserve"> Međunarodni</w:t>
      </w:r>
      <w:r w:rsidR="00A92327" w:rsidRPr="001707CF">
        <w:rPr>
          <w:rFonts w:ascii="Tahoma" w:hAnsi="Tahoma" w:cs="Tahoma"/>
          <w:color w:val="000000"/>
          <w:sz w:val="23"/>
          <w:szCs w:val="23"/>
          <w:lang w:val="sr-Latn-BA"/>
        </w:rPr>
        <w:t>m</w:t>
      </w:r>
      <w:r w:rsidRPr="001707CF">
        <w:rPr>
          <w:rFonts w:ascii="Tahoma" w:hAnsi="Tahoma" w:cs="Tahoma"/>
          <w:color w:val="000000"/>
          <w:sz w:val="23"/>
          <w:szCs w:val="23"/>
          <w:lang w:val="sr-Latn-BA"/>
        </w:rPr>
        <w:t xml:space="preserve"> standardi</w:t>
      </w:r>
      <w:r w:rsidR="00A92327" w:rsidRPr="001707CF">
        <w:rPr>
          <w:rFonts w:ascii="Tahoma" w:hAnsi="Tahoma" w:cs="Tahoma"/>
          <w:color w:val="000000"/>
          <w:sz w:val="23"/>
          <w:szCs w:val="23"/>
          <w:lang w:val="sr-Latn-BA"/>
        </w:rPr>
        <w:t>ma</w:t>
      </w:r>
      <w:r w:rsidRPr="001707CF">
        <w:rPr>
          <w:rFonts w:ascii="Tahoma" w:hAnsi="Tahoma" w:cs="Tahoma"/>
          <w:color w:val="000000"/>
          <w:sz w:val="23"/>
          <w:szCs w:val="23"/>
          <w:lang w:val="sr-Latn-BA"/>
        </w:rPr>
        <w:t xml:space="preserve"> finansijskog izvještavanja (</w:t>
      </w:r>
      <w:r w:rsidR="000B1DDE" w:rsidRPr="001707CF">
        <w:rPr>
          <w:rFonts w:ascii="Tahoma" w:hAnsi="Tahoma" w:cs="Tahoma"/>
          <w:color w:val="000000"/>
          <w:sz w:val="23"/>
          <w:szCs w:val="23"/>
          <w:lang w:val="sr-Latn-BA"/>
        </w:rPr>
        <w:t>MSFI</w:t>
      </w:r>
      <w:r w:rsidRPr="001707CF">
        <w:rPr>
          <w:rFonts w:ascii="Tahoma" w:hAnsi="Tahoma" w:cs="Tahoma"/>
          <w:color w:val="000000"/>
          <w:sz w:val="23"/>
          <w:szCs w:val="23"/>
          <w:lang w:val="sr-Latn-BA"/>
        </w:rPr>
        <w:t>)</w:t>
      </w:r>
      <w:r w:rsidR="00A92327" w:rsidRPr="001707CF">
        <w:rPr>
          <w:rFonts w:ascii="Tahoma" w:hAnsi="Tahoma" w:cs="Tahoma"/>
          <w:color w:val="000000"/>
          <w:sz w:val="23"/>
          <w:szCs w:val="23"/>
          <w:lang w:val="sr-Latn-BA"/>
        </w:rPr>
        <w:t xml:space="preserve"> koji su u primjeni u Republici Srpskoj</w:t>
      </w:r>
      <w:r w:rsidR="002F0D6C" w:rsidRPr="001707CF">
        <w:rPr>
          <w:rFonts w:ascii="Tahoma" w:hAnsi="Tahoma" w:cs="Tahoma"/>
          <w:color w:val="000000"/>
          <w:sz w:val="23"/>
          <w:szCs w:val="23"/>
          <w:lang w:val="sr-Latn-BA"/>
        </w:rPr>
        <w:t xml:space="preserve"> uz primjenu propisa koji uređuju tržište kapitala u Republici Srpskoj.</w:t>
      </w:r>
      <w:r w:rsidR="00F71F8B" w:rsidRPr="001707CF">
        <w:rPr>
          <w:rFonts w:ascii="Tahoma" w:hAnsi="Tahoma" w:cs="Tahoma"/>
          <w:color w:val="000000"/>
          <w:sz w:val="23"/>
          <w:szCs w:val="23"/>
          <w:lang w:val="sr-Latn-BA"/>
        </w:rPr>
        <w:t xml:space="preserve"> </w:t>
      </w:r>
    </w:p>
    <w:p w14:paraId="2E9B2ACA" w14:textId="77777777" w:rsidR="003E78B8" w:rsidRPr="001707CF" w:rsidRDefault="002F0D6C" w:rsidP="00B32E63">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Finansijski izvještaji Fonda su prikazani u formatu koji je propisan Pravilnikom o sadržini i formi finansijskih izvještaja za investicione fondove</w:t>
      </w:r>
      <w:r w:rsidR="00B32E63" w:rsidRPr="001707CF">
        <w:rPr>
          <w:rFonts w:ascii="Tahoma" w:hAnsi="Tahoma" w:cs="Tahoma"/>
          <w:sz w:val="23"/>
          <w:szCs w:val="23"/>
          <w:lang w:val="sr-Latn-BA"/>
        </w:rPr>
        <w:t xml:space="preserve"> (Službeni glasnik RS 63/16 i 115/17)</w:t>
      </w:r>
      <w:r w:rsidR="003E78B8" w:rsidRPr="001707CF">
        <w:rPr>
          <w:rFonts w:ascii="Tahoma" w:hAnsi="Tahoma" w:cs="Tahoma"/>
          <w:sz w:val="23"/>
          <w:szCs w:val="23"/>
          <w:lang w:val="sr-Latn-BA"/>
        </w:rPr>
        <w:t xml:space="preserve"> i uključuju sljedeće izvještaje:</w:t>
      </w:r>
    </w:p>
    <w:p w14:paraId="11C55A2F" w14:textId="45AC113C" w:rsidR="00B32E63" w:rsidRPr="001707CF" w:rsidRDefault="0035506A" w:rsidP="001A541C">
      <w:pPr>
        <w:pStyle w:val="ListParagraph"/>
        <w:numPr>
          <w:ilvl w:val="0"/>
          <w:numId w:val="9"/>
        </w:numPr>
        <w:autoSpaceDE w:val="0"/>
        <w:autoSpaceDN w:val="0"/>
        <w:adjustRightInd w:val="0"/>
        <w:jc w:val="both"/>
        <w:rPr>
          <w:rFonts w:ascii="Tahoma" w:hAnsi="Tahoma" w:cs="Tahoma"/>
          <w:sz w:val="23"/>
          <w:szCs w:val="23"/>
          <w:lang w:val="sr-Latn-BA"/>
        </w:rPr>
      </w:pPr>
      <w:r w:rsidRPr="001707CF">
        <w:rPr>
          <w:rFonts w:ascii="Tahoma" w:hAnsi="Tahoma" w:cs="Tahoma"/>
          <w:sz w:val="23"/>
          <w:szCs w:val="23"/>
          <w:lang w:val="sr-Latn-BA"/>
        </w:rPr>
        <w:t>Bilans uspjeha investicionog fonda - Izvještaj o ukupnom rezultatu u periodu</w:t>
      </w:r>
      <w:r w:rsidR="00B32E63" w:rsidRPr="001707CF">
        <w:rPr>
          <w:rFonts w:ascii="Tahoma" w:hAnsi="Tahoma" w:cs="Tahoma"/>
          <w:sz w:val="23"/>
          <w:szCs w:val="23"/>
          <w:lang w:val="sr-Latn-BA"/>
        </w:rPr>
        <w:t>,</w:t>
      </w:r>
    </w:p>
    <w:p w14:paraId="5B216589" w14:textId="51780F67" w:rsidR="00B32E63" w:rsidRPr="001707CF" w:rsidRDefault="0035506A" w:rsidP="001A541C">
      <w:pPr>
        <w:pStyle w:val="ListParagraph"/>
        <w:numPr>
          <w:ilvl w:val="0"/>
          <w:numId w:val="9"/>
        </w:numPr>
        <w:autoSpaceDE w:val="0"/>
        <w:autoSpaceDN w:val="0"/>
        <w:adjustRightInd w:val="0"/>
        <w:jc w:val="both"/>
        <w:rPr>
          <w:rFonts w:ascii="Tahoma" w:hAnsi="Tahoma" w:cs="Tahoma"/>
          <w:sz w:val="23"/>
          <w:szCs w:val="23"/>
          <w:lang w:val="sr-Latn-BA"/>
        </w:rPr>
      </w:pPr>
      <w:r w:rsidRPr="001707CF">
        <w:rPr>
          <w:rFonts w:ascii="Tahoma" w:hAnsi="Tahoma" w:cs="Tahoma"/>
          <w:sz w:val="23"/>
          <w:szCs w:val="23"/>
          <w:lang w:val="sr-Latn-BA"/>
        </w:rPr>
        <w:t>Bilans stanja investicionog fonda - Izvještaj o finansijskom položaju,</w:t>
      </w:r>
    </w:p>
    <w:p w14:paraId="2B4115E8" w14:textId="77777777" w:rsidR="00B32E63" w:rsidRPr="001707CF" w:rsidRDefault="00B32E63" w:rsidP="00B32E63">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3) Izvještaj o promjenama neto imovine investicionog fonda,</w:t>
      </w:r>
    </w:p>
    <w:p w14:paraId="7AF236A6" w14:textId="77777777" w:rsidR="00B32E63" w:rsidRPr="001707CF" w:rsidRDefault="00B32E63" w:rsidP="00B32E63">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4) Bilans tokova gotovine investicionog fonda Izvještaj o tokovima gotovine,</w:t>
      </w:r>
    </w:p>
    <w:p w14:paraId="3927888C" w14:textId="77777777" w:rsidR="00B32E63" w:rsidRPr="001707CF" w:rsidRDefault="00B32E63" w:rsidP="00B32E63">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5) Izvještaj o finansijskim pokazatelјima po udjelu ili akciji investicionog fonda,</w:t>
      </w:r>
    </w:p>
    <w:p w14:paraId="3CAE41A5" w14:textId="77777777" w:rsidR="00B32E63" w:rsidRPr="001707CF" w:rsidRDefault="00B32E63" w:rsidP="00B32E63">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6) Izvještaj o strukturi ulaganja investicionog fonda,</w:t>
      </w:r>
    </w:p>
    <w:p w14:paraId="0419282B" w14:textId="77777777" w:rsidR="00B32E63" w:rsidRPr="001707CF" w:rsidRDefault="00B32E63" w:rsidP="00B32E63">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7) Izvještaj o strukturi imovine investicionog fonda po vrstama imovine,</w:t>
      </w:r>
    </w:p>
    <w:p w14:paraId="5426A933" w14:textId="77777777" w:rsidR="00B32E63" w:rsidRPr="001707CF" w:rsidRDefault="00B32E63" w:rsidP="00B32E63">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8) Struktura obaveza investicionog fonda po vrstama instrumenata,</w:t>
      </w:r>
    </w:p>
    <w:p w14:paraId="6A35F07A" w14:textId="77777777" w:rsidR="00B32E63" w:rsidRPr="001707CF" w:rsidRDefault="00B32E63" w:rsidP="00B32E63">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9) Izvještaj o realizovanim dobicima (gubicima) investicionog fonda,</w:t>
      </w:r>
    </w:p>
    <w:p w14:paraId="32576830" w14:textId="77777777" w:rsidR="00B32E63" w:rsidRPr="001707CF" w:rsidRDefault="00B32E63" w:rsidP="00B32E63">
      <w:pPr>
        <w:autoSpaceDE w:val="0"/>
        <w:autoSpaceDN w:val="0"/>
        <w:adjustRightInd w:val="0"/>
        <w:ind w:left="567"/>
        <w:jc w:val="both"/>
        <w:rPr>
          <w:rFonts w:ascii="Tahoma" w:hAnsi="Tahoma" w:cs="Tahoma"/>
          <w:sz w:val="23"/>
          <w:szCs w:val="23"/>
          <w:lang w:val="sr-Latn-BA"/>
        </w:rPr>
      </w:pPr>
      <w:r w:rsidRPr="001707CF">
        <w:rPr>
          <w:rFonts w:ascii="Tahoma" w:hAnsi="Tahoma" w:cs="Tahoma"/>
          <w:sz w:val="23"/>
          <w:szCs w:val="23"/>
          <w:lang w:val="sr-Latn-BA"/>
        </w:rPr>
        <w:t>10) Izvještaj o nerealizovanim dobicima (gubicima) investicionog fonda i</w:t>
      </w:r>
    </w:p>
    <w:p w14:paraId="5E44DA8B" w14:textId="77777777" w:rsidR="00B32E63" w:rsidRPr="001707CF" w:rsidRDefault="00B32E63" w:rsidP="00B32E63">
      <w:pPr>
        <w:autoSpaceDE w:val="0"/>
        <w:autoSpaceDN w:val="0"/>
        <w:adjustRightInd w:val="0"/>
        <w:spacing w:after="120"/>
        <w:ind w:left="567"/>
        <w:jc w:val="both"/>
        <w:rPr>
          <w:rFonts w:ascii="Tahoma" w:hAnsi="Tahoma" w:cs="Tahoma"/>
          <w:sz w:val="23"/>
          <w:szCs w:val="23"/>
          <w:lang w:val="sr-Latn-BA"/>
        </w:rPr>
      </w:pPr>
      <w:r w:rsidRPr="001707CF">
        <w:rPr>
          <w:rFonts w:ascii="Tahoma" w:hAnsi="Tahoma" w:cs="Tahoma"/>
          <w:sz w:val="23"/>
          <w:szCs w:val="23"/>
          <w:lang w:val="sr-Latn-BA"/>
        </w:rPr>
        <w:t>11) Izvještaj o transakcijama sa povezanim licima.</w:t>
      </w:r>
    </w:p>
    <w:p w14:paraId="1280EFEC" w14:textId="77777777" w:rsidR="00395E4F" w:rsidRPr="001707CF" w:rsidRDefault="00395E4F" w:rsidP="00395E4F">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S obzirom na specifičnost poslovanja investicionih fondova, pri izradi finansijskih izvještaja, pored opštih zakona koji regulišu pitanje računovodstva, primijenjeni su sljedeći zakoni i podzakonski akti:</w:t>
      </w:r>
    </w:p>
    <w:p w14:paraId="7780FA03" w14:textId="77777777" w:rsidR="00395E4F" w:rsidRPr="001707CF" w:rsidRDefault="00395E4F" w:rsidP="00395E4F">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 xml:space="preserve">Zakon o investicionim fondovima </w:t>
      </w:r>
    </w:p>
    <w:p w14:paraId="2A0437A8" w14:textId="77777777" w:rsidR="00395E4F" w:rsidRPr="001707CF" w:rsidRDefault="00395E4F" w:rsidP="00395E4F">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 xml:space="preserve">Zakon o tržištu hartija od vrijednosti </w:t>
      </w:r>
    </w:p>
    <w:p w14:paraId="7ED7F787" w14:textId="77777777" w:rsidR="00395E4F" w:rsidRPr="001707CF" w:rsidRDefault="00395E4F" w:rsidP="00395E4F">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 xml:space="preserve">Zakon o privrednim društvima </w:t>
      </w:r>
    </w:p>
    <w:p w14:paraId="3E3FEB88" w14:textId="77777777" w:rsidR="00395E4F" w:rsidRPr="001707CF" w:rsidRDefault="00395E4F" w:rsidP="00395E4F">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Pravilnik o utvrđivanju vrijednosti imovine investicionog fonda i obračunu neto vrijednosti imovine po udjelu ili po akciji investicionog fonda</w:t>
      </w:r>
    </w:p>
    <w:p w14:paraId="353B930E" w14:textId="77777777" w:rsidR="00395E4F" w:rsidRPr="001707CF" w:rsidRDefault="00395E4F" w:rsidP="00395E4F">
      <w:pPr>
        <w:autoSpaceDE w:val="0"/>
        <w:autoSpaceDN w:val="0"/>
        <w:adjustRightInd w:val="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 xml:space="preserve">Pravilnik o obavljanju poslova banke depozitara investicionih fondova </w:t>
      </w:r>
    </w:p>
    <w:p w14:paraId="498540F9" w14:textId="77777777" w:rsidR="00395E4F" w:rsidRPr="001707CF" w:rsidRDefault="00395E4F" w:rsidP="00395E4F">
      <w:pPr>
        <w:autoSpaceDE w:val="0"/>
        <w:autoSpaceDN w:val="0"/>
        <w:adjustRightInd w:val="0"/>
        <w:spacing w:after="120"/>
        <w:ind w:left="284" w:hanging="284"/>
        <w:jc w:val="both"/>
        <w:rPr>
          <w:rFonts w:ascii="Tahoma" w:hAnsi="Tahoma" w:cs="Tahoma"/>
          <w:sz w:val="23"/>
          <w:szCs w:val="23"/>
          <w:lang w:val="sr-Latn-BA"/>
        </w:rPr>
      </w:pPr>
      <w:r w:rsidRPr="001707CF">
        <w:rPr>
          <w:rFonts w:ascii="Tahoma" w:hAnsi="Tahoma" w:cs="Tahoma"/>
          <w:sz w:val="23"/>
          <w:szCs w:val="23"/>
          <w:lang w:val="sr-Latn-BA"/>
        </w:rPr>
        <w:t>•</w:t>
      </w:r>
      <w:r w:rsidRPr="001707CF">
        <w:rPr>
          <w:rFonts w:ascii="Tahoma" w:hAnsi="Tahoma" w:cs="Tahoma"/>
          <w:sz w:val="23"/>
          <w:szCs w:val="23"/>
          <w:lang w:val="sr-Latn-BA"/>
        </w:rPr>
        <w:tab/>
        <w:t>Pravilnik o kontnom okviru i sadržini računa u kontnom okviru za investicione fondove.</w:t>
      </w:r>
    </w:p>
    <w:p w14:paraId="70AD69EA" w14:textId="47C536F6" w:rsidR="00DB0729" w:rsidRPr="001707CF" w:rsidRDefault="00DB0729" w:rsidP="008926C6">
      <w:pPr>
        <w:autoSpaceDE w:val="0"/>
        <w:autoSpaceDN w:val="0"/>
        <w:adjustRightInd w:val="0"/>
        <w:spacing w:after="120"/>
        <w:ind w:left="360"/>
        <w:rPr>
          <w:rFonts w:ascii="Tahoma" w:hAnsi="Tahoma" w:cs="Tahoma"/>
          <w:b/>
          <w:bCs/>
          <w:color w:val="000000"/>
          <w:sz w:val="23"/>
          <w:szCs w:val="23"/>
          <w:lang w:val="sr-Latn-BA"/>
        </w:rPr>
      </w:pPr>
    </w:p>
    <w:p w14:paraId="1846134A" w14:textId="77777777" w:rsidR="00DB0729" w:rsidRPr="001707CF" w:rsidRDefault="00DB0729" w:rsidP="001A541C">
      <w:pPr>
        <w:numPr>
          <w:ilvl w:val="1"/>
          <w:numId w:val="1"/>
        </w:numPr>
        <w:autoSpaceDE w:val="0"/>
        <w:autoSpaceDN w:val="0"/>
        <w:adjustRightInd w:val="0"/>
        <w:spacing w:after="120"/>
        <w:rPr>
          <w:rFonts w:ascii="Tahoma" w:hAnsi="Tahoma" w:cs="Tahoma"/>
          <w:b/>
          <w:bCs/>
          <w:color w:val="000000"/>
          <w:sz w:val="23"/>
          <w:szCs w:val="23"/>
          <w:lang w:val="sr-Latn-BA"/>
        </w:rPr>
      </w:pPr>
      <w:r w:rsidRPr="001707CF">
        <w:rPr>
          <w:rFonts w:ascii="Tahoma" w:hAnsi="Tahoma" w:cs="Tahoma"/>
          <w:b/>
          <w:bCs/>
          <w:color w:val="000000"/>
          <w:sz w:val="23"/>
          <w:szCs w:val="23"/>
          <w:lang w:val="sr-Latn-BA"/>
        </w:rPr>
        <w:t>Standardi i tumačenja primijenjeni u pripremi FI</w:t>
      </w:r>
    </w:p>
    <w:p w14:paraId="0FA16C34" w14:textId="77777777" w:rsidR="007712BC" w:rsidRPr="001707CF" w:rsidRDefault="007712BC" w:rsidP="007712BC">
      <w:pPr>
        <w:spacing w:after="120"/>
        <w:jc w:val="both"/>
        <w:rPr>
          <w:rFonts w:ascii="Tahoma" w:hAnsi="Tahoma" w:cs="Tahoma"/>
          <w:sz w:val="23"/>
          <w:szCs w:val="23"/>
          <w:lang w:val="sr-Latn-BA"/>
        </w:rPr>
      </w:pPr>
      <w:r w:rsidRPr="001707CF">
        <w:rPr>
          <w:rFonts w:ascii="Tahoma" w:hAnsi="Tahoma" w:cs="Tahoma"/>
          <w:sz w:val="23"/>
          <w:szCs w:val="23"/>
          <w:lang w:val="sr-Latn-BA"/>
        </w:rPr>
        <w:t xml:space="preserve">U skladu sa Zakonom, pravna lica u Republici Srpskoj treba da sastave i prezentuju finansijske izveštaje u skladu sa relevantnim zakonskim i profesionalnim regulativama, koje </w:t>
      </w:r>
      <w:r w:rsidRPr="001707CF">
        <w:rPr>
          <w:rFonts w:ascii="Tahoma" w:hAnsi="Tahoma" w:cs="Tahoma"/>
          <w:sz w:val="23"/>
          <w:szCs w:val="23"/>
          <w:lang w:val="sr-Latn-BA"/>
        </w:rPr>
        <w:lastRenderedPageBreak/>
        <w:t>podrazumijevaju Međunarodne računovodstvene standarde (IAS), Međunarodne standarde finansijskog izvještavanja (IFRS), Međunarodnog standarda finansijskog izvještavanja za male i srednje entitete (MSFI za SME), Kodeks etike za profesionalne računovođe i prateća uputstva, objašnjenja i smjernice koje donosi Odbor za međunarodne računovodstvene standarde (IASB) i sva prateća uputstva, objašnjenja i smjernice koje donosi Međunarodna federacija računovođa (IFAC).</w:t>
      </w:r>
    </w:p>
    <w:p w14:paraId="3EC0CA7A" w14:textId="77777777" w:rsidR="007712BC" w:rsidRPr="001707CF" w:rsidRDefault="007712BC" w:rsidP="007712BC">
      <w:pPr>
        <w:spacing w:after="120"/>
        <w:jc w:val="both"/>
        <w:rPr>
          <w:rFonts w:ascii="Tahoma" w:hAnsi="Tahoma" w:cs="Tahoma"/>
          <w:sz w:val="23"/>
          <w:szCs w:val="23"/>
          <w:lang w:val="sr-Latn-BA"/>
        </w:rPr>
      </w:pPr>
      <w:r w:rsidRPr="001707CF">
        <w:rPr>
          <w:rFonts w:ascii="Tahoma" w:hAnsi="Tahoma" w:cs="Tahoma"/>
          <w:sz w:val="23"/>
          <w:szCs w:val="23"/>
          <w:lang w:val="sr-Latn-BA"/>
        </w:rPr>
        <w:t>Računovodstveni i revizijski standardi su standardi, uputstva, objašnjenja, smjernice i načela definisani zakonom, objavlјeni od profesionalnog udruženja u saradnji sa Ministarstvom finansija.</w:t>
      </w:r>
    </w:p>
    <w:p w14:paraId="05247E05" w14:textId="77777777" w:rsidR="007712BC" w:rsidRPr="001707CF" w:rsidRDefault="007712BC" w:rsidP="007712BC">
      <w:pPr>
        <w:spacing w:after="120"/>
        <w:jc w:val="both"/>
        <w:rPr>
          <w:rFonts w:ascii="Tahoma" w:hAnsi="Tahoma" w:cs="Tahoma"/>
          <w:sz w:val="23"/>
          <w:szCs w:val="23"/>
          <w:lang w:val="sr-Latn-BA"/>
        </w:rPr>
      </w:pPr>
      <w:r w:rsidRPr="001707CF">
        <w:rPr>
          <w:rFonts w:ascii="Tahoma" w:hAnsi="Tahoma" w:cs="Tahoma"/>
          <w:sz w:val="23"/>
          <w:szCs w:val="23"/>
          <w:lang w:val="sr-Latn-BA"/>
        </w:rPr>
        <w:t>Upravni odbor Saveza računovođa i revizora Republike Srpske je 9. novembra 2020. godine donio Odluku o utvrđivanju i objavlјivanju prevoda Međunarodnih standarda finansijskog izvještavanja (MSFI) iz 2021. godine. Prema ovoj Odluci, MSFI iz 2021. godine se obavezno primjenjuju za finansijske izvještaje koji se sastavlјaju na dan 31. decembra 2022. godine ili kasnije.</w:t>
      </w:r>
    </w:p>
    <w:p w14:paraId="6403352B" w14:textId="77777777" w:rsidR="007712BC" w:rsidRPr="001707CF" w:rsidRDefault="007712BC" w:rsidP="007712BC">
      <w:pPr>
        <w:spacing w:after="120"/>
        <w:jc w:val="both"/>
        <w:rPr>
          <w:rFonts w:ascii="Tahoma" w:hAnsi="Tahoma" w:cs="Tahoma"/>
          <w:sz w:val="23"/>
          <w:szCs w:val="23"/>
          <w:lang w:val="sr-Latn-BA"/>
        </w:rPr>
      </w:pPr>
      <w:r w:rsidRPr="001707CF">
        <w:rPr>
          <w:rFonts w:ascii="Tahoma" w:hAnsi="Tahoma" w:cs="Tahoma"/>
          <w:sz w:val="23"/>
          <w:szCs w:val="23"/>
          <w:lang w:val="sr-Latn-BA"/>
        </w:rPr>
        <w:t>Promjene u Međunarodnim stanardima finansijskog izvještavanja, Međunarodnim računovodstvenim standardima, tumačenjima, kao i novousvojeni standardi i tumačenja izdate nakon 1. januara 2019. godine nisu objavlјeni i usvojeni u Republici Srpskoj. U skladu sa ovim, ove promjene i novousvojeni standardi nisu primijenjene u sastavlјanju priloženih finansijskih izvještaja.</w:t>
      </w:r>
    </w:p>
    <w:p w14:paraId="6A1BAB07" w14:textId="77777777" w:rsidR="007712BC" w:rsidRPr="001707CF" w:rsidRDefault="007712BC" w:rsidP="007712BC">
      <w:pPr>
        <w:spacing w:after="120"/>
        <w:jc w:val="both"/>
        <w:rPr>
          <w:rFonts w:ascii="Tahoma" w:hAnsi="Tahoma" w:cs="Tahoma"/>
          <w:sz w:val="23"/>
          <w:szCs w:val="23"/>
          <w:lang w:val="sr-Latn-BA"/>
        </w:rPr>
      </w:pPr>
      <w:r w:rsidRPr="001707CF">
        <w:rPr>
          <w:rFonts w:ascii="Tahoma" w:hAnsi="Tahoma" w:cs="Tahoma"/>
          <w:sz w:val="23"/>
          <w:szCs w:val="23"/>
          <w:lang w:val="sr-Latn-BA"/>
        </w:rPr>
        <w:t>Uzimajući u obzir potencijalne materijalne efekte koje odstupanja računovodstvenih propisa Republike Srpske od MSFI i MRS mogu imati na fer prezentaciju finansijskih izvještaja Fonda, priloženi finansijski izvještaji se ne mogu smatrati pripremlјenim u punoj saglasnosti sa MSFI.</w:t>
      </w:r>
    </w:p>
    <w:p w14:paraId="427D27C6" w14:textId="77777777" w:rsidR="007712BC" w:rsidRPr="001707CF" w:rsidRDefault="007712BC" w:rsidP="007712BC">
      <w:pPr>
        <w:spacing w:after="120"/>
        <w:jc w:val="both"/>
        <w:rPr>
          <w:rFonts w:ascii="Tahoma" w:hAnsi="Tahoma" w:cs="Tahoma"/>
          <w:sz w:val="23"/>
          <w:szCs w:val="23"/>
          <w:lang w:val="sr-Latn-BA"/>
        </w:rPr>
      </w:pPr>
      <w:r w:rsidRPr="001707CF">
        <w:rPr>
          <w:rFonts w:ascii="Tahoma" w:hAnsi="Tahoma" w:cs="Tahoma"/>
          <w:sz w:val="23"/>
          <w:szCs w:val="23"/>
          <w:lang w:val="sr-Latn-BA"/>
        </w:rPr>
        <w:t>Rukovodstvo Društva ocjenjuje na osnovu trenutno raspoloživih informacija da primjena MSFI i tumačenja na snazi u tekućem periodu koji još uvijek nisu zvanično prevedeni i objavlјeni u Republici Srpskoj te standarda i tumačenja koji još uvijek nisu stupili na snagu neće imati značajan uticaj na finansijske izvještaje Fonda.</w:t>
      </w:r>
    </w:p>
    <w:p w14:paraId="566BB6E9" w14:textId="77777777" w:rsidR="007712BC" w:rsidRPr="001707CF" w:rsidRDefault="007712BC" w:rsidP="007712BC">
      <w:pPr>
        <w:spacing w:after="120"/>
        <w:jc w:val="both"/>
        <w:rPr>
          <w:rFonts w:ascii="Tahoma" w:hAnsi="Tahoma" w:cs="Tahoma"/>
          <w:sz w:val="23"/>
          <w:szCs w:val="23"/>
          <w:lang w:val="sr-Latn-BA"/>
        </w:rPr>
      </w:pPr>
    </w:p>
    <w:p w14:paraId="7D54FCA1" w14:textId="77777777" w:rsidR="007712BC" w:rsidRPr="001707CF" w:rsidRDefault="007712BC" w:rsidP="007712BC">
      <w:pPr>
        <w:spacing w:after="120"/>
        <w:jc w:val="both"/>
        <w:rPr>
          <w:rFonts w:ascii="Tahoma" w:hAnsi="Tahoma" w:cs="Tahoma"/>
          <w:i/>
          <w:sz w:val="23"/>
          <w:szCs w:val="23"/>
          <w:lang w:val="sr-Latn-BA"/>
        </w:rPr>
      </w:pPr>
      <w:r w:rsidRPr="001707CF">
        <w:rPr>
          <w:rFonts w:ascii="Tahoma" w:hAnsi="Tahoma" w:cs="Tahoma"/>
          <w:i/>
          <w:sz w:val="23"/>
          <w:szCs w:val="23"/>
          <w:lang w:val="sr-Latn-BA"/>
        </w:rPr>
        <w:t>Novousvojeni standardi, revizije i interpretacije standarda na snazi koji su u zvaničnoj primjeni u Republici Srpskoj</w:t>
      </w:r>
    </w:p>
    <w:p w14:paraId="406CB396" w14:textId="77777777" w:rsidR="007712BC" w:rsidRPr="001707CF" w:rsidRDefault="007712BC" w:rsidP="007712BC">
      <w:pPr>
        <w:spacing w:after="120"/>
        <w:jc w:val="both"/>
        <w:rPr>
          <w:rFonts w:ascii="Tahoma" w:hAnsi="Tahoma" w:cs="Tahoma"/>
          <w:sz w:val="23"/>
          <w:szCs w:val="23"/>
          <w:lang w:val="sr-Latn-BA"/>
        </w:rPr>
      </w:pPr>
      <w:r w:rsidRPr="001707CF">
        <w:rPr>
          <w:rFonts w:ascii="Tahoma" w:hAnsi="Tahoma" w:cs="Tahoma"/>
          <w:sz w:val="23"/>
          <w:szCs w:val="23"/>
          <w:lang w:val="sr-Latn-BA"/>
        </w:rPr>
        <w:t>Slјedeći standardi, izmjene standarda i tumačenja izdati od strane IASB odnosno IFRIC su trebali da budu primijenjeni u pripremi finansijskih izvještaja za periode koji su počeli nakon 1. januara 2020. godine:</w:t>
      </w:r>
    </w:p>
    <w:p w14:paraId="25324827" w14:textId="77777777" w:rsidR="007712BC" w:rsidRPr="001707CF" w:rsidRDefault="007712BC" w:rsidP="007712BC">
      <w:pPr>
        <w:numPr>
          <w:ilvl w:val="0"/>
          <w:numId w:val="4"/>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MSFI 16 „Lizing“ (na snazi za godišnje periode koji počinju na dan ili nakon 1. januara 2021. godine);</w:t>
      </w:r>
    </w:p>
    <w:p w14:paraId="1506BEA9" w14:textId="77777777" w:rsidR="007712BC" w:rsidRPr="001707CF" w:rsidRDefault="007712BC" w:rsidP="007712BC">
      <w:pPr>
        <w:numPr>
          <w:ilvl w:val="0"/>
          <w:numId w:val="4"/>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 xml:space="preserve">Izmjena MSFI 9 „Finansijski instrumenti“, MRS 39 „Finansijski instrumenti: priznavanje i mjerenje“, MSFI 7 „Finansijski instrumenti: objavljivanja“, MSFI 4 „Ugovori o osiguranju“ i MSFI 16 „Najmovi“- Reforma referentne kamatne stope – faza 2 (na snazi za godišnje periode koji počinju na ili nakon 1. januara 2021); </w:t>
      </w:r>
    </w:p>
    <w:p w14:paraId="3ECD1F9A" w14:textId="77777777" w:rsidR="007712BC" w:rsidRPr="001707CF" w:rsidRDefault="007712BC" w:rsidP="007712BC">
      <w:pPr>
        <w:numPr>
          <w:ilvl w:val="0"/>
          <w:numId w:val="4"/>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Koncesije za iznajmljivanje u vezi sa COVID-19 nakon 30. juna 2021. godine (Izmjene MSFI 16) (na snazi za godišnje periode koji počinju 01. aprila 2021);</w:t>
      </w:r>
    </w:p>
    <w:p w14:paraId="5E42385A" w14:textId="77777777" w:rsidR="007712BC" w:rsidRPr="001707CF" w:rsidRDefault="007712BC" w:rsidP="007712BC">
      <w:pPr>
        <w:numPr>
          <w:ilvl w:val="0"/>
          <w:numId w:val="4"/>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Reforma referentne kamatne stope, faza 2 (dopune MSFI 9, MRS 39, MSFI 7, MSFI 4 i MSFI 16) (na snazi za godišnje periode koji počinju na ili nakon 1. januara 2021. godine).</w:t>
      </w:r>
    </w:p>
    <w:p w14:paraId="2D78B3A2" w14:textId="77777777" w:rsidR="007712BC" w:rsidRPr="001707CF" w:rsidRDefault="007712BC" w:rsidP="007712BC">
      <w:pPr>
        <w:numPr>
          <w:ilvl w:val="0"/>
          <w:numId w:val="4"/>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Godišnja unapređenja MSFI „Ciklus 2018-2020“ – MSFI 1, MSFI 9 i MRS 41, objavlјena od strane IASB-a u septembru 2020. godine (na snazi za godišnje periode koji počinju na dan ili nakon 1. januara 2022. godine);</w:t>
      </w:r>
    </w:p>
    <w:p w14:paraId="0A9006A7" w14:textId="77777777" w:rsidR="007712BC" w:rsidRPr="001707CF" w:rsidRDefault="007712BC" w:rsidP="007712BC">
      <w:pPr>
        <w:numPr>
          <w:ilvl w:val="0"/>
          <w:numId w:val="4"/>
        </w:numPr>
        <w:spacing w:after="120"/>
        <w:contextualSpacing/>
        <w:jc w:val="both"/>
        <w:rPr>
          <w:rFonts w:ascii="Tahoma" w:hAnsi="Tahoma" w:cs="Tahoma"/>
          <w:sz w:val="23"/>
          <w:szCs w:val="23"/>
          <w:lang w:val="sr-Latn-BA"/>
        </w:rPr>
      </w:pPr>
      <w:r w:rsidRPr="001707CF">
        <w:rPr>
          <w:rFonts w:ascii="Tahoma" w:hAnsi="Tahoma" w:cs="Tahoma"/>
          <w:sz w:val="23"/>
          <w:szCs w:val="23"/>
          <w:lang w:val="sr-Latn-BA"/>
        </w:rPr>
        <w:lastRenderedPageBreak/>
        <w:t>Izmjene MSFI 3 zbog usaglašavanja sa novim Okvirom za finansijsko izvještavanje (na snazi za godišnje periode koji počinju na dan ili nakon 1. januara 2022. godine);</w:t>
      </w:r>
    </w:p>
    <w:p w14:paraId="525BDC01" w14:textId="77777777" w:rsidR="007712BC" w:rsidRPr="001707CF" w:rsidRDefault="007712BC" w:rsidP="007712BC">
      <w:pPr>
        <w:spacing w:after="120"/>
        <w:ind w:left="720"/>
        <w:contextualSpacing/>
        <w:jc w:val="both"/>
        <w:rPr>
          <w:rFonts w:ascii="Tahoma" w:hAnsi="Tahoma" w:cs="Tahoma"/>
          <w:sz w:val="23"/>
          <w:szCs w:val="23"/>
          <w:lang w:val="sr-Latn-BA"/>
        </w:rPr>
      </w:pPr>
    </w:p>
    <w:p w14:paraId="7E6D20A2" w14:textId="77777777" w:rsidR="007712BC" w:rsidRPr="001707CF" w:rsidRDefault="007712BC" w:rsidP="007712BC">
      <w:pPr>
        <w:spacing w:after="120"/>
        <w:jc w:val="both"/>
        <w:rPr>
          <w:rFonts w:ascii="Tahoma" w:hAnsi="Tahoma" w:cs="Tahoma"/>
          <w:i/>
          <w:sz w:val="23"/>
          <w:szCs w:val="23"/>
          <w:lang w:val="sr-Latn-BA"/>
        </w:rPr>
      </w:pPr>
      <w:r w:rsidRPr="001707CF">
        <w:rPr>
          <w:rFonts w:ascii="Tahoma" w:hAnsi="Tahoma" w:cs="Tahoma"/>
          <w:i/>
          <w:sz w:val="23"/>
          <w:szCs w:val="23"/>
          <w:lang w:val="sr-Latn-BA"/>
        </w:rPr>
        <w:t>Novousvojeni standardi, revizije i interpretacije standarda koji nisu stupili na snagu</w:t>
      </w:r>
    </w:p>
    <w:p w14:paraId="3B89EB7A" w14:textId="77777777" w:rsidR="007712BC" w:rsidRPr="001707CF" w:rsidRDefault="007712BC" w:rsidP="007712BC">
      <w:pPr>
        <w:spacing w:after="120"/>
        <w:jc w:val="both"/>
        <w:rPr>
          <w:rFonts w:ascii="Tahoma" w:hAnsi="Tahoma" w:cs="Tahoma"/>
          <w:sz w:val="23"/>
          <w:szCs w:val="23"/>
          <w:lang w:val="sr-Latn-BA"/>
        </w:rPr>
      </w:pPr>
      <w:r w:rsidRPr="001707CF">
        <w:rPr>
          <w:rFonts w:ascii="Tahoma" w:hAnsi="Tahoma" w:cs="Tahoma"/>
          <w:sz w:val="23"/>
          <w:szCs w:val="23"/>
          <w:lang w:val="sr-Latn-BA"/>
        </w:rPr>
        <w:t>Slјedeći standardi, izmjene standarda i tumačenja izdati su od strane IASB odnosno IFRIC do dana usvajanja ovih finansijskih izvještaja, ali još nisu stupili na snagu, niti je objavlјen njihov prevod od strane Ministarstva finansija, te nisu primijenjeni prilikom pripreme ovih finansijskih izvještaja:</w:t>
      </w:r>
    </w:p>
    <w:p w14:paraId="351B6E47"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MSFI 17 „Ugovori o osiguranju“, uključujući izmjene MSFI 17 (na snazi za godišnje periode koji počinju na dan ili nakon 1. januara 2027. godine);</w:t>
      </w:r>
    </w:p>
    <w:p w14:paraId="78627427"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1 „Prezentacija finansijskih izvještaja“ – Klasifikacija obaveza na kratkoročne i dugoročne (na snazi za godišnje periode koji počinju na dan ili nakon 1. januara 2023. godine);</w:t>
      </w:r>
    </w:p>
    <w:p w14:paraId="740EFE9E"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16 „Nekretnine, postrojenja i oprema“ – Prihodi prije namjeravane upotrebe (na snazi za godišnje periode koji počinju na dan ili nakon 1. januara 2022. godine);</w:t>
      </w:r>
    </w:p>
    <w:p w14:paraId="7E4AD660"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37 „Rezervisanja, potencijalne obaveze i potencijalna imovina“ – Štetni ugovori – Troškovi ispunjenja ugovora (na snazi za godišnje periode koji počinju na dan ili nakon 1. januara 2022. godine);</w:t>
      </w:r>
    </w:p>
    <w:p w14:paraId="180F1F22"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MSFI 3 „Poslovna spajanja“ – Reference na konceptualni okvir s izmjenama i dopunama MSFI 3 (na snazi za godišnje periode koji počinju na dan ili nakon 1. januara 2022. godine);</w:t>
      </w:r>
    </w:p>
    <w:p w14:paraId="172A1161"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MSFI 4 „Ugovori o osiguranja“ – Produženje privremenog izuzeća od primjene MSFI 9 (datum isteka privremenog izuzeća od MSFI 9 produžen je na godišnje periode koji počinju na dan ili nakon 1. januara 2023.); Izmjene MSFI 10 „Konsolidovani finansijski izvještaji“ i MRS 28 „Ulaganja u pridružena društva i zajedničke poduhvate“ – Prodaja ili doprinos imovine između investitora i njegovog pridruženog društva ili zajedničkog poduhvata i dalje izmjene i dopune (datum stupanja na snagu odložen na neodređeno vrijeme do okončanja istraživačkog projekta o kapitalnoj metodi),</w:t>
      </w:r>
    </w:p>
    <w:p w14:paraId="43E9684A"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i dopune različitih standarda zbog „Poboljšanja MSFI-jeva (ciklus 2018.-2020.)“ koji proizilaze iz godišnjeg projekta poboljšanja MSFI-jeva (MSFI 1, MSFI 9, MSFI 16 i MRS 41) prvenstveno radi uklanjanja nedosljednosti i pojašnjavanja formulacija (Izmjene MSFI 1, MSFI 9 i MRS 41 na snazi su za godišnje periode koji počinju na dan ili nakon 1. januara 2022. godine).</w:t>
      </w:r>
    </w:p>
    <w:p w14:paraId="6C52C59B"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1 u vezi sa objavlјivanjem računovodstvenih politika u finansijskim izvještajima entiteta (na snazi za godišnje periode koji počinju na dan ili nakon 1. januara 2023. godine) i</w:t>
      </w:r>
    </w:p>
    <w:p w14:paraId="3E73CCA3" w14:textId="77777777" w:rsidR="007712BC" w:rsidRPr="001707CF" w:rsidRDefault="007712BC" w:rsidP="007712BC">
      <w:pPr>
        <w:numPr>
          <w:ilvl w:val="0"/>
          <w:numId w:val="5"/>
        </w:numPr>
        <w:spacing w:after="120"/>
        <w:contextualSpacing/>
        <w:jc w:val="both"/>
        <w:rPr>
          <w:rFonts w:ascii="Tahoma" w:hAnsi="Tahoma" w:cs="Tahoma"/>
          <w:sz w:val="23"/>
          <w:szCs w:val="23"/>
          <w:lang w:val="sr-Latn-BA"/>
        </w:rPr>
      </w:pPr>
      <w:r w:rsidRPr="001707CF">
        <w:rPr>
          <w:rFonts w:ascii="Tahoma" w:hAnsi="Tahoma" w:cs="Tahoma"/>
          <w:sz w:val="23"/>
          <w:szCs w:val="23"/>
          <w:lang w:val="sr-Latn-BA"/>
        </w:rPr>
        <w:t>Izmjene MRS 8 u vezi sa definicijom računovodstvenih procjena (na snazi za godišnje periode koji počinju na dan ili nakon 1. januara 2023. godine).</w:t>
      </w:r>
    </w:p>
    <w:p w14:paraId="7B7E5078" w14:textId="77777777" w:rsidR="007712BC" w:rsidRDefault="007712BC" w:rsidP="007712BC"/>
    <w:p w14:paraId="23FCBF8D" w14:textId="77777777" w:rsidR="00DB0729" w:rsidRPr="001707CF" w:rsidRDefault="00DB0729" w:rsidP="00DB0729">
      <w:pPr>
        <w:autoSpaceDE w:val="0"/>
        <w:autoSpaceDN w:val="0"/>
        <w:adjustRightInd w:val="0"/>
        <w:spacing w:after="120"/>
        <w:rPr>
          <w:rFonts w:ascii="Tahoma" w:hAnsi="Tahoma" w:cs="Tahoma"/>
          <w:b/>
          <w:bCs/>
          <w:color w:val="000000"/>
          <w:sz w:val="23"/>
          <w:szCs w:val="23"/>
          <w:lang w:val="sr-Latn-BA"/>
        </w:rPr>
      </w:pPr>
    </w:p>
    <w:p w14:paraId="324D3FF1" w14:textId="77777777" w:rsidR="00DB0729" w:rsidRPr="001707CF" w:rsidRDefault="00DB0729" w:rsidP="001A541C">
      <w:pPr>
        <w:numPr>
          <w:ilvl w:val="1"/>
          <w:numId w:val="1"/>
        </w:numPr>
        <w:autoSpaceDE w:val="0"/>
        <w:autoSpaceDN w:val="0"/>
        <w:adjustRightInd w:val="0"/>
        <w:spacing w:after="120"/>
        <w:rPr>
          <w:rFonts w:ascii="Tahoma" w:hAnsi="Tahoma" w:cs="Tahoma"/>
          <w:b/>
          <w:bCs/>
          <w:color w:val="000000"/>
          <w:sz w:val="23"/>
          <w:szCs w:val="23"/>
          <w:lang w:val="sr-Latn-BA"/>
        </w:rPr>
      </w:pPr>
      <w:r w:rsidRPr="001707CF">
        <w:rPr>
          <w:rFonts w:ascii="Tahoma" w:hAnsi="Tahoma" w:cs="Tahoma"/>
          <w:b/>
          <w:bCs/>
          <w:color w:val="000000"/>
          <w:sz w:val="23"/>
          <w:szCs w:val="23"/>
          <w:lang w:val="sr-Latn-BA"/>
        </w:rPr>
        <w:t>Korišćenje procjenjivanja</w:t>
      </w:r>
    </w:p>
    <w:p w14:paraId="589AD179" w14:textId="77777777" w:rsidR="00DB0729" w:rsidRPr="001707CF" w:rsidRDefault="00DB0729" w:rsidP="00DB0729">
      <w:pPr>
        <w:suppressAutoHyphens/>
        <w:spacing w:after="120"/>
        <w:jc w:val="both"/>
        <w:rPr>
          <w:rFonts w:ascii="Tahoma" w:hAnsi="Tahoma" w:cs="Tahoma"/>
          <w:sz w:val="23"/>
          <w:szCs w:val="23"/>
          <w:lang w:val="sr-Latn-BA"/>
        </w:rPr>
      </w:pPr>
      <w:r w:rsidRPr="001707CF">
        <w:rPr>
          <w:rFonts w:ascii="Tahoma" w:hAnsi="Tahoma" w:cs="Tahoma"/>
          <w:sz w:val="23"/>
          <w:szCs w:val="23"/>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419C2FE2" w14:textId="6F5098A8" w:rsidR="00F96FCA" w:rsidRPr="001707CF" w:rsidRDefault="00F96FCA" w:rsidP="00A92327">
      <w:pPr>
        <w:autoSpaceDE w:val="0"/>
        <w:autoSpaceDN w:val="0"/>
        <w:adjustRightInd w:val="0"/>
        <w:spacing w:after="120"/>
        <w:jc w:val="both"/>
        <w:rPr>
          <w:rFonts w:ascii="Tahoma" w:hAnsi="Tahoma" w:cs="Tahoma"/>
          <w:sz w:val="23"/>
          <w:szCs w:val="23"/>
          <w:lang w:val="sr-Latn-BA"/>
        </w:rPr>
      </w:pPr>
    </w:p>
    <w:p w14:paraId="1FE5C938" w14:textId="77777777" w:rsidR="00F96FCA" w:rsidRPr="001707CF" w:rsidRDefault="00F96FCA" w:rsidP="001A541C">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PREGLED ZNAČAJNIH RAČUNOVODSTVENIH POLITIKA</w:t>
      </w:r>
    </w:p>
    <w:p w14:paraId="4D653432" w14:textId="25276B35" w:rsidR="00F96FCA" w:rsidRPr="001707CF" w:rsidRDefault="00FF5F1C" w:rsidP="00070FD2">
      <w:pPr>
        <w:spacing w:after="120"/>
        <w:jc w:val="both"/>
        <w:rPr>
          <w:rFonts w:ascii="Tahoma" w:hAnsi="Tahoma" w:cs="Tahoma"/>
          <w:b/>
          <w:sz w:val="23"/>
          <w:szCs w:val="23"/>
          <w:lang w:val="sr-Latn-BA"/>
        </w:rPr>
      </w:pPr>
      <w:r w:rsidRPr="001707CF">
        <w:rPr>
          <w:rFonts w:ascii="Tahoma" w:hAnsi="Tahoma" w:cs="Tahoma"/>
          <w:b/>
          <w:sz w:val="23"/>
          <w:szCs w:val="23"/>
          <w:lang w:val="sr-Latn-BA"/>
        </w:rPr>
        <w:t>Realizovani prihodi i rashodi</w:t>
      </w:r>
    </w:p>
    <w:p w14:paraId="2867DD1F" w14:textId="77777777" w:rsidR="00FF5F1C" w:rsidRPr="001707CF" w:rsidRDefault="00FF5F1C" w:rsidP="00070FD2">
      <w:pPr>
        <w:spacing w:after="120"/>
        <w:jc w:val="both"/>
        <w:rPr>
          <w:rFonts w:ascii="Tahoma" w:hAnsi="Tahoma" w:cs="Tahoma"/>
          <w:sz w:val="23"/>
          <w:szCs w:val="23"/>
          <w:lang w:val="sr-Latn-BA"/>
        </w:rPr>
      </w:pPr>
      <w:r w:rsidRPr="001707CF">
        <w:rPr>
          <w:rFonts w:ascii="Tahoma" w:hAnsi="Tahoma" w:cs="Tahoma"/>
          <w:sz w:val="23"/>
          <w:szCs w:val="23"/>
          <w:lang w:val="sr-Latn-BA"/>
        </w:rPr>
        <w:t>Poslovni prihodi obuhvataju prihode od dividendi, prihode od kamata i amortizacije premije (diskonta) po osnovu HOV sa fiksnim rokom dospijeća i ostale poslovne prihode.</w:t>
      </w:r>
    </w:p>
    <w:p w14:paraId="75C29AF6" w14:textId="55D8171A" w:rsidR="00F96FCA" w:rsidRPr="001707CF" w:rsidRDefault="00F96FCA" w:rsidP="00070FD2">
      <w:pPr>
        <w:spacing w:after="120"/>
        <w:jc w:val="both"/>
        <w:rPr>
          <w:rFonts w:ascii="Tahoma" w:hAnsi="Tahoma" w:cs="Tahoma"/>
          <w:sz w:val="23"/>
          <w:szCs w:val="23"/>
          <w:lang w:val="sr-Latn-BA"/>
        </w:rPr>
      </w:pPr>
      <w:r w:rsidRPr="001707CF">
        <w:rPr>
          <w:rFonts w:ascii="Tahoma" w:hAnsi="Tahoma" w:cs="Tahoma"/>
          <w:sz w:val="23"/>
          <w:szCs w:val="23"/>
          <w:lang w:val="sr-Latn-BA"/>
        </w:rPr>
        <w:t>Realizovani dobi</w:t>
      </w:r>
      <w:r w:rsidR="00FF5F1C" w:rsidRPr="001707CF">
        <w:rPr>
          <w:rFonts w:ascii="Tahoma" w:hAnsi="Tahoma" w:cs="Tahoma"/>
          <w:sz w:val="23"/>
          <w:szCs w:val="23"/>
          <w:lang w:val="sr-Latn-BA"/>
        </w:rPr>
        <w:t>tak</w:t>
      </w:r>
      <w:r w:rsidRPr="001707CF">
        <w:rPr>
          <w:rFonts w:ascii="Tahoma" w:hAnsi="Tahoma" w:cs="Tahoma"/>
          <w:sz w:val="23"/>
          <w:szCs w:val="23"/>
          <w:lang w:val="sr-Latn-BA"/>
        </w:rPr>
        <w:t xml:space="preserve"> </w:t>
      </w:r>
      <w:r w:rsidR="00FF5F1C" w:rsidRPr="001707CF">
        <w:rPr>
          <w:rFonts w:ascii="Tahoma" w:hAnsi="Tahoma" w:cs="Tahoma"/>
          <w:sz w:val="23"/>
          <w:szCs w:val="23"/>
          <w:lang w:val="sr-Latn-BA"/>
        </w:rPr>
        <w:t>obuhvata realizovane dobitke po osnovu prodaje hartija od vrijednosti, realizovane dobitke po osnovu kursnih razlika i ostale realizovane dobitke.</w:t>
      </w:r>
    </w:p>
    <w:p w14:paraId="0FA52322" w14:textId="781998FF" w:rsidR="00FF5F1C" w:rsidRPr="001707CF" w:rsidRDefault="00FF5F1C"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Prihodi od dividendi se evidentiraju kad se ostvari pravo na dividendu, a ako je isplata povezana sa visokim rizikom, tada se priznaju u trenutku naplate.</w:t>
      </w:r>
    </w:p>
    <w:p w14:paraId="090F6A6C" w14:textId="5287EB4B" w:rsidR="00FF5F1C" w:rsidRPr="001707CF" w:rsidRDefault="00FF5F1C"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 xml:space="preserve">Prihodi od kamata i amortizacije premije (diskonta) po osnovu HOV sa fiksnim rokom dospijeća predstavljaju prihode koje Fond ostvaruje po osnovu dužničkih hartija od vrijednosti i po osnovu depozita. </w:t>
      </w:r>
    </w:p>
    <w:p w14:paraId="435A6BBF" w14:textId="1DFB52C8" w:rsidR="00FF5F1C" w:rsidRPr="001707CF" w:rsidRDefault="00FF5F1C"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Ostali poslovni prihodi podrazumijevaju ostale poslovne prihode koji nisu sadržani u naprijed navedenim prihodima.</w:t>
      </w:r>
    </w:p>
    <w:p w14:paraId="4DA37CE0" w14:textId="00CFCF44" w:rsidR="00FF5F1C" w:rsidRPr="001707CF" w:rsidRDefault="00BA07C6"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Poslovni rashodi se evidentiraju u trenutku njihovog nastanka i sastoje se od naknade Društvu, troškova kupovine i prodaje ulaganja, rashoda po osnovu kamata, naknade depozitaru, rashoda po osnovu poreza i ostalih poslovnih rashoda Fonda.</w:t>
      </w:r>
    </w:p>
    <w:p w14:paraId="3F4F2651" w14:textId="42C86F8C" w:rsidR="00BA07C6" w:rsidRPr="001707CF" w:rsidRDefault="00BA07C6"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 xml:space="preserve">Svi troškovi koji se mogu obračunati na teret imovine Fonda definisani su zakonom. </w:t>
      </w:r>
    </w:p>
    <w:p w14:paraId="1E6C1C03" w14:textId="7C47EBDC" w:rsidR="00BA07C6" w:rsidRPr="001707CF" w:rsidRDefault="00BA07C6"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Provizija za upravljanje koju Društvo obračunava Fondu obračunava se svakog dana primjenom odgovarajućeg procenta u odnosu na neto imovinu koji je u skladu sa zakonom, a naveden je u Prospektu Fonda.</w:t>
      </w:r>
    </w:p>
    <w:p w14:paraId="6E305014" w14:textId="58F49684" w:rsidR="00BA07C6" w:rsidRPr="001707CF" w:rsidRDefault="00BA07C6"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Društvo mjesečno fakturiše Fondu naknadu za svoje upravljanje.</w:t>
      </w:r>
    </w:p>
    <w:p w14:paraId="3A3F33F3" w14:textId="03099173" w:rsidR="00BA07C6" w:rsidRPr="001707CF" w:rsidRDefault="00BA07C6"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Depozitar kontroliše obračun koji je Društvo napravilo, potvrđuje ga i odgovoran je za tačnost.</w:t>
      </w:r>
    </w:p>
    <w:p w14:paraId="211D8E9E" w14:textId="0408E993" w:rsidR="00BA07C6" w:rsidRPr="001707CF" w:rsidRDefault="00EA5E93"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Realizovani gubitak obuhvata realizovane gubitke na prodaji hartija od vrijednosti, realizovane gubitke po osnovu kursnih razlika i ostale realizovane gubitke.</w:t>
      </w:r>
    </w:p>
    <w:p w14:paraId="7AD91219" w14:textId="7B8D47CF" w:rsidR="00EA5E93" w:rsidRPr="001707CF" w:rsidRDefault="00EA5E93" w:rsidP="00EA5E93">
      <w:pPr>
        <w:spacing w:after="120"/>
        <w:jc w:val="both"/>
        <w:rPr>
          <w:rFonts w:ascii="Tahoma" w:hAnsi="Tahoma" w:cs="Tahoma"/>
          <w:b/>
          <w:sz w:val="23"/>
          <w:szCs w:val="23"/>
          <w:lang w:val="sr-Latn-BA"/>
        </w:rPr>
      </w:pPr>
      <w:r w:rsidRPr="001707CF">
        <w:rPr>
          <w:rFonts w:ascii="Tahoma" w:hAnsi="Tahoma" w:cs="Tahoma"/>
          <w:b/>
          <w:sz w:val="23"/>
          <w:szCs w:val="23"/>
          <w:lang w:val="sr-Latn-BA"/>
        </w:rPr>
        <w:t>Realizovani dobici i gubici od prodaje ulaganja</w:t>
      </w:r>
    </w:p>
    <w:p w14:paraId="5B0C61A0" w14:textId="395B6D81" w:rsidR="00EA5E93" w:rsidRPr="001707CF" w:rsidRDefault="00EA5E93" w:rsidP="00EA5E93">
      <w:pPr>
        <w:spacing w:after="120"/>
        <w:jc w:val="both"/>
        <w:rPr>
          <w:rFonts w:ascii="Tahoma" w:hAnsi="Tahoma" w:cs="Tahoma"/>
          <w:bCs/>
          <w:sz w:val="23"/>
          <w:szCs w:val="23"/>
          <w:lang w:val="sr-Latn-BA"/>
        </w:rPr>
      </w:pPr>
      <w:r w:rsidRPr="001707CF">
        <w:rPr>
          <w:rFonts w:ascii="Tahoma" w:hAnsi="Tahoma" w:cs="Tahoma"/>
          <w:bCs/>
          <w:sz w:val="23"/>
          <w:szCs w:val="23"/>
          <w:lang w:val="sr-Latn-BA"/>
        </w:rPr>
        <w:t>Realizovani dobitak od prodaje ulaganja se iskazuje ako se prodaja izvrši po cijenama koje su više u odnosu na nabavnu vrijednost ulaganja. U obrnutom slučaju biće evidentiran</w:t>
      </w:r>
      <w:r w:rsidR="00A35451" w:rsidRPr="001707CF">
        <w:rPr>
          <w:rFonts w:ascii="Tahoma" w:hAnsi="Tahoma" w:cs="Tahoma"/>
          <w:bCs/>
          <w:sz w:val="23"/>
          <w:szCs w:val="23"/>
          <w:lang w:val="sr-Latn-BA"/>
        </w:rPr>
        <w:t xml:space="preserve"> </w:t>
      </w:r>
      <w:r w:rsidRPr="001707CF">
        <w:rPr>
          <w:rFonts w:ascii="Tahoma" w:hAnsi="Tahoma" w:cs="Tahoma"/>
          <w:bCs/>
          <w:sz w:val="23"/>
          <w:szCs w:val="23"/>
          <w:lang w:val="sr-Latn-BA"/>
        </w:rPr>
        <w:t>realizovani gubitak.</w:t>
      </w:r>
    </w:p>
    <w:p w14:paraId="0384B8B8" w14:textId="19490C05" w:rsidR="00A35451" w:rsidRPr="001707CF" w:rsidRDefault="00A35451" w:rsidP="00EA5E93">
      <w:pPr>
        <w:spacing w:after="120"/>
        <w:jc w:val="both"/>
        <w:rPr>
          <w:rFonts w:ascii="Tahoma" w:hAnsi="Tahoma" w:cs="Tahoma"/>
          <w:bCs/>
          <w:sz w:val="23"/>
          <w:szCs w:val="23"/>
          <w:lang w:val="sr-Latn-BA"/>
        </w:rPr>
      </w:pPr>
      <w:r w:rsidRPr="001707CF">
        <w:rPr>
          <w:rFonts w:ascii="Tahoma" w:hAnsi="Tahoma" w:cs="Tahoma"/>
          <w:bCs/>
          <w:sz w:val="23"/>
          <w:szCs w:val="23"/>
          <w:lang w:val="sr-Latn-BA"/>
        </w:rPr>
        <w:t>Prilikom knjigovodstvenog evidentiranje prodaje ulaganja, isknjižavaju se i svi pripadajući nerealizovani dobici i gubici koji se odnose na to ulaganje, bilo da su iskazani na računima uspjeha ili u revalorizacionim rezervama. Oni prodajom postaju realizovani i uključuju se u obračun ukupnog dobitka ili gubitka ostvarenog prodajom ulaganja iz portfelja.</w:t>
      </w:r>
    </w:p>
    <w:p w14:paraId="428CAB7A" w14:textId="5E16F81F" w:rsidR="00A35451" w:rsidRPr="001707CF" w:rsidRDefault="00A35451" w:rsidP="00EA5E93">
      <w:pPr>
        <w:spacing w:after="120"/>
        <w:jc w:val="both"/>
        <w:rPr>
          <w:rFonts w:ascii="Tahoma" w:hAnsi="Tahoma" w:cs="Tahoma"/>
          <w:bCs/>
          <w:sz w:val="23"/>
          <w:szCs w:val="23"/>
          <w:lang w:val="sr-Latn-BA"/>
        </w:rPr>
      </w:pPr>
      <w:r w:rsidRPr="001707CF">
        <w:rPr>
          <w:rFonts w:ascii="Tahoma" w:hAnsi="Tahoma" w:cs="Tahoma"/>
          <w:bCs/>
          <w:sz w:val="23"/>
          <w:szCs w:val="23"/>
          <w:lang w:val="sr-Latn-BA"/>
        </w:rPr>
        <w:t>Ostali prihodi i rashodi se knjiže po načelu uzročnosti.</w:t>
      </w:r>
    </w:p>
    <w:p w14:paraId="64F564F9" w14:textId="39DED084" w:rsidR="00EA5E93" w:rsidRPr="001707CF" w:rsidRDefault="00A35451" w:rsidP="00070FD2">
      <w:pPr>
        <w:spacing w:after="120"/>
        <w:jc w:val="both"/>
        <w:rPr>
          <w:rFonts w:ascii="Tahoma" w:hAnsi="Tahoma" w:cs="Tahoma"/>
          <w:iCs/>
          <w:sz w:val="23"/>
          <w:szCs w:val="23"/>
          <w:lang w:val="sr-Latn-BA"/>
        </w:rPr>
      </w:pPr>
      <w:r w:rsidRPr="001707CF">
        <w:rPr>
          <w:rFonts w:ascii="Tahoma" w:hAnsi="Tahoma" w:cs="Tahoma"/>
          <w:b/>
          <w:sz w:val="23"/>
          <w:szCs w:val="23"/>
          <w:lang w:val="sr-Latn-BA"/>
        </w:rPr>
        <w:t>Nerealizovani dobici i gubici</w:t>
      </w:r>
    </w:p>
    <w:p w14:paraId="71D5FF1B" w14:textId="16608B79" w:rsidR="00A35451" w:rsidRPr="001707CF" w:rsidRDefault="00A35451" w:rsidP="00070FD2">
      <w:pPr>
        <w:spacing w:after="120"/>
        <w:jc w:val="both"/>
        <w:rPr>
          <w:rFonts w:ascii="Tahoma" w:hAnsi="Tahoma" w:cs="Tahoma"/>
          <w:sz w:val="23"/>
          <w:szCs w:val="23"/>
          <w:lang w:val="sr-Latn-BA"/>
        </w:rPr>
      </w:pPr>
      <w:r w:rsidRPr="001707CF">
        <w:rPr>
          <w:rFonts w:ascii="Tahoma" w:hAnsi="Tahoma" w:cs="Tahoma"/>
          <w:sz w:val="23"/>
          <w:szCs w:val="23"/>
          <w:lang w:val="sr-Latn-BA"/>
        </w:rPr>
        <w:t>P</w:t>
      </w:r>
      <w:r w:rsidR="00F96FCA" w:rsidRPr="001707CF">
        <w:rPr>
          <w:rFonts w:ascii="Tahoma" w:hAnsi="Tahoma" w:cs="Tahoma"/>
          <w:sz w:val="23"/>
          <w:szCs w:val="23"/>
          <w:lang w:val="sr-Latn-BA"/>
        </w:rPr>
        <w:t xml:space="preserve">romjene fer vrijednosti </w:t>
      </w:r>
      <w:r w:rsidRPr="001707CF">
        <w:rPr>
          <w:rFonts w:ascii="Tahoma" w:hAnsi="Tahoma" w:cs="Tahoma"/>
          <w:sz w:val="23"/>
          <w:szCs w:val="23"/>
          <w:lang w:val="sr-Latn-BA"/>
        </w:rPr>
        <w:t>se evidentiraju na kontima ispravke vrijednosti i nerealizovanih dobitaka, odnosno gubitaka za hartije od vrijednosti koje su klasifikovane po fer vrijednosti kroz bilans uspjeha, odnosno ispravke vrijednosti i revalo</w:t>
      </w:r>
      <w:r w:rsidR="00E62C96" w:rsidRPr="001707CF">
        <w:rPr>
          <w:rFonts w:ascii="Tahoma" w:hAnsi="Tahoma" w:cs="Tahoma"/>
          <w:sz w:val="23"/>
          <w:szCs w:val="23"/>
          <w:lang w:val="sr-Latn-BA"/>
        </w:rPr>
        <w:t>r</w:t>
      </w:r>
      <w:r w:rsidRPr="001707CF">
        <w:rPr>
          <w:rFonts w:ascii="Tahoma" w:hAnsi="Tahoma" w:cs="Tahoma"/>
          <w:sz w:val="23"/>
          <w:szCs w:val="23"/>
          <w:lang w:val="sr-Latn-BA"/>
        </w:rPr>
        <w:t>izacionih rezervi za hartije klasifikovane kao raspoložive za prodaju.</w:t>
      </w:r>
    </w:p>
    <w:p w14:paraId="3CEEE39A" w14:textId="77777777" w:rsidR="00CC4D84" w:rsidRDefault="00CC4D84" w:rsidP="00C9676E">
      <w:pPr>
        <w:spacing w:after="120"/>
        <w:jc w:val="both"/>
        <w:rPr>
          <w:rFonts w:ascii="Tahoma" w:hAnsi="Tahoma" w:cs="Tahoma"/>
          <w:b/>
          <w:sz w:val="23"/>
          <w:szCs w:val="23"/>
          <w:lang w:val="sr-Latn-BA"/>
        </w:rPr>
      </w:pPr>
    </w:p>
    <w:p w14:paraId="5E81C535" w14:textId="77777777" w:rsidR="00CC4D84" w:rsidRDefault="00CC4D84" w:rsidP="00C9676E">
      <w:pPr>
        <w:spacing w:after="120"/>
        <w:jc w:val="both"/>
        <w:rPr>
          <w:rFonts w:ascii="Tahoma" w:hAnsi="Tahoma" w:cs="Tahoma"/>
          <w:b/>
          <w:sz w:val="23"/>
          <w:szCs w:val="23"/>
          <w:lang w:val="sr-Latn-BA"/>
        </w:rPr>
      </w:pPr>
    </w:p>
    <w:p w14:paraId="264CB5FC" w14:textId="339E647C" w:rsidR="00C9676E" w:rsidRPr="001707CF" w:rsidRDefault="00C9676E" w:rsidP="00C9676E">
      <w:pPr>
        <w:spacing w:after="120"/>
        <w:jc w:val="both"/>
        <w:rPr>
          <w:rFonts w:ascii="Tahoma" w:hAnsi="Tahoma" w:cs="Tahoma"/>
          <w:b/>
          <w:sz w:val="23"/>
          <w:szCs w:val="23"/>
          <w:lang w:val="sr-Latn-BA"/>
        </w:rPr>
      </w:pPr>
      <w:r w:rsidRPr="001707CF">
        <w:rPr>
          <w:rFonts w:ascii="Tahoma" w:hAnsi="Tahoma" w:cs="Tahoma"/>
          <w:b/>
          <w:sz w:val="23"/>
          <w:szCs w:val="23"/>
          <w:lang w:val="sr-Latn-BA"/>
        </w:rPr>
        <w:lastRenderedPageBreak/>
        <w:t>Gotovina i gotovinski ekvivalenti</w:t>
      </w:r>
    </w:p>
    <w:p w14:paraId="67EE49A1" w14:textId="5284346B" w:rsidR="00C9676E" w:rsidRPr="001707CF" w:rsidRDefault="00C9676E" w:rsidP="00C9676E">
      <w:pPr>
        <w:spacing w:after="120"/>
        <w:jc w:val="both"/>
        <w:rPr>
          <w:rFonts w:ascii="Tahoma" w:hAnsi="Tahoma" w:cs="Tahoma"/>
          <w:sz w:val="23"/>
          <w:szCs w:val="23"/>
          <w:lang w:val="sr-Latn-BA"/>
        </w:rPr>
      </w:pPr>
      <w:r w:rsidRPr="001707CF">
        <w:rPr>
          <w:rFonts w:ascii="Tahoma" w:hAnsi="Tahoma" w:cs="Tahoma"/>
          <w:sz w:val="23"/>
          <w:szCs w:val="23"/>
          <w:lang w:val="sr-Latn-BA"/>
        </w:rPr>
        <w:t>Gotovina i gotovinski ekvivalenti sastoje se od sredstava u domaćoj i stranoj valuti na računima kod domaćih poslovnih banaka, kao i neposredno unovčive hartije od vrijednosti koje prati beznačajan rizik smanjenja vrijednosti.</w:t>
      </w:r>
    </w:p>
    <w:p w14:paraId="21005EE2" w14:textId="77777777" w:rsidR="00A17FC5" w:rsidRPr="001707CF" w:rsidRDefault="00A17FC5" w:rsidP="00A17FC5">
      <w:pPr>
        <w:spacing w:after="120"/>
        <w:jc w:val="both"/>
        <w:rPr>
          <w:rFonts w:ascii="Tahoma" w:hAnsi="Tahoma" w:cs="Tahoma"/>
          <w:b/>
          <w:sz w:val="23"/>
          <w:szCs w:val="23"/>
          <w:lang w:val="sr-Latn-BA"/>
        </w:rPr>
      </w:pPr>
      <w:r w:rsidRPr="001707CF">
        <w:rPr>
          <w:rFonts w:ascii="Tahoma" w:hAnsi="Tahoma" w:cs="Tahoma"/>
          <w:b/>
          <w:sz w:val="23"/>
          <w:szCs w:val="23"/>
          <w:lang w:val="sr-Latn-BA"/>
        </w:rPr>
        <w:t>Ulaganja Fonda</w:t>
      </w:r>
    </w:p>
    <w:p w14:paraId="6040DA83" w14:textId="77777777" w:rsidR="00A17FC5" w:rsidRPr="001707CF" w:rsidRDefault="00A17FC5" w:rsidP="00A17FC5">
      <w:pPr>
        <w:spacing w:after="120"/>
        <w:jc w:val="both"/>
        <w:rPr>
          <w:rFonts w:ascii="Tahoma" w:hAnsi="Tahoma" w:cs="Tahoma"/>
          <w:sz w:val="23"/>
          <w:szCs w:val="23"/>
          <w:lang w:val="sr-Latn-BA"/>
        </w:rPr>
      </w:pPr>
      <w:r w:rsidRPr="001707CF">
        <w:rPr>
          <w:rFonts w:ascii="Tahoma" w:hAnsi="Tahoma" w:cs="Tahoma"/>
          <w:iCs/>
          <w:sz w:val="23"/>
          <w:szCs w:val="23"/>
          <w:lang w:val="sr-Latn-BA"/>
        </w:rPr>
        <w:t>Klasif</w:t>
      </w:r>
      <w:r w:rsidRPr="001707CF">
        <w:rPr>
          <w:rFonts w:ascii="Tahoma" w:hAnsi="Tahoma" w:cs="Tahoma"/>
          <w:sz w:val="23"/>
          <w:szCs w:val="23"/>
          <w:lang w:val="sr-Latn-BA"/>
        </w:rPr>
        <w:t xml:space="preserve">ikacija i vrednovanje ulaganja Fonda u dozvoljene oblike imovine vrši se u skladu sa važećim zakonskim propisima i MRS/MSFI. </w:t>
      </w:r>
    </w:p>
    <w:p w14:paraId="3164EE9B" w14:textId="77777777" w:rsidR="00A17FC5" w:rsidRPr="001707CF" w:rsidRDefault="00A17FC5" w:rsidP="00A17FC5">
      <w:pPr>
        <w:spacing w:after="120"/>
        <w:jc w:val="both"/>
        <w:rPr>
          <w:rFonts w:ascii="Tahoma" w:hAnsi="Tahoma" w:cs="Tahoma"/>
          <w:sz w:val="23"/>
          <w:szCs w:val="23"/>
          <w:lang w:val="sr-Latn-BA"/>
        </w:rPr>
      </w:pPr>
      <w:r w:rsidRPr="001707CF">
        <w:rPr>
          <w:rFonts w:ascii="Tahoma" w:hAnsi="Tahoma" w:cs="Tahoma"/>
          <w:sz w:val="23"/>
          <w:szCs w:val="23"/>
          <w:lang w:val="sr-Latn-BA"/>
        </w:rPr>
        <w:t>Odluku o klasifikaciji finansijskih sredstava u zavisnosti od vrijednosti investicije donosi organizaciona jedinica Društva – Front Office ili Uprava Društva.</w:t>
      </w:r>
    </w:p>
    <w:p w14:paraId="6A926308" w14:textId="3BE367EB" w:rsidR="00A17FC5" w:rsidRPr="001707CF" w:rsidRDefault="00A17FC5" w:rsidP="00070FD2">
      <w:pPr>
        <w:spacing w:after="120"/>
        <w:jc w:val="both"/>
        <w:rPr>
          <w:rFonts w:ascii="Tahoma" w:hAnsi="Tahoma" w:cs="Tahoma"/>
          <w:iCs/>
          <w:sz w:val="23"/>
          <w:szCs w:val="23"/>
          <w:lang w:val="sr-Latn-BA"/>
        </w:rPr>
      </w:pPr>
      <w:r w:rsidRPr="001707CF">
        <w:rPr>
          <w:rFonts w:ascii="Tahoma" w:hAnsi="Tahoma" w:cs="Tahoma"/>
          <w:iCs/>
          <w:sz w:val="23"/>
          <w:szCs w:val="23"/>
          <w:lang w:val="sr-Latn-BA"/>
        </w:rPr>
        <w:t xml:space="preserve">Ulaganja Fonda mogu biti </w:t>
      </w:r>
      <w:r w:rsidR="00883EC7" w:rsidRPr="001707CF">
        <w:rPr>
          <w:rFonts w:ascii="Tahoma" w:hAnsi="Tahoma" w:cs="Tahoma"/>
          <w:iCs/>
          <w:sz w:val="23"/>
          <w:szCs w:val="23"/>
          <w:lang w:val="sr-Latn-BA"/>
        </w:rPr>
        <w:t>klasifikovana kao</w:t>
      </w:r>
      <w:r w:rsidRPr="001707CF">
        <w:rPr>
          <w:rFonts w:ascii="Tahoma" w:hAnsi="Tahoma" w:cs="Tahoma"/>
          <w:iCs/>
          <w:sz w:val="23"/>
          <w:szCs w:val="23"/>
          <w:lang w:val="sr-Latn-BA"/>
        </w:rPr>
        <w:t>:</w:t>
      </w:r>
    </w:p>
    <w:p w14:paraId="262CAA86" w14:textId="43EDAFF9" w:rsidR="00A17FC5" w:rsidRPr="001707CF" w:rsidRDefault="00A17FC5" w:rsidP="001A541C">
      <w:pPr>
        <w:pStyle w:val="ListParagraph"/>
        <w:numPr>
          <w:ilvl w:val="0"/>
          <w:numId w:val="6"/>
        </w:numPr>
        <w:spacing w:after="120"/>
        <w:jc w:val="both"/>
        <w:rPr>
          <w:rFonts w:ascii="Tahoma" w:hAnsi="Tahoma" w:cs="Tahoma"/>
          <w:iCs/>
          <w:sz w:val="23"/>
          <w:szCs w:val="23"/>
          <w:lang w:val="sr-Latn-BA"/>
        </w:rPr>
      </w:pPr>
      <w:r w:rsidRPr="001707CF">
        <w:rPr>
          <w:rFonts w:ascii="Tahoma" w:hAnsi="Tahoma" w:cs="Tahoma"/>
          <w:iCs/>
          <w:sz w:val="23"/>
          <w:szCs w:val="23"/>
          <w:lang w:val="sr-Latn-BA"/>
        </w:rPr>
        <w:t xml:space="preserve">Finansijska sredstva </w:t>
      </w:r>
      <w:r w:rsidR="00883EC7" w:rsidRPr="001707CF">
        <w:rPr>
          <w:rFonts w:ascii="Tahoma" w:hAnsi="Tahoma" w:cs="Tahoma"/>
          <w:iCs/>
          <w:sz w:val="23"/>
          <w:szCs w:val="23"/>
          <w:lang w:val="sr-Latn-BA"/>
        </w:rPr>
        <w:t xml:space="preserve">koja se odmjeravaju </w:t>
      </w:r>
      <w:r w:rsidRPr="001707CF">
        <w:rPr>
          <w:rFonts w:ascii="Tahoma" w:hAnsi="Tahoma" w:cs="Tahoma"/>
          <w:iCs/>
          <w:sz w:val="23"/>
          <w:szCs w:val="23"/>
          <w:lang w:val="sr-Latn-BA"/>
        </w:rPr>
        <w:t>po fer vrijednosti kroz bilans uspjeha,</w:t>
      </w:r>
    </w:p>
    <w:p w14:paraId="53C1BBD4" w14:textId="4FA6BB0C" w:rsidR="00A17FC5" w:rsidRPr="001707CF" w:rsidRDefault="00A17FC5" w:rsidP="001A541C">
      <w:pPr>
        <w:pStyle w:val="ListParagraph"/>
        <w:numPr>
          <w:ilvl w:val="0"/>
          <w:numId w:val="6"/>
        </w:numPr>
        <w:spacing w:after="120"/>
        <w:jc w:val="both"/>
        <w:rPr>
          <w:rFonts w:ascii="Tahoma" w:hAnsi="Tahoma" w:cs="Tahoma"/>
          <w:iCs/>
          <w:sz w:val="23"/>
          <w:szCs w:val="23"/>
          <w:lang w:val="sr-Latn-BA"/>
        </w:rPr>
      </w:pPr>
      <w:r w:rsidRPr="001707CF">
        <w:rPr>
          <w:rFonts w:ascii="Tahoma" w:hAnsi="Tahoma" w:cs="Tahoma"/>
          <w:iCs/>
          <w:sz w:val="23"/>
          <w:szCs w:val="23"/>
          <w:lang w:val="sr-Latn-BA"/>
        </w:rPr>
        <w:t xml:space="preserve">Finansijska sredstva </w:t>
      </w:r>
      <w:r w:rsidR="00883EC7" w:rsidRPr="001707CF">
        <w:rPr>
          <w:rFonts w:ascii="Tahoma" w:hAnsi="Tahoma" w:cs="Tahoma"/>
          <w:iCs/>
          <w:sz w:val="23"/>
          <w:szCs w:val="23"/>
          <w:lang w:val="sr-Latn-BA"/>
        </w:rPr>
        <w:t xml:space="preserve">koja se odmjeravaju po fer vrijednosti kroz ostali ukupan rezultat ili </w:t>
      </w:r>
      <w:r w:rsidRPr="001707CF">
        <w:rPr>
          <w:rFonts w:ascii="Tahoma" w:hAnsi="Tahoma" w:cs="Tahoma"/>
          <w:iCs/>
          <w:sz w:val="23"/>
          <w:szCs w:val="23"/>
          <w:lang w:val="sr-Latn-BA"/>
        </w:rPr>
        <w:t xml:space="preserve"> </w:t>
      </w:r>
    </w:p>
    <w:p w14:paraId="08315E1A" w14:textId="44C02327" w:rsidR="00A17FC5" w:rsidRPr="0057768A" w:rsidRDefault="00883EC7" w:rsidP="001A541C">
      <w:pPr>
        <w:pStyle w:val="ListParagraph"/>
        <w:numPr>
          <w:ilvl w:val="0"/>
          <w:numId w:val="6"/>
        </w:numPr>
        <w:spacing w:after="120"/>
        <w:jc w:val="both"/>
        <w:rPr>
          <w:rFonts w:ascii="Tahoma" w:hAnsi="Tahoma" w:cs="Tahoma"/>
          <w:iCs/>
          <w:sz w:val="23"/>
          <w:szCs w:val="23"/>
          <w:lang w:val="sr-Latn-BA"/>
        </w:rPr>
      </w:pPr>
      <w:r w:rsidRPr="0057768A">
        <w:rPr>
          <w:rFonts w:ascii="Tahoma" w:hAnsi="Tahoma" w:cs="Tahoma"/>
          <w:iCs/>
          <w:sz w:val="23"/>
          <w:szCs w:val="23"/>
          <w:lang w:val="sr-Latn-BA"/>
        </w:rPr>
        <w:t>Finansijska sredstva koja se odmjeravaju po amortizovanoj vrijednosti</w:t>
      </w:r>
      <w:r w:rsidR="00A17FC5" w:rsidRPr="0057768A">
        <w:rPr>
          <w:rFonts w:ascii="Tahoma" w:hAnsi="Tahoma" w:cs="Tahoma"/>
          <w:iCs/>
          <w:sz w:val="23"/>
          <w:szCs w:val="23"/>
          <w:lang w:val="sr-Latn-BA"/>
        </w:rPr>
        <w:t>.</w:t>
      </w:r>
    </w:p>
    <w:p w14:paraId="627CDDA2" w14:textId="53B5D37C" w:rsidR="00234F5E" w:rsidRPr="0057768A" w:rsidRDefault="00883EC7" w:rsidP="00234F5E">
      <w:pPr>
        <w:spacing w:after="120"/>
        <w:jc w:val="both"/>
        <w:rPr>
          <w:rFonts w:ascii="Tahoma" w:hAnsi="Tahoma" w:cs="Tahoma"/>
          <w:iCs/>
          <w:sz w:val="23"/>
          <w:szCs w:val="23"/>
          <w:lang w:val="sr-Latn-BA"/>
        </w:rPr>
      </w:pPr>
      <w:r w:rsidRPr="0057768A">
        <w:rPr>
          <w:rFonts w:ascii="Tahoma" w:hAnsi="Tahoma" w:cs="Tahoma"/>
          <w:iCs/>
          <w:sz w:val="23"/>
          <w:szCs w:val="23"/>
          <w:lang w:val="sr-Latn-BA"/>
        </w:rPr>
        <w:t>Finansijska sredstva mogu da se odmjeravaju po amortizovanoj vrijednosti ako su ispunjena oba navedena uslova:</w:t>
      </w:r>
    </w:p>
    <w:p w14:paraId="7D6914E7" w14:textId="58A9B9BD" w:rsidR="00234F5E" w:rsidRPr="0057768A" w:rsidRDefault="00883EC7" w:rsidP="001A541C">
      <w:pPr>
        <w:pStyle w:val="ListParagraph"/>
        <w:numPr>
          <w:ilvl w:val="0"/>
          <w:numId w:val="7"/>
        </w:numPr>
        <w:spacing w:after="120"/>
        <w:jc w:val="both"/>
        <w:rPr>
          <w:rFonts w:ascii="Tahoma" w:hAnsi="Tahoma" w:cs="Tahoma"/>
          <w:iCs/>
          <w:sz w:val="23"/>
          <w:szCs w:val="23"/>
          <w:lang w:val="sr-Latn-BA"/>
        </w:rPr>
      </w:pPr>
      <w:r w:rsidRPr="0057768A">
        <w:rPr>
          <w:rFonts w:ascii="Tahoma" w:hAnsi="Tahoma" w:cs="Tahoma"/>
          <w:iCs/>
          <w:sz w:val="23"/>
          <w:szCs w:val="23"/>
          <w:lang w:val="sr-Latn-BA"/>
        </w:rPr>
        <w:t>Finansijsko sredstvo se drži u okviru poslovnog modela čiji je cilj držanje finansijskog sredstva radi naplate ugovornih tokova gotovine i</w:t>
      </w:r>
    </w:p>
    <w:p w14:paraId="62C17312" w14:textId="530F4D39" w:rsidR="00234F5E" w:rsidRPr="0057768A" w:rsidRDefault="00883EC7" w:rsidP="001A541C">
      <w:pPr>
        <w:pStyle w:val="ListParagraph"/>
        <w:numPr>
          <w:ilvl w:val="0"/>
          <w:numId w:val="7"/>
        </w:numPr>
        <w:spacing w:after="120"/>
        <w:jc w:val="both"/>
        <w:rPr>
          <w:rFonts w:ascii="Tahoma" w:hAnsi="Tahoma" w:cs="Tahoma"/>
          <w:iCs/>
          <w:sz w:val="23"/>
          <w:szCs w:val="23"/>
          <w:lang w:val="sr-Latn-BA"/>
        </w:rPr>
      </w:pPr>
      <w:r w:rsidRPr="0057768A">
        <w:rPr>
          <w:rFonts w:ascii="Tahoma" w:hAnsi="Tahoma" w:cs="Tahoma"/>
          <w:iCs/>
          <w:sz w:val="23"/>
          <w:szCs w:val="23"/>
          <w:lang w:val="sr-Latn-BA"/>
        </w:rPr>
        <w:t>Uslovi ugovora finansijskog sredstva na naznačene datume uzrokuju tokove gotovine koji su isključivo otplate glavnice i kamate na neizmireni iznos glavnice.</w:t>
      </w:r>
    </w:p>
    <w:p w14:paraId="0FA11E8C" w14:textId="63247103" w:rsidR="00FA506D" w:rsidRPr="0057768A" w:rsidRDefault="00FA506D" w:rsidP="00234F5E">
      <w:pPr>
        <w:spacing w:after="120"/>
        <w:jc w:val="both"/>
        <w:rPr>
          <w:rFonts w:ascii="Tahoma" w:hAnsi="Tahoma" w:cs="Tahoma"/>
          <w:iCs/>
          <w:sz w:val="23"/>
          <w:szCs w:val="23"/>
          <w:lang w:val="sr-Latn-BA"/>
        </w:rPr>
      </w:pPr>
      <w:r w:rsidRPr="0057768A">
        <w:rPr>
          <w:rFonts w:ascii="Tahoma" w:hAnsi="Tahoma" w:cs="Tahoma"/>
          <w:iCs/>
          <w:sz w:val="23"/>
          <w:szCs w:val="23"/>
          <w:lang w:val="sr-Latn-BA"/>
        </w:rPr>
        <w:t>Finansijsko sredstvo se odmjerava po fer vrijednosti kroz ostali ukupan rezultat ako su ispunjena oba sljedeća uslova:</w:t>
      </w:r>
    </w:p>
    <w:p w14:paraId="6C173416" w14:textId="57540097" w:rsidR="00FA506D" w:rsidRPr="0057768A" w:rsidRDefault="00FA506D" w:rsidP="001A541C">
      <w:pPr>
        <w:pStyle w:val="ListParagraph"/>
        <w:numPr>
          <w:ilvl w:val="0"/>
          <w:numId w:val="7"/>
        </w:numPr>
        <w:spacing w:after="120"/>
        <w:jc w:val="both"/>
        <w:rPr>
          <w:rFonts w:ascii="Tahoma" w:hAnsi="Tahoma" w:cs="Tahoma"/>
          <w:iCs/>
          <w:sz w:val="23"/>
          <w:szCs w:val="23"/>
          <w:lang w:val="sr-Latn-BA"/>
        </w:rPr>
      </w:pPr>
      <w:r w:rsidRPr="0057768A">
        <w:rPr>
          <w:rFonts w:ascii="Tahoma" w:hAnsi="Tahoma" w:cs="Tahoma"/>
          <w:iCs/>
          <w:sz w:val="23"/>
          <w:szCs w:val="23"/>
          <w:lang w:val="sr-Latn-BA"/>
        </w:rPr>
        <w:t>Finansijsko sredstvo se drži u okviru poslovnog modela čiji cilj se postiže naplatom ugovornih tokova gotovine i prodajom finansijskih sredstava i</w:t>
      </w:r>
    </w:p>
    <w:p w14:paraId="4CA78EB3" w14:textId="0DD90D4F" w:rsidR="00FA506D" w:rsidRPr="0057768A" w:rsidRDefault="00FA506D" w:rsidP="001A541C">
      <w:pPr>
        <w:pStyle w:val="ListParagraph"/>
        <w:numPr>
          <w:ilvl w:val="0"/>
          <w:numId w:val="7"/>
        </w:numPr>
        <w:spacing w:after="120"/>
        <w:jc w:val="both"/>
        <w:rPr>
          <w:rFonts w:ascii="Tahoma" w:hAnsi="Tahoma" w:cs="Tahoma"/>
          <w:iCs/>
          <w:sz w:val="23"/>
          <w:szCs w:val="23"/>
          <w:lang w:val="sr-Latn-BA"/>
        </w:rPr>
      </w:pPr>
      <w:r w:rsidRPr="0057768A">
        <w:rPr>
          <w:rFonts w:ascii="Tahoma" w:hAnsi="Tahoma" w:cs="Tahoma"/>
          <w:iCs/>
          <w:sz w:val="23"/>
          <w:szCs w:val="23"/>
          <w:lang w:val="sr-Latn-BA"/>
        </w:rPr>
        <w:t>Uslovi ugovora finansijskog sredstva na naznačene datume uzrokuju tokove gotovine koji su isključivo otplate glavnice i kamate na neizmireni iznos glavnice.</w:t>
      </w:r>
    </w:p>
    <w:p w14:paraId="5AE04319" w14:textId="41CFB864" w:rsidR="00FA506D" w:rsidRPr="0057768A" w:rsidRDefault="00FA506D" w:rsidP="00FA506D">
      <w:pPr>
        <w:spacing w:after="120"/>
        <w:jc w:val="both"/>
        <w:rPr>
          <w:rFonts w:ascii="Tahoma" w:hAnsi="Tahoma" w:cs="Tahoma"/>
          <w:iCs/>
          <w:sz w:val="23"/>
          <w:szCs w:val="23"/>
          <w:lang w:val="sr-Latn-BA"/>
        </w:rPr>
      </w:pPr>
      <w:r w:rsidRPr="0057768A">
        <w:rPr>
          <w:rFonts w:ascii="Tahoma" w:hAnsi="Tahoma" w:cs="Tahoma"/>
          <w:iCs/>
          <w:sz w:val="23"/>
          <w:szCs w:val="23"/>
          <w:lang w:val="sr-Latn-BA"/>
        </w:rPr>
        <w:t>Finansijsko sredstvo se odmjerava po fer vrijednosti kroz bilans uspjeha osim ukoliko se ne odmjerava po amortizovanoj vrijednosti ili po fer vrijednosti kroz ostali ukupan rezultat.</w:t>
      </w:r>
    </w:p>
    <w:p w14:paraId="567DA6A5" w14:textId="1FBBC173" w:rsidR="00B26910" w:rsidRPr="0057768A" w:rsidRDefault="00A948BC" w:rsidP="00070FD2">
      <w:pPr>
        <w:spacing w:after="120"/>
        <w:jc w:val="both"/>
        <w:rPr>
          <w:rFonts w:ascii="Tahoma" w:hAnsi="Tahoma" w:cs="Tahoma"/>
          <w:bCs/>
          <w:color w:val="FF0000"/>
          <w:sz w:val="23"/>
          <w:szCs w:val="23"/>
          <w:lang w:val="sr-Latn-BA"/>
        </w:rPr>
      </w:pPr>
      <w:bookmarkStart w:id="2" w:name="_Hlk101267635"/>
      <w:r w:rsidRPr="0057768A">
        <w:rPr>
          <w:rFonts w:ascii="Tahoma" w:hAnsi="Tahoma" w:cs="Tahoma"/>
          <w:iCs/>
          <w:sz w:val="23"/>
          <w:szCs w:val="23"/>
          <w:lang w:val="sr-Latn-BA"/>
        </w:rPr>
        <w:t>Sva ulaganja Fonda na dan 31.12.</w:t>
      </w:r>
      <w:r w:rsidR="007712BC" w:rsidRPr="0057768A">
        <w:rPr>
          <w:rFonts w:ascii="Tahoma" w:hAnsi="Tahoma" w:cs="Tahoma"/>
          <w:iCs/>
          <w:sz w:val="23"/>
          <w:szCs w:val="23"/>
          <w:lang w:val="sr-Latn-BA"/>
        </w:rPr>
        <w:t>2024</w:t>
      </w:r>
      <w:r w:rsidR="00A36E6C" w:rsidRPr="0057768A">
        <w:rPr>
          <w:rFonts w:ascii="Tahoma" w:hAnsi="Tahoma" w:cs="Tahoma"/>
          <w:iCs/>
          <w:sz w:val="23"/>
          <w:szCs w:val="23"/>
          <w:lang w:val="sr-Latn-BA"/>
        </w:rPr>
        <w:t>.</w:t>
      </w:r>
      <w:r w:rsidRPr="0057768A">
        <w:rPr>
          <w:rFonts w:ascii="Tahoma" w:hAnsi="Tahoma" w:cs="Tahoma"/>
          <w:iCs/>
          <w:sz w:val="23"/>
          <w:szCs w:val="23"/>
          <w:lang w:val="sr-Latn-BA"/>
        </w:rPr>
        <w:t xml:space="preserve"> godine su klasifikovana kao finansijska sredstva koja se odmjeravanju po fer vrijednosti kroz ostali sveobuhvatni rezult</w:t>
      </w:r>
      <w:bookmarkEnd w:id="2"/>
      <w:r w:rsidRPr="0057768A">
        <w:rPr>
          <w:rFonts w:ascii="Tahoma" w:hAnsi="Tahoma" w:cs="Tahoma"/>
          <w:iCs/>
          <w:sz w:val="23"/>
          <w:szCs w:val="23"/>
          <w:lang w:val="sr-Latn-BA"/>
        </w:rPr>
        <w:t>at.</w:t>
      </w:r>
    </w:p>
    <w:p w14:paraId="474D56F5" w14:textId="0972DEDD" w:rsidR="00DE4F72" w:rsidRPr="0057768A" w:rsidRDefault="00DE4F72" w:rsidP="00DE4F72">
      <w:pPr>
        <w:spacing w:after="120"/>
        <w:jc w:val="both"/>
        <w:rPr>
          <w:rFonts w:ascii="Tahoma" w:hAnsi="Tahoma" w:cs="Tahoma"/>
          <w:i/>
          <w:sz w:val="23"/>
          <w:szCs w:val="23"/>
          <w:lang w:val="sr-Latn-BA"/>
        </w:rPr>
      </w:pPr>
      <w:r w:rsidRPr="0057768A">
        <w:rPr>
          <w:rFonts w:ascii="Tahoma" w:hAnsi="Tahoma" w:cs="Tahoma"/>
          <w:i/>
          <w:sz w:val="23"/>
          <w:szCs w:val="23"/>
          <w:lang w:val="sr-Latn-BA"/>
        </w:rPr>
        <w:t>Depoziti i plasmani</w:t>
      </w:r>
    </w:p>
    <w:p w14:paraId="29330FB7" w14:textId="09EC405E" w:rsidR="00932A52" w:rsidRPr="0057768A" w:rsidRDefault="00C157CF" w:rsidP="00932A52">
      <w:pPr>
        <w:spacing w:after="120"/>
        <w:jc w:val="both"/>
        <w:rPr>
          <w:rFonts w:ascii="Tahoma" w:hAnsi="Tahoma" w:cs="Tahoma"/>
          <w:iCs/>
          <w:sz w:val="23"/>
          <w:szCs w:val="23"/>
          <w:lang w:val="sr-Latn-BA"/>
        </w:rPr>
      </w:pPr>
      <w:r w:rsidRPr="0057768A">
        <w:rPr>
          <w:rFonts w:ascii="Tahoma" w:hAnsi="Tahoma" w:cs="Tahoma"/>
          <w:iCs/>
          <w:sz w:val="23"/>
          <w:szCs w:val="23"/>
          <w:lang w:val="sr-Latn-BA"/>
        </w:rPr>
        <w:t>Fond može ulagati u depozite i plasmane kod domaćih banaka, kao i plasmane po osnovu obrnutih repo poslova, nederivativna finansijska sredstva sa fiksnim ili utvrdivim plaćanjima kojima se ne trguje na aktivnom tržištu i drugo.</w:t>
      </w:r>
    </w:p>
    <w:p w14:paraId="476E19BC" w14:textId="1C02150C" w:rsidR="00C157CF" w:rsidRPr="0057768A" w:rsidRDefault="00C157CF" w:rsidP="00932A52">
      <w:pPr>
        <w:spacing w:after="120"/>
        <w:jc w:val="both"/>
        <w:rPr>
          <w:rFonts w:ascii="Tahoma" w:hAnsi="Tahoma" w:cs="Tahoma"/>
          <w:iCs/>
          <w:sz w:val="23"/>
          <w:szCs w:val="23"/>
          <w:lang w:val="sr-Latn-BA"/>
        </w:rPr>
      </w:pPr>
      <w:r w:rsidRPr="0057768A">
        <w:rPr>
          <w:rFonts w:ascii="Tahoma" w:hAnsi="Tahoma" w:cs="Tahoma"/>
          <w:iCs/>
          <w:sz w:val="23"/>
          <w:szCs w:val="23"/>
          <w:lang w:val="sr-Latn-BA"/>
        </w:rPr>
        <w:t>Imovina koja se stiče u stranoj valuti, prilikom početnog priznavanja preračunava se u KM po srednjem kursu Centralne banke BiH važećem na dan transakcije.</w:t>
      </w:r>
    </w:p>
    <w:p w14:paraId="047420D6" w14:textId="77777777" w:rsidR="00C157CF" w:rsidRPr="0057768A" w:rsidRDefault="00C157CF" w:rsidP="00C157CF">
      <w:pPr>
        <w:spacing w:after="120"/>
        <w:jc w:val="both"/>
        <w:rPr>
          <w:rFonts w:ascii="Tahoma" w:hAnsi="Tahoma" w:cs="Tahoma"/>
          <w:b/>
          <w:sz w:val="23"/>
          <w:szCs w:val="23"/>
          <w:lang w:val="sr-Latn-BA"/>
        </w:rPr>
      </w:pPr>
      <w:r w:rsidRPr="0057768A">
        <w:rPr>
          <w:rFonts w:ascii="Tahoma" w:hAnsi="Tahoma" w:cs="Tahoma"/>
          <w:b/>
          <w:sz w:val="23"/>
          <w:szCs w:val="23"/>
          <w:lang w:val="sr-Latn-BA"/>
        </w:rPr>
        <w:t>Potraživanja</w:t>
      </w:r>
    </w:p>
    <w:p w14:paraId="5F0E328B" w14:textId="5729FFEF" w:rsidR="00D424ED" w:rsidRPr="0057768A" w:rsidRDefault="00C157CF" w:rsidP="00C157CF">
      <w:pPr>
        <w:spacing w:after="120"/>
        <w:jc w:val="both"/>
        <w:rPr>
          <w:rFonts w:ascii="Tahoma" w:hAnsi="Tahoma" w:cs="Tahoma"/>
          <w:sz w:val="23"/>
          <w:szCs w:val="23"/>
          <w:lang w:val="sr-Latn-BA"/>
        </w:rPr>
      </w:pPr>
      <w:r w:rsidRPr="0057768A">
        <w:rPr>
          <w:rFonts w:ascii="Tahoma" w:hAnsi="Tahoma" w:cs="Tahoma"/>
          <w:iCs/>
          <w:sz w:val="23"/>
          <w:szCs w:val="23"/>
          <w:lang w:val="sr-Latn-BA"/>
        </w:rPr>
        <w:t>Potraživanja Fonda obuhvataju potraživanja po osnovu</w:t>
      </w:r>
      <w:r w:rsidRPr="0057768A">
        <w:rPr>
          <w:rFonts w:ascii="Tahoma" w:hAnsi="Tahoma" w:cs="Tahoma"/>
          <w:sz w:val="23"/>
          <w:szCs w:val="23"/>
          <w:lang w:val="sr-Latn-BA"/>
        </w:rPr>
        <w:t xml:space="preserve"> prodaje hartija od vrijednosti</w:t>
      </w:r>
      <w:r w:rsidR="00D424ED" w:rsidRPr="0057768A">
        <w:rPr>
          <w:rFonts w:ascii="Tahoma" w:hAnsi="Tahoma" w:cs="Tahoma"/>
          <w:sz w:val="23"/>
          <w:szCs w:val="23"/>
          <w:lang w:val="sr-Latn-BA"/>
        </w:rPr>
        <w:t xml:space="preserve">, potrađivanja po osnovu kamata na depozite i dužničke hartije od vrijednosti koje se nalaze u portfelju Fonda, </w:t>
      </w:r>
      <w:r w:rsidRPr="0057768A">
        <w:rPr>
          <w:rFonts w:ascii="Tahoma" w:hAnsi="Tahoma" w:cs="Tahoma"/>
          <w:sz w:val="23"/>
          <w:szCs w:val="23"/>
          <w:lang w:val="sr-Latn-BA"/>
        </w:rPr>
        <w:t>potraživanja po osnovu dividendi</w:t>
      </w:r>
      <w:r w:rsidR="00D424ED" w:rsidRPr="0057768A">
        <w:rPr>
          <w:rFonts w:ascii="Tahoma" w:hAnsi="Tahoma" w:cs="Tahoma"/>
          <w:sz w:val="23"/>
          <w:szCs w:val="23"/>
          <w:lang w:val="sr-Latn-BA"/>
        </w:rPr>
        <w:t>, datih avansa i potraživanja od Društva.</w:t>
      </w:r>
    </w:p>
    <w:p w14:paraId="24AC3D23" w14:textId="77777777" w:rsidR="00392B28" w:rsidRPr="0057768A" w:rsidRDefault="00392B28" w:rsidP="00D424ED">
      <w:pPr>
        <w:spacing w:after="120"/>
        <w:jc w:val="both"/>
        <w:rPr>
          <w:rFonts w:ascii="Tahoma" w:hAnsi="Tahoma" w:cs="Tahoma"/>
          <w:b/>
          <w:sz w:val="23"/>
          <w:szCs w:val="23"/>
          <w:lang w:val="sr-Latn-BA"/>
        </w:rPr>
      </w:pPr>
    </w:p>
    <w:p w14:paraId="7EB2260D" w14:textId="77777777" w:rsidR="00392B28" w:rsidRPr="0057768A" w:rsidRDefault="00392B28" w:rsidP="00D424ED">
      <w:pPr>
        <w:spacing w:after="120"/>
        <w:jc w:val="both"/>
        <w:rPr>
          <w:rFonts w:ascii="Tahoma" w:hAnsi="Tahoma" w:cs="Tahoma"/>
          <w:b/>
          <w:sz w:val="23"/>
          <w:szCs w:val="23"/>
          <w:lang w:val="sr-Latn-BA"/>
        </w:rPr>
      </w:pPr>
    </w:p>
    <w:p w14:paraId="1351333B" w14:textId="77777777" w:rsidR="00D424ED" w:rsidRPr="0057768A" w:rsidRDefault="00D424ED" w:rsidP="00D424ED">
      <w:pPr>
        <w:spacing w:after="120"/>
        <w:jc w:val="both"/>
        <w:rPr>
          <w:rFonts w:ascii="Tahoma" w:hAnsi="Tahoma" w:cs="Tahoma"/>
          <w:b/>
          <w:sz w:val="23"/>
          <w:szCs w:val="23"/>
          <w:lang w:val="sr-Latn-BA"/>
        </w:rPr>
      </w:pPr>
      <w:r w:rsidRPr="0057768A">
        <w:rPr>
          <w:rFonts w:ascii="Tahoma" w:hAnsi="Tahoma" w:cs="Tahoma"/>
          <w:b/>
          <w:sz w:val="23"/>
          <w:szCs w:val="23"/>
          <w:lang w:val="sr-Latn-BA"/>
        </w:rPr>
        <w:lastRenderedPageBreak/>
        <w:t>Obaveze</w:t>
      </w:r>
    </w:p>
    <w:p w14:paraId="7C6E7EE8" w14:textId="79567F0C" w:rsidR="00D424ED" w:rsidRPr="0057768A" w:rsidRDefault="00D424ED" w:rsidP="00D424ED">
      <w:pPr>
        <w:spacing w:after="120"/>
        <w:jc w:val="both"/>
        <w:rPr>
          <w:rFonts w:ascii="Tahoma" w:hAnsi="Tahoma" w:cs="Tahoma"/>
          <w:iCs/>
          <w:sz w:val="23"/>
          <w:szCs w:val="23"/>
          <w:lang w:val="sr-Latn-BA"/>
        </w:rPr>
      </w:pPr>
      <w:r w:rsidRPr="0057768A">
        <w:rPr>
          <w:rFonts w:ascii="Tahoma" w:hAnsi="Tahoma" w:cs="Tahoma"/>
          <w:iCs/>
          <w:sz w:val="23"/>
          <w:szCs w:val="23"/>
          <w:lang w:val="sr-Latn-BA"/>
        </w:rPr>
        <w:t xml:space="preserve">Dugoročne i kratkoročne obaveze proistekle iz finansijskih i poslovnih transakcija </w:t>
      </w:r>
      <w:r w:rsidR="00FA506D" w:rsidRPr="0057768A">
        <w:rPr>
          <w:rFonts w:ascii="Tahoma" w:hAnsi="Tahoma" w:cs="Tahoma"/>
          <w:iCs/>
          <w:sz w:val="23"/>
          <w:szCs w:val="23"/>
          <w:lang w:val="sr-Latn-BA"/>
        </w:rPr>
        <w:t>odmjeravaju se po amortizovanoj vrijednosti</w:t>
      </w:r>
      <w:r w:rsidRPr="0057768A">
        <w:rPr>
          <w:rFonts w:ascii="Tahoma" w:hAnsi="Tahoma" w:cs="Tahoma"/>
          <w:iCs/>
          <w:sz w:val="23"/>
          <w:szCs w:val="23"/>
          <w:lang w:val="sr-Latn-BA"/>
        </w:rPr>
        <w:t xml:space="preserve">. </w:t>
      </w:r>
    </w:p>
    <w:p w14:paraId="39CB8C01" w14:textId="77777777" w:rsidR="00D424ED" w:rsidRPr="0057768A" w:rsidRDefault="00D424ED" w:rsidP="00D424ED">
      <w:pPr>
        <w:spacing w:after="120"/>
        <w:jc w:val="both"/>
        <w:rPr>
          <w:rFonts w:ascii="Tahoma" w:hAnsi="Tahoma" w:cs="Tahoma"/>
          <w:iCs/>
          <w:sz w:val="23"/>
          <w:szCs w:val="23"/>
          <w:lang w:val="sr-Latn-BA"/>
        </w:rPr>
      </w:pPr>
      <w:r w:rsidRPr="0057768A">
        <w:rPr>
          <w:rFonts w:ascii="Tahoma" w:hAnsi="Tahoma" w:cs="Tahoma"/>
          <w:iCs/>
          <w:sz w:val="23"/>
          <w:szCs w:val="23"/>
          <w:lang w:val="sr-Latn-BA"/>
        </w:rPr>
        <w:t>Obaveze u stranoj valuti procjenjuju se po srednjem kursu strane valute na dan bilansa.</w:t>
      </w:r>
    </w:p>
    <w:p w14:paraId="5972F521" w14:textId="1C2E3006" w:rsidR="009202F8" w:rsidRPr="0057768A" w:rsidRDefault="009202F8" w:rsidP="009202F8">
      <w:pPr>
        <w:spacing w:after="120"/>
        <w:jc w:val="both"/>
        <w:rPr>
          <w:rFonts w:ascii="Tahoma" w:hAnsi="Tahoma" w:cs="Tahoma"/>
          <w:b/>
          <w:sz w:val="23"/>
          <w:szCs w:val="23"/>
          <w:lang w:val="sr-Latn-BA"/>
        </w:rPr>
      </w:pPr>
      <w:r w:rsidRPr="0057768A">
        <w:rPr>
          <w:rFonts w:ascii="Tahoma" w:hAnsi="Tahoma" w:cs="Tahoma"/>
          <w:b/>
          <w:sz w:val="23"/>
          <w:szCs w:val="23"/>
          <w:lang w:val="sr-Latn-BA"/>
        </w:rPr>
        <w:t>Vrednovanje i procjena vrijednosti ulaganja</w:t>
      </w:r>
    </w:p>
    <w:p w14:paraId="2A32CB68" w14:textId="7E40E40C" w:rsidR="009202F8" w:rsidRPr="0057768A" w:rsidRDefault="009202F8" w:rsidP="009202F8">
      <w:pPr>
        <w:spacing w:after="120"/>
        <w:jc w:val="both"/>
        <w:rPr>
          <w:rFonts w:ascii="Tahoma" w:hAnsi="Tahoma" w:cs="Tahoma"/>
          <w:iCs/>
          <w:sz w:val="23"/>
          <w:szCs w:val="23"/>
          <w:lang w:val="sr-Latn-BA"/>
        </w:rPr>
      </w:pPr>
      <w:r w:rsidRPr="0057768A">
        <w:rPr>
          <w:rFonts w:ascii="Tahoma" w:hAnsi="Tahoma" w:cs="Tahoma"/>
          <w:iCs/>
          <w:sz w:val="23"/>
          <w:szCs w:val="23"/>
          <w:lang w:val="sr-Latn-BA"/>
        </w:rPr>
        <w:t xml:space="preserve">Procjena vrijednosti ulaganja vrši se pojedinačno za svaku hartiju od vrijednosti u skladu sa MRS i MSFI. </w:t>
      </w:r>
    </w:p>
    <w:p w14:paraId="1A798B36" w14:textId="72AAC031" w:rsidR="009202F8" w:rsidRPr="0057768A" w:rsidRDefault="009202F8" w:rsidP="009202F8">
      <w:pPr>
        <w:spacing w:after="120"/>
        <w:jc w:val="both"/>
        <w:rPr>
          <w:rFonts w:ascii="Tahoma" w:hAnsi="Tahoma" w:cs="Tahoma"/>
          <w:iCs/>
          <w:sz w:val="23"/>
          <w:szCs w:val="23"/>
          <w:lang w:val="sr-Latn-BA"/>
        </w:rPr>
      </w:pPr>
      <w:r w:rsidRPr="0057768A">
        <w:rPr>
          <w:rFonts w:ascii="Tahoma" w:hAnsi="Tahoma" w:cs="Tahoma"/>
          <w:iCs/>
          <w:sz w:val="23"/>
          <w:szCs w:val="23"/>
          <w:lang w:val="sr-Latn-BA"/>
        </w:rPr>
        <w:t>Ukoliko je zakonskim i podzakonskim aktima, koje donosi regulatorni organ, propisano drugačije, primjenjivaće se ti propisi koji su obvezujući.</w:t>
      </w:r>
    </w:p>
    <w:p w14:paraId="1B9C0580" w14:textId="62F303FA" w:rsidR="009202F8" w:rsidRPr="0057768A" w:rsidRDefault="009202F8" w:rsidP="009202F8">
      <w:pPr>
        <w:spacing w:after="120"/>
        <w:jc w:val="both"/>
        <w:rPr>
          <w:rFonts w:ascii="Tahoma" w:hAnsi="Tahoma" w:cs="Tahoma"/>
          <w:iCs/>
          <w:sz w:val="23"/>
          <w:szCs w:val="23"/>
          <w:lang w:val="sr-Latn-BA"/>
        </w:rPr>
      </w:pPr>
      <w:r w:rsidRPr="0057768A">
        <w:rPr>
          <w:rFonts w:ascii="Tahoma" w:hAnsi="Tahoma" w:cs="Tahoma"/>
          <w:iCs/>
          <w:sz w:val="23"/>
          <w:szCs w:val="23"/>
          <w:lang w:val="sr-Latn-BA"/>
        </w:rPr>
        <w:t>Odluku o procjeni finansijskih sredstava donosi Uprava Društva.</w:t>
      </w:r>
    </w:p>
    <w:p w14:paraId="2E156C2C" w14:textId="4DA78AB9" w:rsidR="00F96FCA" w:rsidRPr="0057768A" w:rsidRDefault="00F53DAE" w:rsidP="00070FD2">
      <w:pPr>
        <w:spacing w:after="120"/>
        <w:jc w:val="both"/>
        <w:rPr>
          <w:rFonts w:ascii="Tahoma" w:hAnsi="Tahoma" w:cs="Tahoma"/>
          <w:b/>
          <w:sz w:val="23"/>
          <w:szCs w:val="23"/>
          <w:lang w:val="sr-Latn-BA"/>
        </w:rPr>
      </w:pPr>
      <w:r w:rsidRPr="0057768A">
        <w:rPr>
          <w:rFonts w:ascii="Tahoma" w:hAnsi="Tahoma" w:cs="Tahoma"/>
          <w:b/>
          <w:sz w:val="23"/>
          <w:szCs w:val="23"/>
          <w:lang w:val="sr-Latn-BA"/>
        </w:rPr>
        <w:t>Neto imovina Fonda</w:t>
      </w:r>
    </w:p>
    <w:p w14:paraId="06E39D31" w14:textId="29BEF5FA" w:rsidR="00F96FCA" w:rsidRPr="0057768A" w:rsidRDefault="00F53DAE" w:rsidP="00070FD2">
      <w:pPr>
        <w:spacing w:after="120"/>
        <w:jc w:val="both"/>
        <w:rPr>
          <w:rFonts w:ascii="Tahoma" w:hAnsi="Tahoma" w:cs="Tahoma"/>
          <w:iCs/>
          <w:sz w:val="23"/>
          <w:szCs w:val="23"/>
          <w:lang w:val="sr-Latn-BA"/>
        </w:rPr>
      </w:pPr>
      <w:r w:rsidRPr="0057768A">
        <w:rPr>
          <w:rFonts w:ascii="Tahoma" w:hAnsi="Tahoma" w:cs="Tahoma"/>
          <w:iCs/>
          <w:sz w:val="23"/>
          <w:szCs w:val="23"/>
          <w:lang w:val="sr-Latn-BA"/>
        </w:rPr>
        <w:t>Neto imovina Fonda dobije se kada se od ukupne imovine oduzmu uk</w:t>
      </w:r>
      <w:r w:rsidR="00D100AD" w:rsidRPr="0057768A">
        <w:rPr>
          <w:rFonts w:ascii="Tahoma" w:hAnsi="Tahoma" w:cs="Tahoma"/>
          <w:iCs/>
          <w:sz w:val="23"/>
          <w:szCs w:val="23"/>
          <w:lang w:val="sr-Latn-BA"/>
        </w:rPr>
        <w:t>u</w:t>
      </w:r>
      <w:r w:rsidRPr="0057768A">
        <w:rPr>
          <w:rFonts w:ascii="Tahoma" w:hAnsi="Tahoma" w:cs="Tahoma"/>
          <w:iCs/>
          <w:sz w:val="23"/>
          <w:szCs w:val="23"/>
          <w:lang w:val="sr-Latn-BA"/>
        </w:rPr>
        <w:t xml:space="preserve">pne obaveze Fonda. </w:t>
      </w:r>
    </w:p>
    <w:p w14:paraId="615C2493" w14:textId="6A8C1C93" w:rsidR="00F53DAE" w:rsidRPr="0057768A" w:rsidRDefault="00F53DAE" w:rsidP="00070FD2">
      <w:pPr>
        <w:spacing w:after="120"/>
        <w:jc w:val="both"/>
        <w:rPr>
          <w:rFonts w:ascii="Tahoma" w:hAnsi="Tahoma" w:cs="Tahoma"/>
          <w:iCs/>
          <w:sz w:val="23"/>
          <w:szCs w:val="23"/>
          <w:lang w:val="sr-Latn-BA"/>
        </w:rPr>
      </w:pPr>
      <w:r w:rsidRPr="0057768A">
        <w:rPr>
          <w:rFonts w:ascii="Tahoma" w:hAnsi="Tahoma" w:cs="Tahoma"/>
          <w:iCs/>
          <w:sz w:val="23"/>
          <w:szCs w:val="23"/>
          <w:lang w:val="sr-Latn-BA"/>
        </w:rPr>
        <w:t xml:space="preserve">Vrijednost neto imovine za Fond izračunava se </w:t>
      </w:r>
      <w:r w:rsidR="00FA506D" w:rsidRPr="0057768A">
        <w:rPr>
          <w:rFonts w:ascii="Tahoma" w:hAnsi="Tahoma" w:cs="Tahoma"/>
          <w:iCs/>
          <w:sz w:val="23"/>
          <w:szCs w:val="23"/>
          <w:lang w:val="sr-Latn-BA"/>
        </w:rPr>
        <w:t>dnevno</w:t>
      </w:r>
      <w:r w:rsidRPr="0057768A">
        <w:rPr>
          <w:rFonts w:ascii="Tahoma" w:hAnsi="Tahoma" w:cs="Tahoma"/>
          <w:iCs/>
          <w:sz w:val="23"/>
          <w:szCs w:val="23"/>
          <w:lang w:val="sr-Latn-BA"/>
        </w:rPr>
        <w:t>.</w:t>
      </w:r>
    </w:p>
    <w:p w14:paraId="5B0E4C17" w14:textId="2AF086A0" w:rsidR="00F53DAE" w:rsidRPr="0057768A" w:rsidRDefault="00F53DAE" w:rsidP="00070FD2">
      <w:pPr>
        <w:spacing w:after="120"/>
        <w:jc w:val="both"/>
        <w:rPr>
          <w:rFonts w:ascii="Tahoma" w:hAnsi="Tahoma" w:cs="Tahoma"/>
          <w:iCs/>
          <w:sz w:val="23"/>
          <w:szCs w:val="23"/>
          <w:lang w:val="sr-Latn-BA"/>
        </w:rPr>
      </w:pPr>
      <w:r w:rsidRPr="0057768A">
        <w:rPr>
          <w:rFonts w:ascii="Tahoma" w:hAnsi="Tahoma" w:cs="Tahoma"/>
          <w:iCs/>
          <w:sz w:val="23"/>
          <w:szCs w:val="23"/>
          <w:lang w:val="sr-Latn-BA"/>
        </w:rPr>
        <w:t>Vrijednost imovine i obaveza, vrijednost neto imovine i neto imovine po akciji Fonda izračunava se u operativnoj jedinici Društva Back Office u čijem sastavu je i računovodstvo Fonda, a kontroliše je i potvrđuje Depozitar.</w:t>
      </w:r>
    </w:p>
    <w:p w14:paraId="2DD4FEAD" w14:textId="77777777" w:rsidR="00F96FCA" w:rsidRPr="0057768A" w:rsidRDefault="00F96FCA" w:rsidP="00070FD2">
      <w:pPr>
        <w:spacing w:after="120"/>
        <w:jc w:val="both"/>
        <w:rPr>
          <w:rFonts w:ascii="Tahoma" w:hAnsi="Tahoma" w:cs="Tahoma"/>
          <w:b/>
          <w:sz w:val="23"/>
          <w:szCs w:val="23"/>
          <w:lang w:val="sr-Latn-BA"/>
        </w:rPr>
      </w:pPr>
      <w:r w:rsidRPr="0057768A">
        <w:rPr>
          <w:rFonts w:ascii="Tahoma" w:hAnsi="Tahoma" w:cs="Tahoma"/>
          <w:b/>
          <w:sz w:val="23"/>
          <w:szCs w:val="23"/>
          <w:lang w:val="sr-Latn-BA"/>
        </w:rPr>
        <w:t>Porezi</w:t>
      </w:r>
    </w:p>
    <w:p w14:paraId="7E386EDE" w14:textId="61C9A53B" w:rsidR="00D100AD" w:rsidRPr="0057768A" w:rsidRDefault="00404A05" w:rsidP="006E3AE7">
      <w:pPr>
        <w:autoSpaceDE w:val="0"/>
        <w:autoSpaceDN w:val="0"/>
        <w:adjustRightInd w:val="0"/>
        <w:spacing w:after="120"/>
        <w:jc w:val="both"/>
        <w:rPr>
          <w:rFonts w:ascii="Tahoma" w:hAnsi="Tahoma" w:cs="Tahoma"/>
          <w:sz w:val="23"/>
          <w:szCs w:val="23"/>
          <w:lang w:val="sr-Latn-BA"/>
        </w:rPr>
      </w:pPr>
      <w:bookmarkStart w:id="3" w:name="_Hlk100229410"/>
      <w:r w:rsidRPr="0057768A">
        <w:rPr>
          <w:rFonts w:ascii="Tahoma" w:hAnsi="Tahoma" w:cs="Tahoma"/>
          <w:iCs/>
          <w:sz w:val="23"/>
          <w:szCs w:val="23"/>
          <w:lang w:val="sr-Latn-BA"/>
        </w:rPr>
        <w:t>Otvoreni investicioni fond nema status pravnog lica, te stoga nema obavezu obračunavanja i plaćanja poreza na dobit u skladu sa relevantnim zakonskim propisima u Republici Srpskoj.</w:t>
      </w:r>
      <w:r w:rsidR="001C588D" w:rsidRPr="0057768A">
        <w:rPr>
          <w:rFonts w:ascii="Tahoma" w:hAnsi="Tahoma" w:cs="Tahoma"/>
          <w:iCs/>
          <w:sz w:val="23"/>
          <w:szCs w:val="23"/>
          <w:lang w:val="sr-Latn-BA"/>
        </w:rPr>
        <w:t xml:space="preserve"> </w:t>
      </w:r>
      <w:bookmarkEnd w:id="3"/>
    </w:p>
    <w:p w14:paraId="3ECE2941" w14:textId="05C7E1FC" w:rsidR="00F210F9" w:rsidRPr="0057768A" w:rsidRDefault="00F210F9" w:rsidP="00F210F9">
      <w:pPr>
        <w:spacing w:after="120"/>
        <w:jc w:val="both"/>
        <w:rPr>
          <w:rFonts w:ascii="Tahoma" w:hAnsi="Tahoma" w:cs="Tahoma"/>
          <w:sz w:val="23"/>
          <w:szCs w:val="23"/>
          <w:lang w:val="sr-Latn-BA"/>
        </w:rPr>
      </w:pPr>
    </w:p>
    <w:p w14:paraId="05B40B1A" w14:textId="77777777" w:rsidR="000552F2" w:rsidRPr="0057768A" w:rsidRDefault="00211D43" w:rsidP="001A541C">
      <w:pPr>
        <w:numPr>
          <w:ilvl w:val="0"/>
          <w:numId w:val="1"/>
        </w:numPr>
        <w:autoSpaceDE w:val="0"/>
        <w:autoSpaceDN w:val="0"/>
        <w:adjustRightInd w:val="0"/>
        <w:spacing w:after="120"/>
        <w:rPr>
          <w:rFonts w:ascii="Tahoma" w:hAnsi="Tahoma" w:cs="Tahoma"/>
          <w:b/>
          <w:sz w:val="23"/>
          <w:szCs w:val="23"/>
          <w:lang w:val="sr-Latn-BA"/>
        </w:rPr>
      </w:pPr>
      <w:r w:rsidRPr="0057768A">
        <w:rPr>
          <w:rFonts w:ascii="Tahoma" w:hAnsi="Tahoma" w:cs="Tahoma"/>
          <w:b/>
          <w:sz w:val="23"/>
          <w:szCs w:val="23"/>
          <w:lang w:val="sr-Latn-BA"/>
        </w:rPr>
        <w:t xml:space="preserve">REALIZOVANI </w:t>
      </w:r>
      <w:r w:rsidR="00D1045C" w:rsidRPr="0057768A">
        <w:rPr>
          <w:rFonts w:ascii="Tahoma" w:hAnsi="Tahoma" w:cs="Tahoma"/>
          <w:b/>
          <w:sz w:val="23"/>
          <w:szCs w:val="23"/>
          <w:lang w:val="sr-Latn-BA"/>
        </w:rPr>
        <w:t>PRIHODI</w:t>
      </w:r>
      <w:r w:rsidRPr="0057768A">
        <w:rPr>
          <w:rFonts w:ascii="Tahoma" w:hAnsi="Tahoma" w:cs="Tahoma"/>
          <w:b/>
          <w:sz w:val="23"/>
          <w:szCs w:val="23"/>
          <w:lang w:val="sr-Latn-BA"/>
        </w:rPr>
        <w:t xml:space="preserve"> I RASHODI</w:t>
      </w:r>
    </w:p>
    <w:p w14:paraId="671A8869" w14:textId="77777777" w:rsidR="00BB0A86" w:rsidRPr="0057768A" w:rsidRDefault="00BB0A86" w:rsidP="001A541C">
      <w:pPr>
        <w:numPr>
          <w:ilvl w:val="1"/>
          <w:numId w:val="1"/>
        </w:numPr>
        <w:autoSpaceDE w:val="0"/>
        <w:autoSpaceDN w:val="0"/>
        <w:adjustRightInd w:val="0"/>
        <w:spacing w:after="120"/>
        <w:rPr>
          <w:rFonts w:ascii="Tahoma" w:hAnsi="Tahoma" w:cs="Tahoma"/>
          <w:b/>
          <w:sz w:val="23"/>
          <w:szCs w:val="23"/>
          <w:lang w:val="sr-Latn-BA"/>
        </w:rPr>
      </w:pPr>
      <w:r w:rsidRPr="0057768A">
        <w:rPr>
          <w:rFonts w:ascii="Tahoma" w:hAnsi="Tahoma" w:cs="Tahoma"/>
          <w:b/>
          <w:sz w:val="23"/>
          <w:szCs w:val="23"/>
          <w:lang w:val="sr-Latn-BA"/>
        </w:rPr>
        <w:t>Poslovni prihodi</w:t>
      </w:r>
    </w:p>
    <w:p w14:paraId="7FF0052C" w14:textId="1D57DBDA" w:rsidR="00BB0A86" w:rsidRPr="0057768A" w:rsidRDefault="00BB0A86" w:rsidP="00BB0A86">
      <w:pPr>
        <w:spacing w:after="120"/>
        <w:ind w:right="993"/>
        <w:jc w:val="right"/>
        <w:rPr>
          <w:rFonts w:ascii="Tahoma" w:hAnsi="Tahoma" w:cs="Tahoma"/>
          <w:i/>
          <w:sz w:val="23"/>
          <w:szCs w:val="23"/>
          <w:lang w:val="sr-Latn-BA"/>
        </w:rPr>
      </w:pPr>
      <w:r w:rsidRPr="0057768A">
        <w:rPr>
          <w:rFonts w:ascii="Tahoma" w:hAnsi="Tahoma" w:cs="Tahoma"/>
          <w:i/>
          <w:sz w:val="23"/>
          <w:szCs w:val="23"/>
          <w:lang w:val="sr-Latn-BA"/>
        </w:rPr>
        <w:t>(u KM)</w:t>
      </w:r>
    </w:p>
    <w:tbl>
      <w:tblPr>
        <w:tblW w:w="7720" w:type="dxa"/>
        <w:jc w:val="center"/>
        <w:tblLook w:val="04A0" w:firstRow="1" w:lastRow="0" w:firstColumn="1" w:lastColumn="0" w:noHBand="0" w:noVBand="1"/>
      </w:tblPr>
      <w:tblGrid>
        <w:gridCol w:w="4280"/>
        <w:gridCol w:w="1720"/>
        <w:gridCol w:w="1720"/>
      </w:tblGrid>
      <w:tr w:rsidR="007F4656" w:rsidRPr="0057768A" w14:paraId="65C26FE8" w14:textId="77777777" w:rsidTr="007F4656">
        <w:trPr>
          <w:trHeight w:val="540"/>
          <w:jc w:val="center"/>
        </w:trPr>
        <w:tc>
          <w:tcPr>
            <w:tcW w:w="4280" w:type="dxa"/>
            <w:tcBorders>
              <w:top w:val="single" w:sz="4" w:space="0" w:color="auto"/>
              <w:left w:val="nil"/>
              <w:bottom w:val="single" w:sz="4" w:space="0" w:color="auto"/>
              <w:right w:val="nil"/>
            </w:tcBorders>
            <w:shd w:val="clear" w:color="auto" w:fill="auto"/>
            <w:vAlign w:val="center"/>
            <w:hideMark/>
          </w:tcPr>
          <w:p w14:paraId="13431B7B" w14:textId="77777777" w:rsidR="007F4656" w:rsidRPr="0057768A" w:rsidRDefault="007F4656" w:rsidP="007F4656">
            <w:pPr>
              <w:jc w:val="center"/>
              <w:rPr>
                <w:rFonts w:ascii="Tahoma" w:hAnsi="Tahoma" w:cs="Tahoma"/>
                <w:i/>
                <w:iCs/>
                <w:sz w:val="23"/>
                <w:szCs w:val="23"/>
                <w:lang w:val="sr-Latn-BA" w:eastAsia="sr-Latn-BA"/>
              </w:rPr>
            </w:pPr>
            <w:r w:rsidRPr="0057768A">
              <w:rPr>
                <w:rFonts w:ascii="Tahoma" w:hAnsi="Tahoma" w:cs="Tahoma"/>
                <w:i/>
                <w:iCs/>
                <w:sz w:val="23"/>
                <w:szCs w:val="23"/>
              </w:rPr>
              <w:t>Opis</w:t>
            </w:r>
          </w:p>
        </w:tc>
        <w:tc>
          <w:tcPr>
            <w:tcW w:w="1720" w:type="dxa"/>
            <w:tcBorders>
              <w:top w:val="single" w:sz="4" w:space="0" w:color="auto"/>
              <w:left w:val="nil"/>
              <w:bottom w:val="single" w:sz="4" w:space="0" w:color="auto"/>
              <w:right w:val="nil"/>
            </w:tcBorders>
            <w:shd w:val="clear" w:color="auto" w:fill="auto"/>
            <w:vAlign w:val="center"/>
          </w:tcPr>
          <w:p w14:paraId="59EADFCC" w14:textId="040727D4" w:rsidR="007F4656" w:rsidRPr="0057768A" w:rsidRDefault="007712BC" w:rsidP="007F4656">
            <w:pPr>
              <w:jc w:val="center"/>
              <w:rPr>
                <w:rFonts w:ascii="Tahoma" w:hAnsi="Tahoma" w:cs="Tahoma"/>
                <w:i/>
                <w:iCs/>
                <w:sz w:val="23"/>
                <w:szCs w:val="23"/>
              </w:rPr>
            </w:pPr>
            <w:r w:rsidRPr="0057768A">
              <w:rPr>
                <w:rFonts w:ascii="Tahoma" w:hAnsi="Tahoma" w:cs="Tahoma"/>
                <w:i/>
                <w:iCs/>
                <w:sz w:val="23"/>
                <w:szCs w:val="23"/>
              </w:rPr>
              <w:t>2024</w:t>
            </w:r>
            <w:r w:rsidR="00A36E6C" w:rsidRPr="0057768A">
              <w:rPr>
                <w:rFonts w:ascii="Tahoma" w:hAnsi="Tahoma" w:cs="Tahoma"/>
                <w:i/>
                <w:iCs/>
                <w:sz w:val="23"/>
                <w:szCs w:val="23"/>
              </w:rPr>
              <w:t>.</w:t>
            </w:r>
          </w:p>
        </w:tc>
        <w:tc>
          <w:tcPr>
            <w:tcW w:w="1720" w:type="dxa"/>
            <w:tcBorders>
              <w:top w:val="single" w:sz="4" w:space="0" w:color="auto"/>
              <w:left w:val="nil"/>
              <w:bottom w:val="single" w:sz="4" w:space="0" w:color="auto"/>
              <w:right w:val="nil"/>
            </w:tcBorders>
            <w:shd w:val="clear" w:color="auto" w:fill="auto"/>
            <w:noWrap/>
            <w:vAlign w:val="center"/>
            <w:hideMark/>
          </w:tcPr>
          <w:p w14:paraId="1081FC8D" w14:textId="1DFE4109" w:rsidR="007F4656" w:rsidRPr="0057768A" w:rsidRDefault="007712BC" w:rsidP="007F4656">
            <w:pPr>
              <w:jc w:val="center"/>
              <w:rPr>
                <w:rFonts w:ascii="Tahoma" w:hAnsi="Tahoma" w:cs="Tahoma"/>
                <w:i/>
                <w:iCs/>
                <w:sz w:val="23"/>
                <w:szCs w:val="23"/>
              </w:rPr>
            </w:pPr>
            <w:r w:rsidRPr="0057768A">
              <w:rPr>
                <w:rFonts w:ascii="Tahoma" w:hAnsi="Tahoma" w:cs="Tahoma"/>
                <w:i/>
                <w:iCs/>
                <w:sz w:val="23"/>
                <w:szCs w:val="23"/>
              </w:rPr>
              <w:t>2023</w:t>
            </w:r>
            <w:r w:rsidR="00A36E6C" w:rsidRPr="0057768A">
              <w:rPr>
                <w:rFonts w:ascii="Tahoma" w:hAnsi="Tahoma" w:cs="Tahoma"/>
                <w:i/>
                <w:iCs/>
                <w:sz w:val="23"/>
                <w:szCs w:val="23"/>
              </w:rPr>
              <w:t>.</w:t>
            </w:r>
          </w:p>
        </w:tc>
      </w:tr>
      <w:tr w:rsidR="00053EBD" w:rsidRPr="0057768A" w14:paraId="04D34916" w14:textId="77777777" w:rsidTr="00F41C6A">
        <w:trPr>
          <w:trHeight w:val="285"/>
          <w:jc w:val="center"/>
        </w:trPr>
        <w:tc>
          <w:tcPr>
            <w:tcW w:w="4280" w:type="dxa"/>
            <w:tcBorders>
              <w:top w:val="nil"/>
              <w:left w:val="nil"/>
              <w:bottom w:val="nil"/>
              <w:right w:val="nil"/>
            </w:tcBorders>
            <w:shd w:val="clear" w:color="auto" w:fill="auto"/>
            <w:noWrap/>
            <w:vAlign w:val="center"/>
            <w:hideMark/>
          </w:tcPr>
          <w:p w14:paraId="62580DBD" w14:textId="4AA5A4A3" w:rsidR="00053EBD" w:rsidRPr="0057768A" w:rsidRDefault="00053EBD" w:rsidP="00053EBD">
            <w:pPr>
              <w:rPr>
                <w:rFonts w:ascii="Tahoma" w:hAnsi="Tahoma" w:cs="Tahoma"/>
                <w:sz w:val="23"/>
                <w:szCs w:val="23"/>
              </w:rPr>
            </w:pPr>
            <w:r w:rsidRPr="0057768A">
              <w:rPr>
                <w:rFonts w:ascii="Tahoma" w:hAnsi="Tahoma" w:cs="Tahoma"/>
                <w:sz w:val="23"/>
                <w:szCs w:val="23"/>
              </w:rPr>
              <w:t>Prihodi od dividendi</w:t>
            </w:r>
          </w:p>
        </w:tc>
        <w:tc>
          <w:tcPr>
            <w:tcW w:w="1720" w:type="dxa"/>
            <w:tcBorders>
              <w:top w:val="nil"/>
              <w:left w:val="nil"/>
              <w:bottom w:val="nil"/>
              <w:right w:val="nil"/>
            </w:tcBorders>
            <w:shd w:val="clear" w:color="auto" w:fill="auto"/>
            <w:vAlign w:val="bottom"/>
          </w:tcPr>
          <w:p w14:paraId="4E15E43D" w14:textId="794DDD14" w:rsidR="00053EBD" w:rsidRPr="0057768A" w:rsidRDefault="00B93498" w:rsidP="00053EBD">
            <w:pPr>
              <w:jc w:val="right"/>
              <w:rPr>
                <w:rFonts w:ascii="Tahoma" w:hAnsi="Tahoma" w:cs="Tahoma"/>
                <w:sz w:val="23"/>
                <w:szCs w:val="23"/>
              </w:rPr>
            </w:pPr>
            <w:r w:rsidRPr="0057768A">
              <w:rPr>
                <w:rFonts w:ascii="Tahoma" w:hAnsi="Tahoma" w:cs="Tahoma"/>
                <w:sz w:val="23"/>
                <w:szCs w:val="23"/>
              </w:rPr>
              <w:t>64.915</w:t>
            </w:r>
          </w:p>
        </w:tc>
        <w:tc>
          <w:tcPr>
            <w:tcW w:w="1720" w:type="dxa"/>
            <w:tcBorders>
              <w:top w:val="nil"/>
              <w:left w:val="nil"/>
              <w:bottom w:val="nil"/>
              <w:right w:val="nil"/>
            </w:tcBorders>
            <w:shd w:val="clear" w:color="auto" w:fill="auto"/>
            <w:noWrap/>
            <w:vAlign w:val="bottom"/>
          </w:tcPr>
          <w:p w14:paraId="6713FCBA" w14:textId="57927E3B" w:rsidR="00053EBD" w:rsidRPr="0057768A" w:rsidRDefault="00053EBD" w:rsidP="00053EBD">
            <w:pPr>
              <w:jc w:val="right"/>
              <w:rPr>
                <w:rFonts w:ascii="Tahoma" w:hAnsi="Tahoma" w:cs="Tahoma"/>
                <w:sz w:val="23"/>
                <w:szCs w:val="23"/>
              </w:rPr>
            </w:pPr>
            <w:r w:rsidRPr="0057768A">
              <w:rPr>
                <w:rFonts w:ascii="Tahoma" w:hAnsi="Tahoma" w:cs="Tahoma"/>
                <w:sz w:val="23"/>
                <w:szCs w:val="23"/>
              </w:rPr>
              <w:t>212.281</w:t>
            </w:r>
          </w:p>
        </w:tc>
      </w:tr>
      <w:tr w:rsidR="00053EBD" w:rsidRPr="0057768A" w14:paraId="3FADF896" w14:textId="77777777" w:rsidTr="0057768A">
        <w:trPr>
          <w:trHeight w:val="285"/>
          <w:jc w:val="center"/>
        </w:trPr>
        <w:tc>
          <w:tcPr>
            <w:tcW w:w="4280" w:type="dxa"/>
            <w:tcBorders>
              <w:top w:val="nil"/>
              <w:left w:val="nil"/>
              <w:bottom w:val="nil"/>
              <w:right w:val="nil"/>
            </w:tcBorders>
            <w:shd w:val="clear" w:color="auto" w:fill="auto"/>
            <w:noWrap/>
            <w:vAlign w:val="center"/>
            <w:hideMark/>
          </w:tcPr>
          <w:p w14:paraId="38A7787B" w14:textId="77777777" w:rsidR="00053EBD" w:rsidRPr="0057768A" w:rsidRDefault="00053EBD" w:rsidP="00053EBD">
            <w:pPr>
              <w:rPr>
                <w:rFonts w:ascii="Tahoma" w:hAnsi="Tahoma" w:cs="Tahoma"/>
                <w:sz w:val="23"/>
                <w:szCs w:val="23"/>
              </w:rPr>
            </w:pPr>
            <w:r w:rsidRPr="0057768A">
              <w:rPr>
                <w:rFonts w:ascii="Tahoma" w:hAnsi="Tahoma" w:cs="Tahoma"/>
                <w:sz w:val="23"/>
                <w:szCs w:val="23"/>
              </w:rPr>
              <w:t>Prihodi od kamata</w:t>
            </w:r>
          </w:p>
        </w:tc>
        <w:tc>
          <w:tcPr>
            <w:tcW w:w="1720" w:type="dxa"/>
            <w:tcBorders>
              <w:top w:val="nil"/>
              <w:left w:val="nil"/>
              <w:bottom w:val="nil"/>
              <w:right w:val="nil"/>
            </w:tcBorders>
            <w:shd w:val="clear" w:color="auto" w:fill="auto"/>
            <w:vAlign w:val="center"/>
          </w:tcPr>
          <w:p w14:paraId="4DB773D7" w14:textId="3B274339" w:rsidR="00053EBD" w:rsidRPr="0057768A" w:rsidRDefault="00B93498" w:rsidP="00053EBD">
            <w:pPr>
              <w:jc w:val="right"/>
              <w:rPr>
                <w:rFonts w:ascii="Tahoma" w:hAnsi="Tahoma" w:cs="Tahoma"/>
                <w:sz w:val="23"/>
                <w:szCs w:val="23"/>
              </w:rPr>
            </w:pPr>
            <w:r w:rsidRPr="0057768A">
              <w:rPr>
                <w:rFonts w:ascii="Tahoma" w:hAnsi="Tahoma" w:cs="Tahoma"/>
                <w:sz w:val="23"/>
                <w:szCs w:val="23"/>
              </w:rPr>
              <w:t>-</w:t>
            </w:r>
          </w:p>
        </w:tc>
        <w:tc>
          <w:tcPr>
            <w:tcW w:w="1720" w:type="dxa"/>
            <w:tcBorders>
              <w:top w:val="nil"/>
              <w:left w:val="nil"/>
              <w:bottom w:val="nil"/>
              <w:right w:val="nil"/>
            </w:tcBorders>
            <w:shd w:val="clear" w:color="auto" w:fill="auto"/>
            <w:noWrap/>
            <w:vAlign w:val="center"/>
          </w:tcPr>
          <w:p w14:paraId="0BC5D5F6" w14:textId="165D7DB0" w:rsidR="00053EBD" w:rsidRPr="0057768A" w:rsidRDefault="00053EBD" w:rsidP="00053EBD">
            <w:pPr>
              <w:jc w:val="right"/>
              <w:rPr>
                <w:rFonts w:ascii="Tahoma" w:hAnsi="Tahoma" w:cs="Tahoma"/>
                <w:sz w:val="23"/>
                <w:szCs w:val="23"/>
              </w:rPr>
            </w:pPr>
            <w:r w:rsidRPr="0057768A">
              <w:rPr>
                <w:rFonts w:ascii="Tahoma" w:hAnsi="Tahoma" w:cs="Tahoma"/>
                <w:sz w:val="23"/>
                <w:szCs w:val="23"/>
              </w:rPr>
              <w:t>-</w:t>
            </w:r>
          </w:p>
        </w:tc>
      </w:tr>
      <w:tr w:rsidR="00053EBD" w:rsidRPr="0057768A" w14:paraId="5D38E523" w14:textId="77777777" w:rsidTr="0057768A">
        <w:trPr>
          <w:trHeight w:val="255"/>
          <w:jc w:val="center"/>
        </w:trPr>
        <w:tc>
          <w:tcPr>
            <w:tcW w:w="4280" w:type="dxa"/>
            <w:tcBorders>
              <w:top w:val="nil"/>
              <w:left w:val="nil"/>
              <w:bottom w:val="nil"/>
              <w:right w:val="nil"/>
            </w:tcBorders>
            <w:shd w:val="clear" w:color="auto" w:fill="auto"/>
            <w:vAlign w:val="center"/>
            <w:hideMark/>
          </w:tcPr>
          <w:p w14:paraId="7128B2ED" w14:textId="44FEC41C" w:rsidR="00053EBD" w:rsidRPr="0057768A" w:rsidRDefault="00053EBD" w:rsidP="00053EBD">
            <w:pPr>
              <w:rPr>
                <w:rFonts w:ascii="Tahoma" w:hAnsi="Tahoma" w:cs="Tahoma"/>
                <w:sz w:val="23"/>
                <w:szCs w:val="23"/>
              </w:rPr>
            </w:pPr>
            <w:r w:rsidRPr="0057768A">
              <w:rPr>
                <w:rFonts w:ascii="Tahoma" w:hAnsi="Tahoma" w:cs="Tahoma"/>
                <w:sz w:val="23"/>
                <w:szCs w:val="23"/>
              </w:rPr>
              <w:t>Ostali poslovni prihodi</w:t>
            </w:r>
          </w:p>
        </w:tc>
        <w:tc>
          <w:tcPr>
            <w:tcW w:w="1720" w:type="dxa"/>
            <w:tcBorders>
              <w:top w:val="nil"/>
              <w:left w:val="nil"/>
              <w:bottom w:val="double" w:sz="6" w:space="0" w:color="auto"/>
              <w:right w:val="nil"/>
            </w:tcBorders>
            <w:shd w:val="clear" w:color="auto" w:fill="auto"/>
            <w:vAlign w:val="center"/>
          </w:tcPr>
          <w:p w14:paraId="6C76D40D" w14:textId="6C4ABE64" w:rsidR="00053EBD" w:rsidRPr="0057768A" w:rsidRDefault="00B93498" w:rsidP="00053EBD">
            <w:pPr>
              <w:jc w:val="right"/>
              <w:rPr>
                <w:rFonts w:ascii="Tahoma" w:hAnsi="Tahoma" w:cs="Tahoma"/>
                <w:sz w:val="23"/>
                <w:szCs w:val="23"/>
              </w:rPr>
            </w:pPr>
            <w:r w:rsidRPr="0057768A">
              <w:rPr>
                <w:rFonts w:ascii="Tahoma" w:hAnsi="Tahoma" w:cs="Tahoma"/>
                <w:sz w:val="23"/>
                <w:szCs w:val="23"/>
              </w:rPr>
              <w:t>-</w:t>
            </w:r>
          </w:p>
        </w:tc>
        <w:tc>
          <w:tcPr>
            <w:tcW w:w="1720" w:type="dxa"/>
            <w:tcBorders>
              <w:top w:val="nil"/>
              <w:left w:val="nil"/>
              <w:bottom w:val="double" w:sz="6" w:space="0" w:color="auto"/>
              <w:right w:val="nil"/>
            </w:tcBorders>
            <w:shd w:val="clear" w:color="auto" w:fill="auto"/>
            <w:noWrap/>
            <w:vAlign w:val="center"/>
          </w:tcPr>
          <w:p w14:paraId="4165108E" w14:textId="20B3536F" w:rsidR="00053EBD" w:rsidRPr="0057768A" w:rsidRDefault="00053EBD" w:rsidP="00053EBD">
            <w:pPr>
              <w:jc w:val="right"/>
              <w:rPr>
                <w:rFonts w:ascii="Tahoma" w:hAnsi="Tahoma" w:cs="Tahoma"/>
                <w:sz w:val="23"/>
                <w:szCs w:val="23"/>
              </w:rPr>
            </w:pPr>
            <w:r w:rsidRPr="0057768A">
              <w:rPr>
                <w:rFonts w:ascii="Tahoma" w:hAnsi="Tahoma" w:cs="Tahoma"/>
                <w:sz w:val="23"/>
                <w:szCs w:val="23"/>
              </w:rPr>
              <w:t>-</w:t>
            </w:r>
          </w:p>
        </w:tc>
      </w:tr>
      <w:tr w:rsidR="00053EBD" w:rsidRPr="0057768A" w14:paraId="20DAB97A" w14:textId="77777777" w:rsidTr="00F41C6A">
        <w:trPr>
          <w:trHeight w:val="300"/>
          <w:jc w:val="center"/>
        </w:trPr>
        <w:tc>
          <w:tcPr>
            <w:tcW w:w="4280" w:type="dxa"/>
            <w:tcBorders>
              <w:top w:val="nil"/>
              <w:left w:val="nil"/>
              <w:bottom w:val="single" w:sz="4" w:space="0" w:color="auto"/>
              <w:right w:val="nil"/>
            </w:tcBorders>
            <w:shd w:val="clear" w:color="auto" w:fill="auto"/>
            <w:noWrap/>
            <w:vAlign w:val="center"/>
            <w:hideMark/>
          </w:tcPr>
          <w:p w14:paraId="6ABB497A" w14:textId="551C6093" w:rsidR="00053EBD" w:rsidRPr="0057768A" w:rsidRDefault="00053EBD" w:rsidP="00053EBD">
            <w:pPr>
              <w:rPr>
                <w:rFonts w:ascii="Tahoma" w:hAnsi="Tahoma" w:cs="Tahoma"/>
                <w:b/>
                <w:bCs/>
                <w:sz w:val="23"/>
                <w:szCs w:val="23"/>
              </w:rPr>
            </w:pPr>
            <w:r w:rsidRPr="0057768A">
              <w:rPr>
                <w:rFonts w:ascii="Tahoma" w:hAnsi="Tahoma" w:cs="Tahoma"/>
                <w:b/>
                <w:bCs/>
                <w:sz w:val="23"/>
                <w:szCs w:val="23"/>
              </w:rPr>
              <w:t>Ukupno poslovni prihodi</w:t>
            </w:r>
          </w:p>
        </w:tc>
        <w:tc>
          <w:tcPr>
            <w:tcW w:w="1720" w:type="dxa"/>
            <w:tcBorders>
              <w:top w:val="nil"/>
              <w:left w:val="nil"/>
              <w:bottom w:val="single" w:sz="4" w:space="0" w:color="auto"/>
              <w:right w:val="nil"/>
            </w:tcBorders>
            <w:shd w:val="clear" w:color="auto" w:fill="auto"/>
            <w:vAlign w:val="bottom"/>
          </w:tcPr>
          <w:p w14:paraId="33ABDE44" w14:textId="3C547EBC" w:rsidR="00053EBD" w:rsidRPr="0057768A" w:rsidRDefault="00B93498" w:rsidP="00053EBD">
            <w:pPr>
              <w:jc w:val="right"/>
              <w:rPr>
                <w:rFonts w:ascii="Tahoma" w:hAnsi="Tahoma" w:cs="Tahoma"/>
                <w:b/>
                <w:bCs/>
                <w:sz w:val="23"/>
                <w:szCs w:val="23"/>
              </w:rPr>
            </w:pPr>
            <w:r w:rsidRPr="0057768A">
              <w:rPr>
                <w:rFonts w:ascii="Tahoma" w:hAnsi="Tahoma" w:cs="Tahoma"/>
                <w:b/>
                <w:bCs/>
                <w:sz w:val="23"/>
                <w:szCs w:val="23"/>
              </w:rPr>
              <w:t>64.915</w:t>
            </w:r>
          </w:p>
        </w:tc>
        <w:tc>
          <w:tcPr>
            <w:tcW w:w="1720" w:type="dxa"/>
            <w:tcBorders>
              <w:top w:val="nil"/>
              <w:left w:val="nil"/>
              <w:bottom w:val="single" w:sz="4" w:space="0" w:color="auto"/>
              <w:right w:val="nil"/>
            </w:tcBorders>
            <w:shd w:val="clear" w:color="auto" w:fill="auto"/>
            <w:noWrap/>
            <w:vAlign w:val="bottom"/>
          </w:tcPr>
          <w:p w14:paraId="2DFEBE63" w14:textId="523BDFD4" w:rsidR="00053EBD" w:rsidRPr="0057768A" w:rsidRDefault="00053EBD" w:rsidP="00053EBD">
            <w:pPr>
              <w:jc w:val="right"/>
              <w:rPr>
                <w:rFonts w:ascii="Tahoma" w:hAnsi="Tahoma" w:cs="Tahoma"/>
                <w:b/>
                <w:bCs/>
                <w:sz w:val="23"/>
                <w:szCs w:val="23"/>
              </w:rPr>
            </w:pPr>
            <w:r w:rsidRPr="0057768A">
              <w:rPr>
                <w:rFonts w:ascii="Tahoma" w:hAnsi="Tahoma" w:cs="Tahoma"/>
                <w:b/>
                <w:bCs/>
                <w:sz w:val="23"/>
                <w:szCs w:val="23"/>
              </w:rPr>
              <w:t>212.281</w:t>
            </w:r>
          </w:p>
        </w:tc>
      </w:tr>
    </w:tbl>
    <w:p w14:paraId="7D633C37" w14:textId="57E5DC22" w:rsidR="006F1D3E" w:rsidRPr="0057768A" w:rsidRDefault="006F1D3E" w:rsidP="00F40D7A">
      <w:pPr>
        <w:autoSpaceDE w:val="0"/>
        <w:autoSpaceDN w:val="0"/>
        <w:adjustRightInd w:val="0"/>
        <w:spacing w:after="120"/>
        <w:rPr>
          <w:rFonts w:ascii="Tahoma" w:hAnsi="Tahoma" w:cs="Tahoma"/>
          <w:b/>
          <w:sz w:val="23"/>
          <w:szCs w:val="23"/>
          <w:lang w:val="sr-Latn-BA"/>
        </w:rPr>
      </w:pPr>
    </w:p>
    <w:p w14:paraId="226B0DCD" w14:textId="000AA0C1" w:rsidR="0057768A" w:rsidRPr="00CC4D84" w:rsidRDefault="00F40D7A" w:rsidP="00252F57">
      <w:pPr>
        <w:jc w:val="both"/>
        <w:rPr>
          <w:rFonts w:ascii="Cambria" w:hAnsi="Cambria"/>
          <w:noProof/>
          <w:sz w:val="22"/>
          <w:szCs w:val="22"/>
          <w:lang w:val="sr-Latn-BA"/>
        </w:rPr>
      </w:pPr>
      <w:r w:rsidRPr="00CC4D84">
        <w:rPr>
          <w:rFonts w:ascii="Tahoma" w:hAnsi="Tahoma" w:cs="Tahoma"/>
          <w:bCs/>
          <w:sz w:val="23"/>
          <w:szCs w:val="23"/>
          <w:lang w:val="sr-Latn-BA"/>
        </w:rPr>
        <w:t xml:space="preserve">Prihod od dividendi je u </w:t>
      </w:r>
      <w:r w:rsidR="007712BC" w:rsidRPr="00CC4D84">
        <w:rPr>
          <w:rFonts w:ascii="Tahoma" w:hAnsi="Tahoma" w:cs="Tahoma"/>
          <w:bCs/>
          <w:sz w:val="23"/>
          <w:szCs w:val="23"/>
          <w:lang w:val="sr-Latn-BA"/>
        </w:rPr>
        <w:t>2024</w:t>
      </w:r>
      <w:r w:rsidR="00A36E6C" w:rsidRPr="00CC4D84">
        <w:rPr>
          <w:rFonts w:ascii="Tahoma" w:hAnsi="Tahoma" w:cs="Tahoma"/>
          <w:bCs/>
          <w:sz w:val="23"/>
          <w:szCs w:val="23"/>
          <w:lang w:val="sr-Latn-BA"/>
        </w:rPr>
        <w:t>.</w:t>
      </w:r>
      <w:r w:rsidRPr="00CC4D84">
        <w:rPr>
          <w:rFonts w:ascii="Tahoma" w:hAnsi="Tahoma" w:cs="Tahoma"/>
          <w:bCs/>
          <w:sz w:val="23"/>
          <w:szCs w:val="23"/>
          <w:lang w:val="sr-Latn-BA"/>
        </w:rPr>
        <w:t xml:space="preserve"> godini iznosio</w:t>
      </w:r>
      <w:r w:rsidR="00EE6434" w:rsidRPr="00CC4D84">
        <w:rPr>
          <w:rFonts w:ascii="Tahoma" w:hAnsi="Tahoma" w:cs="Tahoma"/>
          <w:bCs/>
          <w:sz w:val="23"/>
          <w:szCs w:val="23"/>
          <w:lang w:val="sr-Latn-BA"/>
        </w:rPr>
        <w:t xml:space="preserve"> </w:t>
      </w:r>
      <w:r w:rsidR="00B93498" w:rsidRPr="00CC4D84">
        <w:rPr>
          <w:rFonts w:ascii="Tahoma" w:hAnsi="Tahoma" w:cs="Tahoma"/>
          <w:bCs/>
          <w:sz w:val="23"/>
          <w:szCs w:val="23"/>
          <w:lang w:val="sr-Latn-BA"/>
        </w:rPr>
        <w:t xml:space="preserve">64.915 </w:t>
      </w:r>
      <w:r w:rsidRPr="00CC4D84">
        <w:rPr>
          <w:rFonts w:ascii="Tahoma" w:hAnsi="Tahoma" w:cs="Tahoma"/>
          <w:bCs/>
          <w:sz w:val="23"/>
          <w:szCs w:val="23"/>
          <w:lang w:val="sr-Latn-BA"/>
        </w:rPr>
        <w:t xml:space="preserve">KM (u </w:t>
      </w:r>
      <w:r w:rsidR="007712BC" w:rsidRPr="00CC4D84">
        <w:rPr>
          <w:rFonts w:ascii="Tahoma" w:hAnsi="Tahoma" w:cs="Tahoma"/>
          <w:bCs/>
          <w:sz w:val="23"/>
          <w:szCs w:val="23"/>
          <w:lang w:val="sr-Latn-BA"/>
        </w:rPr>
        <w:t>2023</w:t>
      </w:r>
      <w:r w:rsidR="00A36E6C" w:rsidRPr="00CC4D84">
        <w:rPr>
          <w:rFonts w:ascii="Tahoma" w:hAnsi="Tahoma" w:cs="Tahoma"/>
          <w:bCs/>
          <w:sz w:val="23"/>
          <w:szCs w:val="23"/>
          <w:lang w:val="sr-Latn-BA"/>
        </w:rPr>
        <w:t>.</w:t>
      </w:r>
      <w:r w:rsidRPr="00CC4D84">
        <w:rPr>
          <w:rFonts w:ascii="Tahoma" w:hAnsi="Tahoma" w:cs="Tahoma"/>
          <w:bCs/>
          <w:sz w:val="23"/>
          <w:szCs w:val="23"/>
          <w:lang w:val="sr-Latn-BA"/>
        </w:rPr>
        <w:t xml:space="preserve"> godini </w:t>
      </w:r>
      <w:r w:rsidR="00053EBD" w:rsidRPr="00CC4D84">
        <w:rPr>
          <w:rFonts w:ascii="Tahoma" w:hAnsi="Tahoma" w:cs="Tahoma"/>
          <w:bCs/>
          <w:sz w:val="23"/>
          <w:szCs w:val="23"/>
          <w:lang w:val="sr-Latn-BA"/>
        </w:rPr>
        <w:t xml:space="preserve">212.281 </w:t>
      </w:r>
      <w:r w:rsidRPr="00CC4D84">
        <w:rPr>
          <w:rFonts w:ascii="Tahoma" w:hAnsi="Tahoma" w:cs="Tahoma"/>
          <w:bCs/>
          <w:sz w:val="23"/>
          <w:szCs w:val="23"/>
          <w:lang w:val="sr-Latn-BA"/>
        </w:rPr>
        <w:t xml:space="preserve">KM) i, u iznosu od  </w:t>
      </w:r>
      <w:r w:rsidR="00CC4D84" w:rsidRPr="00CC4D84">
        <w:rPr>
          <w:rFonts w:ascii="Tahoma" w:hAnsi="Tahoma" w:cs="Tahoma"/>
          <w:bCs/>
          <w:sz w:val="23"/>
          <w:szCs w:val="23"/>
          <w:lang w:val="sr-Latn-BA"/>
        </w:rPr>
        <w:t xml:space="preserve">24.318 </w:t>
      </w:r>
      <w:r w:rsidRPr="00CC4D84">
        <w:rPr>
          <w:rFonts w:ascii="Tahoma" w:hAnsi="Tahoma" w:cs="Tahoma"/>
          <w:bCs/>
          <w:sz w:val="23"/>
          <w:szCs w:val="23"/>
          <w:lang w:val="sr-Latn-BA"/>
        </w:rPr>
        <w:t xml:space="preserve">KM se odnosi na dividendu emitenta </w:t>
      </w:r>
      <w:r w:rsidR="0057768A" w:rsidRPr="00CC4D84">
        <w:rPr>
          <w:rFonts w:ascii="Cambria" w:hAnsi="Cambria"/>
          <w:noProof/>
          <w:sz w:val="22"/>
          <w:szCs w:val="22"/>
          <w:lang w:val="sr-Latn-BA"/>
        </w:rPr>
        <w:t xml:space="preserve">BHTS </w:t>
      </w:r>
      <w:r w:rsidR="00CC4D84" w:rsidRPr="00CC4D84">
        <w:rPr>
          <w:rFonts w:ascii="Cambria" w:hAnsi="Cambria"/>
          <w:noProof/>
          <w:sz w:val="22"/>
          <w:szCs w:val="22"/>
          <w:lang w:val="sr-Latn-BA"/>
        </w:rPr>
        <w:t xml:space="preserve">, u iznosu od 28.281 KM na </w:t>
      </w:r>
      <w:r w:rsidR="0057768A" w:rsidRPr="00CC4D84">
        <w:rPr>
          <w:rFonts w:ascii="Cambria" w:hAnsi="Cambria"/>
          <w:noProof/>
          <w:sz w:val="22"/>
          <w:szCs w:val="22"/>
          <w:lang w:val="sr-Latn-BA"/>
        </w:rPr>
        <w:t>TLKM</w:t>
      </w:r>
      <w:r w:rsidR="00CC4D84" w:rsidRPr="00CC4D84">
        <w:rPr>
          <w:rFonts w:ascii="Cambria" w:hAnsi="Cambria"/>
          <w:noProof/>
          <w:sz w:val="22"/>
          <w:szCs w:val="22"/>
          <w:lang w:val="sr-Latn-BA"/>
        </w:rPr>
        <w:t>, u iznosu od 8.493 KM na</w:t>
      </w:r>
      <w:r w:rsidR="0057768A" w:rsidRPr="00CC4D84">
        <w:rPr>
          <w:rFonts w:ascii="Cambria" w:hAnsi="Cambria"/>
          <w:noProof/>
          <w:sz w:val="22"/>
          <w:szCs w:val="22"/>
          <w:lang w:val="sr-Latn-BA"/>
        </w:rPr>
        <w:t xml:space="preserve"> KRKG </w:t>
      </w:r>
      <w:r w:rsidR="00CC4D84" w:rsidRPr="00CC4D84">
        <w:rPr>
          <w:rFonts w:ascii="Cambria" w:hAnsi="Cambria"/>
          <w:noProof/>
          <w:sz w:val="22"/>
          <w:szCs w:val="22"/>
          <w:lang w:val="sr-Latn-BA"/>
        </w:rPr>
        <w:t xml:space="preserve">i u iznosu od 3.823 na </w:t>
      </w:r>
      <w:r w:rsidR="0057768A" w:rsidRPr="00CC4D84">
        <w:rPr>
          <w:rFonts w:ascii="Cambria" w:hAnsi="Cambria"/>
          <w:noProof/>
          <w:sz w:val="22"/>
          <w:szCs w:val="22"/>
          <w:lang w:val="sr-Latn-BA"/>
        </w:rPr>
        <w:t>BHTSR</w:t>
      </w:r>
      <w:r w:rsidR="00CC4D84" w:rsidRPr="00CC4D84">
        <w:rPr>
          <w:rFonts w:ascii="Cambria" w:hAnsi="Cambria"/>
          <w:noProof/>
          <w:sz w:val="22"/>
          <w:szCs w:val="22"/>
          <w:lang w:val="sr-Latn-BA"/>
        </w:rPr>
        <w:t>.</w:t>
      </w:r>
    </w:p>
    <w:p w14:paraId="6B573DA8" w14:textId="6A4567DC" w:rsidR="0057768A" w:rsidRDefault="0057768A" w:rsidP="0057768A">
      <w:pPr>
        <w:ind w:firstLine="720"/>
        <w:jc w:val="both"/>
        <w:rPr>
          <w:rFonts w:ascii="Cambria" w:hAnsi="Cambria"/>
          <w:noProof/>
          <w:sz w:val="22"/>
          <w:szCs w:val="22"/>
          <w:lang w:val="sr-Latn-BA"/>
        </w:rPr>
      </w:pPr>
    </w:p>
    <w:p w14:paraId="29BB840B" w14:textId="5C293657" w:rsidR="0057768A" w:rsidRDefault="0057768A" w:rsidP="0057768A">
      <w:pPr>
        <w:ind w:firstLine="720"/>
        <w:jc w:val="both"/>
        <w:rPr>
          <w:rFonts w:ascii="Cambria" w:hAnsi="Cambria"/>
          <w:noProof/>
          <w:sz w:val="22"/>
          <w:szCs w:val="22"/>
          <w:lang w:val="sr-Latn-BA"/>
        </w:rPr>
      </w:pPr>
    </w:p>
    <w:p w14:paraId="49BB76AD" w14:textId="5CF71829" w:rsidR="0057768A" w:rsidRDefault="0057768A" w:rsidP="0057768A">
      <w:pPr>
        <w:ind w:firstLine="720"/>
        <w:jc w:val="both"/>
        <w:rPr>
          <w:rFonts w:ascii="Cambria" w:hAnsi="Cambria"/>
          <w:noProof/>
          <w:sz w:val="22"/>
          <w:szCs w:val="22"/>
          <w:lang w:val="sr-Latn-BA"/>
        </w:rPr>
      </w:pPr>
    </w:p>
    <w:p w14:paraId="37C4A583" w14:textId="2F960654" w:rsidR="0057768A" w:rsidRDefault="0057768A" w:rsidP="0057768A">
      <w:pPr>
        <w:ind w:firstLine="720"/>
        <w:jc w:val="both"/>
        <w:rPr>
          <w:rFonts w:ascii="Cambria" w:hAnsi="Cambria"/>
          <w:noProof/>
          <w:sz w:val="22"/>
          <w:szCs w:val="22"/>
          <w:lang w:val="sr-Latn-BA"/>
        </w:rPr>
      </w:pPr>
    </w:p>
    <w:p w14:paraId="3E8A37DF" w14:textId="203FC6D4" w:rsidR="00F41C6A" w:rsidRPr="001707CF" w:rsidRDefault="00F41C6A" w:rsidP="00F40D7A">
      <w:pPr>
        <w:autoSpaceDE w:val="0"/>
        <w:autoSpaceDN w:val="0"/>
        <w:adjustRightInd w:val="0"/>
        <w:spacing w:after="120"/>
        <w:rPr>
          <w:rFonts w:ascii="Tahoma" w:hAnsi="Tahoma" w:cs="Tahoma"/>
          <w:bCs/>
          <w:sz w:val="23"/>
          <w:szCs w:val="23"/>
          <w:lang w:val="sr-Latn-BA"/>
        </w:rPr>
      </w:pPr>
    </w:p>
    <w:p w14:paraId="445C5AD0" w14:textId="77777777" w:rsidR="00F40D7A" w:rsidRPr="001707CF" w:rsidRDefault="00F40D7A" w:rsidP="00F40D7A">
      <w:pPr>
        <w:autoSpaceDE w:val="0"/>
        <w:autoSpaceDN w:val="0"/>
        <w:adjustRightInd w:val="0"/>
        <w:spacing w:after="120"/>
        <w:rPr>
          <w:rFonts w:ascii="Tahoma" w:hAnsi="Tahoma" w:cs="Tahoma"/>
          <w:b/>
          <w:sz w:val="23"/>
          <w:szCs w:val="23"/>
          <w:lang w:val="sr-Latn-BA"/>
        </w:rPr>
      </w:pPr>
    </w:p>
    <w:p w14:paraId="1D555EF6" w14:textId="7ED82C39" w:rsidR="00216909" w:rsidRPr="001707CF" w:rsidRDefault="00216909" w:rsidP="005766C0">
      <w:pPr>
        <w:spacing w:after="120"/>
        <w:jc w:val="both"/>
        <w:rPr>
          <w:rFonts w:ascii="Tahoma" w:hAnsi="Tahoma" w:cs="Tahoma"/>
          <w:sz w:val="23"/>
          <w:szCs w:val="23"/>
          <w:lang w:val="sr-Latn-BA"/>
        </w:rPr>
      </w:pPr>
    </w:p>
    <w:p w14:paraId="462576F3" w14:textId="26512604" w:rsidR="00F86D4F" w:rsidRPr="001707CF" w:rsidRDefault="00F86D4F" w:rsidP="005766C0">
      <w:pPr>
        <w:spacing w:after="120"/>
        <w:jc w:val="both"/>
        <w:rPr>
          <w:rFonts w:ascii="Tahoma" w:hAnsi="Tahoma" w:cs="Tahoma"/>
          <w:sz w:val="23"/>
          <w:szCs w:val="23"/>
          <w:lang w:val="sr-Latn-BA"/>
        </w:rPr>
      </w:pPr>
    </w:p>
    <w:p w14:paraId="445A518B" w14:textId="77777777" w:rsidR="005766C0" w:rsidRPr="001707CF" w:rsidRDefault="000552F2" w:rsidP="001A541C">
      <w:pPr>
        <w:numPr>
          <w:ilvl w:val="1"/>
          <w:numId w:val="1"/>
        </w:numPr>
        <w:autoSpaceDE w:val="0"/>
        <w:autoSpaceDN w:val="0"/>
        <w:adjustRightInd w:val="0"/>
        <w:spacing w:after="120"/>
        <w:rPr>
          <w:rFonts w:ascii="Tahoma" w:hAnsi="Tahoma" w:cs="Tahoma"/>
          <w:b/>
          <w:sz w:val="23"/>
          <w:szCs w:val="23"/>
          <w:lang w:val="sr-Latn-BA"/>
        </w:rPr>
      </w:pPr>
      <w:bookmarkStart w:id="4" w:name="_Hlk37755634"/>
      <w:r w:rsidRPr="001707CF">
        <w:rPr>
          <w:rFonts w:ascii="Tahoma" w:hAnsi="Tahoma" w:cs="Tahoma"/>
          <w:b/>
          <w:sz w:val="23"/>
          <w:szCs w:val="23"/>
          <w:lang w:val="sr-Latn-BA"/>
        </w:rPr>
        <w:lastRenderedPageBreak/>
        <w:t xml:space="preserve">Poslovni rashodi </w:t>
      </w:r>
    </w:p>
    <w:p w14:paraId="57F70BC0" w14:textId="3C55383C" w:rsidR="005766C0" w:rsidRPr="001707CF" w:rsidRDefault="006F1D3E" w:rsidP="006F1D3E">
      <w:pPr>
        <w:spacing w:after="120"/>
        <w:ind w:right="1"/>
        <w:jc w:val="right"/>
        <w:rPr>
          <w:rFonts w:ascii="Tahoma" w:hAnsi="Tahoma" w:cs="Tahoma"/>
          <w:i/>
          <w:sz w:val="23"/>
          <w:szCs w:val="23"/>
          <w:lang w:val="sr-Latn-BA"/>
        </w:rPr>
      </w:pPr>
      <w:r w:rsidRPr="001707CF">
        <w:rPr>
          <w:rFonts w:ascii="Tahoma" w:hAnsi="Tahoma" w:cs="Tahoma"/>
          <w:i/>
          <w:sz w:val="23"/>
          <w:szCs w:val="23"/>
          <w:lang w:val="sr-Latn-BA"/>
        </w:rPr>
        <w:t xml:space="preserve">     </w:t>
      </w:r>
      <w:r w:rsidR="005766C0" w:rsidRPr="001707CF">
        <w:rPr>
          <w:rFonts w:ascii="Tahoma" w:hAnsi="Tahoma" w:cs="Tahoma"/>
          <w:i/>
          <w:sz w:val="23"/>
          <w:szCs w:val="23"/>
          <w:lang w:val="sr-Latn-BA"/>
        </w:rPr>
        <w:t>(u KM)</w:t>
      </w:r>
    </w:p>
    <w:tbl>
      <w:tblPr>
        <w:tblW w:w="8845" w:type="dxa"/>
        <w:jc w:val="center"/>
        <w:tblLook w:val="04A0" w:firstRow="1" w:lastRow="0" w:firstColumn="1" w:lastColumn="0" w:noHBand="0" w:noVBand="1"/>
      </w:tblPr>
      <w:tblGrid>
        <w:gridCol w:w="5085"/>
        <w:gridCol w:w="1880"/>
        <w:gridCol w:w="1880"/>
      </w:tblGrid>
      <w:tr w:rsidR="00F87062" w:rsidRPr="001707CF" w14:paraId="57E2DE8B" w14:textId="77777777" w:rsidTr="00F87062">
        <w:trPr>
          <w:trHeight w:val="390"/>
          <w:jc w:val="center"/>
        </w:trPr>
        <w:tc>
          <w:tcPr>
            <w:tcW w:w="5085" w:type="dxa"/>
            <w:tcBorders>
              <w:top w:val="single" w:sz="4" w:space="0" w:color="auto"/>
              <w:left w:val="nil"/>
              <w:bottom w:val="single" w:sz="4" w:space="0" w:color="auto"/>
              <w:right w:val="nil"/>
            </w:tcBorders>
            <w:shd w:val="clear" w:color="auto" w:fill="auto"/>
            <w:vAlign w:val="center"/>
            <w:hideMark/>
          </w:tcPr>
          <w:bookmarkEnd w:id="4"/>
          <w:p w14:paraId="19073ED4" w14:textId="77777777" w:rsidR="00F87062" w:rsidRPr="001707CF" w:rsidRDefault="00F87062" w:rsidP="00F87062">
            <w:pPr>
              <w:jc w:val="center"/>
              <w:rPr>
                <w:rFonts w:ascii="Tahoma" w:hAnsi="Tahoma" w:cs="Tahoma"/>
                <w:i/>
                <w:iCs/>
                <w:sz w:val="23"/>
                <w:szCs w:val="23"/>
                <w:lang w:val="sr-Latn-BA" w:eastAsia="sr-Latn-BA"/>
              </w:rPr>
            </w:pPr>
            <w:r w:rsidRPr="001707CF">
              <w:rPr>
                <w:rFonts w:ascii="Tahoma" w:hAnsi="Tahoma" w:cs="Tahoma"/>
                <w:i/>
                <w:iCs/>
                <w:sz w:val="23"/>
                <w:szCs w:val="23"/>
              </w:rPr>
              <w:t>Opis</w:t>
            </w:r>
          </w:p>
        </w:tc>
        <w:tc>
          <w:tcPr>
            <w:tcW w:w="1880" w:type="dxa"/>
            <w:tcBorders>
              <w:top w:val="single" w:sz="4" w:space="0" w:color="auto"/>
              <w:left w:val="nil"/>
              <w:bottom w:val="single" w:sz="4" w:space="0" w:color="auto"/>
              <w:right w:val="nil"/>
            </w:tcBorders>
            <w:vAlign w:val="center"/>
          </w:tcPr>
          <w:p w14:paraId="64DF5231" w14:textId="05AEA041" w:rsidR="00F87062" w:rsidRPr="001707CF" w:rsidRDefault="007712BC" w:rsidP="00F87062">
            <w:pPr>
              <w:jc w:val="center"/>
              <w:rPr>
                <w:rFonts w:ascii="Tahoma" w:hAnsi="Tahoma" w:cs="Tahoma"/>
                <w:i/>
                <w:iCs/>
                <w:sz w:val="23"/>
                <w:szCs w:val="23"/>
              </w:rPr>
            </w:pPr>
            <w:r>
              <w:rPr>
                <w:rFonts w:ascii="Tahoma" w:hAnsi="Tahoma" w:cs="Tahoma"/>
                <w:i/>
                <w:iCs/>
                <w:sz w:val="23"/>
                <w:szCs w:val="23"/>
              </w:rPr>
              <w:t>2024</w:t>
            </w:r>
            <w:r w:rsidR="00A36E6C" w:rsidRPr="001707CF">
              <w:rPr>
                <w:rFonts w:ascii="Tahoma" w:hAnsi="Tahoma" w:cs="Tahoma"/>
                <w:i/>
                <w:iCs/>
                <w:sz w:val="23"/>
                <w:szCs w:val="23"/>
              </w:rPr>
              <w:t>.</w:t>
            </w:r>
          </w:p>
        </w:tc>
        <w:tc>
          <w:tcPr>
            <w:tcW w:w="1880" w:type="dxa"/>
            <w:tcBorders>
              <w:top w:val="single" w:sz="4" w:space="0" w:color="auto"/>
              <w:left w:val="nil"/>
              <w:bottom w:val="single" w:sz="4" w:space="0" w:color="auto"/>
              <w:right w:val="nil"/>
            </w:tcBorders>
            <w:shd w:val="clear" w:color="auto" w:fill="auto"/>
            <w:noWrap/>
            <w:vAlign w:val="center"/>
            <w:hideMark/>
          </w:tcPr>
          <w:p w14:paraId="46020E14" w14:textId="47228C7F" w:rsidR="00F87062" w:rsidRPr="001707CF" w:rsidRDefault="007712BC" w:rsidP="00F87062">
            <w:pPr>
              <w:jc w:val="center"/>
              <w:rPr>
                <w:rFonts w:ascii="Tahoma" w:hAnsi="Tahoma" w:cs="Tahoma"/>
                <w:i/>
                <w:iCs/>
                <w:sz w:val="23"/>
                <w:szCs w:val="23"/>
              </w:rPr>
            </w:pPr>
            <w:r>
              <w:rPr>
                <w:rFonts w:ascii="Tahoma" w:hAnsi="Tahoma" w:cs="Tahoma"/>
                <w:i/>
                <w:iCs/>
                <w:sz w:val="23"/>
                <w:szCs w:val="23"/>
              </w:rPr>
              <w:t>2023</w:t>
            </w:r>
            <w:r w:rsidR="00A36E6C" w:rsidRPr="001707CF">
              <w:rPr>
                <w:rFonts w:ascii="Tahoma" w:hAnsi="Tahoma" w:cs="Tahoma"/>
                <w:i/>
                <w:iCs/>
                <w:sz w:val="23"/>
                <w:szCs w:val="23"/>
              </w:rPr>
              <w:t>.</w:t>
            </w:r>
          </w:p>
        </w:tc>
      </w:tr>
      <w:tr w:rsidR="00053EBD" w:rsidRPr="001707CF" w14:paraId="1F5F6FD3" w14:textId="77777777" w:rsidTr="00125357">
        <w:trPr>
          <w:trHeight w:val="285"/>
          <w:jc w:val="center"/>
        </w:trPr>
        <w:tc>
          <w:tcPr>
            <w:tcW w:w="5085" w:type="dxa"/>
            <w:tcBorders>
              <w:top w:val="nil"/>
              <w:left w:val="nil"/>
              <w:bottom w:val="nil"/>
              <w:right w:val="nil"/>
            </w:tcBorders>
            <w:shd w:val="clear" w:color="auto" w:fill="auto"/>
            <w:noWrap/>
            <w:vAlign w:val="center"/>
            <w:hideMark/>
          </w:tcPr>
          <w:p w14:paraId="6ED37431" w14:textId="77777777" w:rsidR="00053EBD" w:rsidRPr="001707CF" w:rsidRDefault="00053EBD" w:rsidP="00053EBD">
            <w:pPr>
              <w:rPr>
                <w:rFonts w:ascii="Tahoma" w:hAnsi="Tahoma" w:cs="Tahoma"/>
                <w:sz w:val="23"/>
                <w:szCs w:val="23"/>
              </w:rPr>
            </w:pPr>
            <w:r w:rsidRPr="001707CF">
              <w:rPr>
                <w:rFonts w:ascii="Tahoma" w:hAnsi="Tahoma" w:cs="Tahoma"/>
                <w:sz w:val="23"/>
                <w:szCs w:val="23"/>
              </w:rPr>
              <w:t xml:space="preserve">Naknada društvu za upravljanje </w:t>
            </w:r>
          </w:p>
        </w:tc>
        <w:tc>
          <w:tcPr>
            <w:tcW w:w="1880" w:type="dxa"/>
            <w:tcBorders>
              <w:top w:val="nil"/>
              <w:left w:val="nil"/>
              <w:bottom w:val="nil"/>
              <w:right w:val="nil"/>
            </w:tcBorders>
            <w:vAlign w:val="center"/>
          </w:tcPr>
          <w:p w14:paraId="32A5489D" w14:textId="1718ED23" w:rsidR="00053EBD" w:rsidRPr="001707CF" w:rsidRDefault="00B93498" w:rsidP="00053EBD">
            <w:pPr>
              <w:jc w:val="right"/>
              <w:rPr>
                <w:rFonts w:ascii="Tahoma" w:hAnsi="Tahoma" w:cs="Tahoma"/>
                <w:sz w:val="23"/>
                <w:szCs w:val="23"/>
              </w:rPr>
            </w:pPr>
            <w:r>
              <w:rPr>
                <w:rFonts w:ascii="Tahoma" w:hAnsi="Tahoma" w:cs="Tahoma"/>
                <w:sz w:val="23"/>
                <w:szCs w:val="23"/>
              </w:rPr>
              <w:t>228.107</w:t>
            </w:r>
          </w:p>
        </w:tc>
        <w:tc>
          <w:tcPr>
            <w:tcW w:w="1880" w:type="dxa"/>
            <w:tcBorders>
              <w:top w:val="nil"/>
              <w:left w:val="nil"/>
              <w:bottom w:val="nil"/>
              <w:right w:val="nil"/>
            </w:tcBorders>
            <w:shd w:val="clear" w:color="auto" w:fill="auto"/>
            <w:noWrap/>
            <w:vAlign w:val="center"/>
          </w:tcPr>
          <w:p w14:paraId="411D62AD" w14:textId="43843C50" w:rsidR="00053EBD" w:rsidRPr="001707CF" w:rsidRDefault="00053EBD" w:rsidP="00053EBD">
            <w:pPr>
              <w:jc w:val="right"/>
              <w:rPr>
                <w:rFonts w:ascii="Tahoma" w:hAnsi="Tahoma" w:cs="Tahoma"/>
                <w:sz w:val="23"/>
                <w:szCs w:val="23"/>
              </w:rPr>
            </w:pPr>
            <w:r w:rsidRPr="001707CF">
              <w:rPr>
                <w:rFonts w:ascii="Tahoma" w:hAnsi="Tahoma" w:cs="Tahoma"/>
                <w:sz w:val="23"/>
                <w:szCs w:val="23"/>
              </w:rPr>
              <w:t>216.995</w:t>
            </w:r>
          </w:p>
        </w:tc>
      </w:tr>
      <w:tr w:rsidR="00053EBD" w:rsidRPr="001707CF" w14:paraId="01DAE800" w14:textId="77777777" w:rsidTr="00125357">
        <w:trPr>
          <w:trHeight w:val="285"/>
          <w:jc w:val="center"/>
        </w:trPr>
        <w:tc>
          <w:tcPr>
            <w:tcW w:w="5085" w:type="dxa"/>
            <w:tcBorders>
              <w:top w:val="nil"/>
              <w:left w:val="nil"/>
              <w:bottom w:val="nil"/>
              <w:right w:val="nil"/>
            </w:tcBorders>
            <w:shd w:val="clear" w:color="auto" w:fill="auto"/>
            <w:noWrap/>
            <w:vAlign w:val="center"/>
            <w:hideMark/>
          </w:tcPr>
          <w:p w14:paraId="2B51B77D" w14:textId="77777777" w:rsidR="00053EBD" w:rsidRPr="001707CF" w:rsidRDefault="00053EBD" w:rsidP="00053EBD">
            <w:pPr>
              <w:rPr>
                <w:rFonts w:ascii="Tahoma" w:hAnsi="Tahoma" w:cs="Tahoma"/>
                <w:sz w:val="23"/>
                <w:szCs w:val="23"/>
              </w:rPr>
            </w:pPr>
            <w:r w:rsidRPr="001707CF">
              <w:rPr>
                <w:rFonts w:ascii="Tahoma" w:hAnsi="Tahoma" w:cs="Tahoma"/>
                <w:sz w:val="23"/>
                <w:szCs w:val="23"/>
              </w:rPr>
              <w:t>Troškovi kupovine i prodaje ulaganja</w:t>
            </w:r>
          </w:p>
        </w:tc>
        <w:tc>
          <w:tcPr>
            <w:tcW w:w="1880" w:type="dxa"/>
            <w:tcBorders>
              <w:top w:val="nil"/>
              <w:left w:val="nil"/>
              <w:bottom w:val="nil"/>
              <w:right w:val="nil"/>
            </w:tcBorders>
            <w:vAlign w:val="center"/>
          </w:tcPr>
          <w:p w14:paraId="5BAA780D" w14:textId="324E18E7" w:rsidR="00053EBD" w:rsidRPr="001707CF" w:rsidRDefault="00B93498" w:rsidP="00053EBD">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78F8F4F9" w14:textId="0BE15508" w:rsidR="00053EBD" w:rsidRPr="001707CF" w:rsidRDefault="00053EBD" w:rsidP="00053EBD">
            <w:pPr>
              <w:jc w:val="right"/>
              <w:rPr>
                <w:rFonts w:ascii="Tahoma" w:hAnsi="Tahoma" w:cs="Tahoma"/>
                <w:sz w:val="23"/>
                <w:szCs w:val="23"/>
              </w:rPr>
            </w:pPr>
            <w:r w:rsidRPr="001707CF">
              <w:rPr>
                <w:rFonts w:ascii="Tahoma" w:hAnsi="Tahoma" w:cs="Tahoma"/>
                <w:sz w:val="23"/>
                <w:szCs w:val="23"/>
              </w:rPr>
              <w:t>556</w:t>
            </w:r>
          </w:p>
        </w:tc>
      </w:tr>
      <w:tr w:rsidR="00053EBD" w:rsidRPr="001707CF" w14:paraId="4D6916B5" w14:textId="77777777" w:rsidTr="00125357">
        <w:trPr>
          <w:trHeight w:val="285"/>
          <w:jc w:val="center"/>
        </w:trPr>
        <w:tc>
          <w:tcPr>
            <w:tcW w:w="5085" w:type="dxa"/>
            <w:tcBorders>
              <w:top w:val="nil"/>
              <w:left w:val="nil"/>
              <w:bottom w:val="nil"/>
              <w:right w:val="nil"/>
            </w:tcBorders>
            <w:shd w:val="clear" w:color="auto" w:fill="auto"/>
            <w:noWrap/>
            <w:vAlign w:val="center"/>
            <w:hideMark/>
          </w:tcPr>
          <w:p w14:paraId="2802F704" w14:textId="77777777" w:rsidR="00053EBD" w:rsidRPr="001707CF" w:rsidRDefault="00053EBD" w:rsidP="00053EBD">
            <w:pPr>
              <w:rPr>
                <w:rFonts w:ascii="Tahoma" w:hAnsi="Tahoma" w:cs="Tahoma"/>
                <w:sz w:val="23"/>
                <w:szCs w:val="23"/>
              </w:rPr>
            </w:pPr>
            <w:r w:rsidRPr="001707CF">
              <w:rPr>
                <w:rFonts w:ascii="Tahoma" w:hAnsi="Tahoma" w:cs="Tahoma"/>
                <w:sz w:val="23"/>
                <w:szCs w:val="23"/>
              </w:rPr>
              <w:t>Naknada banci depozitaru</w:t>
            </w:r>
          </w:p>
        </w:tc>
        <w:tc>
          <w:tcPr>
            <w:tcW w:w="1880" w:type="dxa"/>
            <w:tcBorders>
              <w:top w:val="nil"/>
              <w:left w:val="nil"/>
              <w:bottom w:val="nil"/>
              <w:right w:val="nil"/>
            </w:tcBorders>
            <w:vAlign w:val="center"/>
          </w:tcPr>
          <w:p w14:paraId="7F5CE169" w14:textId="791E30CE" w:rsidR="00053EBD" w:rsidRPr="001707CF" w:rsidRDefault="00B93498" w:rsidP="00053EBD">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14CB1173" w14:textId="1971B25B" w:rsidR="00053EBD" w:rsidRPr="001707CF" w:rsidRDefault="00053EBD" w:rsidP="00053EBD">
            <w:pPr>
              <w:jc w:val="right"/>
              <w:rPr>
                <w:rFonts w:ascii="Tahoma" w:hAnsi="Tahoma" w:cs="Tahoma"/>
                <w:sz w:val="23"/>
                <w:szCs w:val="23"/>
              </w:rPr>
            </w:pPr>
            <w:r w:rsidRPr="001707CF">
              <w:rPr>
                <w:rFonts w:ascii="Tahoma" w:hAnsi="Tahoma" w:cs="Tahoma"/>
                <w:sz w:val="23"/>
                <w:szCs w:val="23"/>
              </w:rPr>
              <w:t>-</w:t>
            </w:r>
          </w:p>
        </w:tc>
      </w:tr>
      <w:tr w:rsidR="00053EBD" w:rsidRPr="001707CF" w14:paraId="57770E8D" w14:textId="77777777" w:rsidTr="00125357">
        <w:trPr>
          <w:trHeight w:val="300"/>
          <w:jc w:val="center"/>
        </w:trPr>
        <w:tc>
          <w:tcPr>
            <w:tcW w:w="5085" w:type="dxa"/>
            <w:tcBorders>
              <w:top w:val="nil"/>
              <w:left w:val="nil"/>
              <w:bottom w:val="nil"/>
              <w:right w:val="nil"/>
            </w:tcBorders>
            <w:shd w:val="clear" w:color="auto" w:fill="auto"/>
            <w:noWrap/>
            <w:vAlign w:val="center"/>
            <w:hideMark/>
          </w:tcPr>
          <w:p w14:paraId="08164FBE" w14:textId="09D1282B" w:rsidR="00053EBD" w:rsidRPr="001707CF" w:rsidRDefault="00053EBD" w:rsidP="00053EBD">
            <w:pPr>
              <w:rPr>
                <w:rFonts w:ascii="Tahoma" w:hAnsi="Tahoma" w:cs="Tahoma"/>
                <w:sz w:val="23"/>
                <w:szCs w:val="23"/>
              </w:rPr>
            </w:pPr>
            <w:r w:rsidRPr="001707CF">
              <w:rPr>
                <w:rFonts w:ascii="Tahoma" w:hAnsi="Tahoma" w:cs="Tahoma"/>
                <w:sz w:val="23"/>
                <w:szCs w:val="23"/>
              </w:rPr>
              <w:t>Ostali poslovni rashodi fonda</w:t>
            </w:r>
          </w:p>
        </w:tc>
        <w:tc>
          <w:tcPr>
            <w:tcW w:w="1880" w:type="dxa"/>
            <w:tcBorders>
              <w:top w:val="nil"/>
              <w:left w:val="nil"/>
              <w:bottom w:val="double" w:sz="6" w:space="0" w:color="auto"/>
              <w:right w:val="nil"/>
            </w:tcBorders>
            <w:vAlign w:val="center"/>
          </w:tcPr>
          <w:p w14:paraId="270F3904" w14:textId="16433557" w:rsidR="00053EBD" w:rsidRPr="001707CF" w:rsidRDefault="00B93498" w:rsidP="00053EBD">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double" w:sz="6" w:space="0" w:color="auto"/>
              <w:right w:val="nil"/>
            </w:tcBorders>
            <w:shd w:val="clear" w:color="auto" w:fill="auto"/>
            <w:noWrap/>
            <w:vAlign w:val="center"/>
          </w:tcPr>
          <w:p w14:paraId="5AFDD8E7" w14:textId="155BF6FD" w:rsidR="00053EBD" w:rsidRPr="001707CF" w:rsidRDefault="00053EBD" w:rsidP="00053EBD">
            <w:pPr>
              <w:jc w:val="right"/>
              <w:rPr>
                <w:rFonts w:ascii="Tahoma" w:hAnsi="Tahoma" w:cs="Tahoma"/>
                <w:sz w:val="23"/>
                <w:szCs w:val="23"/>
              </w:rPr>
            </w:pPr>
            <w:r w:rsidRPr="001707CF">
              <w:rPr>
                <w:rFonts w:ascii="Tahoma" w:hAnsi="Tahoma" w:cs="Tahoma"/>
                <w:sz w:val="23"/>
                <w:szCs w:val="23"/>
              </w:rPr>
              <w:t>-</w:t>
            </w:r>
          </w:p>
        </w:tc>
      </w:tr>
      <w:tr w:rsidR="00053EBD" w:rsidRPr="001707CF" w14:paraId="773A3DB9" w14:textId="77777777" w:rsidTr="00125357">
        <w:trPr>
          <w:trHeight w:val="300"/>
          <w:jc w:val="center"/>
        </w:trPr>
        <w:tc>
          <w:tcPr>
            <w:tcW w:w="5085" w:type="dxa"/>
            <w:tcBorders>
              <w:top w:val="nil"/>
              <w:left w:val="nil"/>
              <w:bottom w:val="single" w:sz="4" w:space="0" w:color="auto"/>
              <w:right w:val="nil"/>
            </w:tcBorders>
            <w:shd w:val="clear" w:color="auto" w:fill="auto"/>
            <w:noWrap/>
            <w:vAlign w:val="center"/>
            <w:hideMark/>
          </w:tcPr>
          <w:p w14:paraId="0D762200" w14:textId="312E4795"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 poslovni rashodi</w:t>
            </w:r>
          </w:p>
        </w:tc>
        <w:tc>
          <w:tcPr>
            <w:tcW w:w="1880" w:type="dxa"/>
            <w:tcBorders>
              <w:top w:val="nil"/>
              <w:left w:val="nil"/>
              <w:bottom w:val="single" w:sz="4" w:space="0" w:color="auto"/>
              <w:right w:val="nil"/>
            </w:tcBorders>
            <w:vAlign w:val="center"/>
          </w:tcPr>
          <w:p w14:paraId="597AE06E" w14:textId="03255ECF" w:rsidR="00053EBD" w:rsidRPr="001707CF" w:rsidRDefault="00B93498" w:rsidP="00053EBD">
            <w:pPr>
              <w:jc w:val="right"/>
              <w:rPr>
                <w:rFonts w:ascii="Tahoma" w:hAnsi="Tahoma" w:cs="Tahoma"/>
                <w:b/>
                <w:bCs/>
                <w:sz w:val="23"/>
                <w:szCs w:val="23"/>
              </w:rPr>
            </w:pPr>
            <w:r>
              <w:rPr>
                <w:rFonts w:ascii="Tahoma" w:hAnsi="Tahoma" w:cs="Tahoma"/>
                <w:b/>
                <w:bCs/>
                <w:sz w:val="23"/>
                <w:szCs w:val="23"/>
              </w:rPr>
              <w:t>228.107</w:t>
            </w:r>
          </w:p>
        </w:tc>
        <w:tc>
          <w:tcPr>
            <w:tcW w:w="1880" w:type="dxa"/>
            <w:tcBorders>
              <w:top w:val="nil"/>
              <w:left w:val="nil"/>
              <w:bottom w:val="single" w:sz="4" w:space="0" w:color="auto"/>
              <w:right w:val="nil"/>
            </w:tcBorders>
            <w:shd w:val="clear" w:color="auto" w:fill="auto"/>
            <w:noWrap/>
            <w:vAlign w:val="center"/>
          </w:tcPr>
          <w:p w14:paraId="08030743" w14:textId="33513A21"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217.531</w:t>
            </w:r>
          </w:p>
        </w:tc>
      </w:tr>
    </w:tbl>
    <w:p w14:paraId="4C55AB68" w14:textId="0D9D839D" w:rsidR="00112A78" w:rsidRPr="001707CF" w:rsidRDefault="00112A78" w:rsidP="00742A3E">
      <w:pPr>
        <w:spacing w:after="120"/>
        <w:ind w:right="993"/>
        <w:jc w:val="right"/>
        <w:rPr>
          <w:rFonts w:ascii="Tahoma" w:hAnsi="Tahoma" w:cs="Tahoma"/>
          <w:i/>
          <w:sz w:val="23"/>
          <w:szCs w:val="23"/>
          <w:lang w:val="sr-Latn-BA"/>
        </w:rPr>
      </w:pPr>
    </w:p>
    <w:p w14:paraId="3D883F66" w14:textId="007719F6" w:rsidR="00E0327A" w:rsidRPr="001707CF" w:rsidRDefault="00125357" w:rsidP="00FA1323">
      <w:pPr>
        <w:suppressAutoHyphens/>
        <w:jc w:val="both"/>
        <w:rPr>
          <w:rFonts w:ascii="Tahoma" w:hAnsi="Tahoma" w:cs="Tahoma"/>
          <w:sz w:val="23"/>
          <w:szCs w:val="23"/>
          <w:lang w:val="sr-Latn-CS" w:eastAsia="ar-SA"/>
        </w:rPr>
      </w:pPr>
      <w:r w:rsidRPr="001707CF">
        <w:rPr>
          <w:rFonts w:ascii="Tahoma" w:hAnsi="Tahoma" w:cs="Tahoma"/>
          <w:sz w:val="23"/>
          <w:szCs w:val="23"/>
          <w:lang w:val="sr-Latn-BA"/>
        </w:rPr>
        <w:t xml:space="preserve">Naknada društvu za upravljanje </w:t>
      </w:r>
      <w:r w:rsidRPr="001707CF">
        <w:rPr>
          <w:rFonts w:ascii="Tahoma" w:hAnsi="Tahoma" w:cs="Tahoma"/>
          <w:sz w:val="23"/>
          <w:szCs w:val="23"/>
          <w:lang w:val="sr-Latn-CS"/>
        </w:rPr>
        <w:t xml:space="preserve">se </w:t>
      </w:r>
      <w:r w:rsidRPr="001707CF">
        <w:rPr>
          <w:rFonts w:ascii="Tahoma" w:hAnsi="Tahoma" w:cs="Tahoma"/>
          <w:sz w:val="23"/>
          <w:szCs w:val="23"/>
          <w:lang w:val="sr-Latn-BA" w:eastAsia="ar-SA"/>
        </w:rPr>
        <w:t xml:space="preserve">obračunava svakog dana po godišnjoj stopi od 3,5% </w:t>
      </w:r>
      <w:r w:rsidRPr="001707CF">
        <w:rPr>
          <w:rFonts w:ascii="Tahoma" w:hAnsi="Tahoma" w:cs="Tahoma"/>
          <w:sz w:val="23"/>
          <w:szCs w:val="23"/>
          <w:lang w:val="sr-Latn-CS" w:eastAsia="ar-SA"/>
        </w:rPr>
        <w:t>na neto vrijednost imovine fonda što je regulisanano Prospektom fonda i Zakonom o investicionim fondovima.</w:t>
      </w:r>
    </w:p>
    <w:p w14:paraId="742BA8D6" w14:textId="49F91BF8" w:rsidR="00CD4A85" w:rsidRPr="001707CF" w:rsidRDefault="00CD4A85" w:rsidP="00FA1323">
      <w:pPr>
        <w:suppressAutoHyphens/>
        <w:jc w:val="both"/>
        <w:rPr>
          <w:rFonts w:ascii="Tahoma" w:hAnsi="Tahoma" w:cs="Tahoma"/>
          <w:sz w:val="23"/>
          <w:szCs w:val="23"/>
          <w:lang w:val="sr-Latn-CS" w:eastAsia="ar-SA"/>
        </w:rPr>
      </w:pPr>
    </w:p>
    <w:p w14:paraId="2D158123" w14:textId="722F3550" w:rsidR="000552F2" w:rsidRPr="001707CF" w:rsidRDefault="00125A1B" w:rsidP="00684EC5">
      <w:pPr>
        <w:pStyle w:val="ListParagraph"/>
        <w:numPr>
          <w:ilvl w:val="0"/>
          <w:numId w:val="1"/>
        </w:numPr>
        <w:spacing w:after="120"/>
        <w:jc w:val="both"/>
        <w:rPr>
          <w:rFonts w:ascii="Tahoma" w:hAnsi="Tahoma" w:cs="Tahoma"/>
          <w:b/>
          <w:sz w:val="23"/>
          <w:szCs w:val="23"/>
          <w:lang w:val="sr-Latn-BA"/>
        </w:rPr>
      </w:pPr>
      <w:r w:rsidRPr="001707CF">
        <w:rPr>
          <w:rFonts w:ascii="Tahoma" w:hAnsi="Tahoma" w:cs="Tahoma"/>
          <w:b/>
          <w:sz w:val="23"/>
          <w:szCs w:val="23"/>
          <w:lang w:val="sr-Latn-BA"/>
        </w:rPr>
        <w:t>REALIZOVANI DOBITAK I GUBITAK</w:t>
      </w:r>
    </w:p>
    <w:p w14:paraId="2D07F2A2" w14:textId="163B90DC" w:rsidR="00742A3E" w:rsidRPr="001707CF" w:rsidRDefault="00742A3E" w:rsidP="00AF7786">
      <w:pPr>
        <w:spacing w:after="120"/>
        <w:ind w:right="1"/>
        <w:jc w:val="right"/>
        <w:rPr>
          <w:rFonts w:ascii="Tahoma" w:hAnsi="Tahoma" w:cs="Tahoma"/>
          <w:i/>
          <w:sz w:val="23"/>
          <w:szCs w:val="23"/>
          <w:lang w:val="sr-Latn-BA"/>
        </w:rPr>
      </w:pPr>
      <w:r w:rsidRPr="001707CF">
        <w:rPr>
          <w:rFonts w:ascii="Tahoma" w:hAnsi="Tahoma" w:cs="Tahoma"/>
          <w:i/>
          <w:sz w:val="23"/>
          <w:szCs w:val="23"/>
          <w:lang w:val="sr-Latn-BA"/>
        </w:rPr>
        <w:t>(u KM)</w:t>
      </w:r>
    </w:p>
    <w:tbl>
      <w:tblPr>
        <w:tblW w:w="9002" w:type="dxa"/>
        <w:jc w:val="center"/>
        <w:tblLook w:val="04A0" w:firstRow="1" w:lastRow="0" w:firstColumn="1" w:lastColumn="0" w:noHBand="0" w:noVBand="1"/>
      </w:tblPr>
      <w:tblGrid>
        <w:gridCol w:w="4962"/>
        <w:gridCol w:w="2020"/>
        <w:gridCol w:w="2020"/>
      </w:tblGrid>
      <w:tr w:rsidR="00AF7786" w:rsidRPr="001707CF" w14:paraId="721CE398" w14:textId="77777777" w:rsidTr="00AF7786">
        <w:trPr>
          <w:trHeight w:val="424"/>
          <w:jc w:val="center"/>
        </w:trPr>
        <w:tc>
          <w:tcPr>
            <w:tcW w:w="4962" w:type="dxa"/>
            <w:tcBorders>
              <w:top w:val="single" w:sz="4" w:space="0" w:color="auto"/>
              <w:left w:val="nil"/>
              <w:bottom w:val="single" w:sz="4" w:space="0" w:color="auto"/>
              <w:right w:val="nil"/>
            </w:tcBorders>
            <w:shd w:val="clear" w:color="auto" w:fill="auto"/>
            <w:vAlign w:val="center"/>
            <w:hideMark/>
          </w:tcPr>
          <w:p w14:paraId="6E1AF66E" w14:textId="77777777" w:rsidR="00AF7786" w:rsidRPr="001707CF" w:rsidRDefault="00AF7786">
            <w:pPr>
              <w:jc w:val="center"/>
              <w:rPr>
                <w:rFonts w:ascii="Tahoma" w:hAnsi="Tahoma" w:cs="Tahoma"/>
                <w:i/>
                <w:iCs/>
                <w:sz w:val="23"/>
                <w:szCs w:val="23"/>
                <w:lang w:val="sr-Latn-BA" w:eastAsia="sr-Latn-BA"/>
              </w:rPr>
            </w:pPr>
            <w:r w:rsidRPr="001707CF">
              <w:rPr>
                <w:rFonts w:ascii="Tahoma" w:hAnsi="Tahoma" w:cs="Tahoma"/>
                <w:i/>
                <w:iCs/>
                <w:sz w:val="23"/>
                <w:szCs w:val="23"/>
              </w:rPr>
              <w:t>Opis</w:t>
            </w:r>
          </w:p>
        </w:tc>
        <w:tc>
          <w:tcPr>
            <w:tcW w:w="2020" w:type="dxa"/>
            <w:tcBorders>
              <w:top w:val="single" w:sz="4" w:space="0" w:color="auto"/>
              <w:left w:val="nil"/>
              <w:bottom w:val="single" w:sz="4" w:space="0" w:color="auto"/>
              <w:right w:val="nil"/>
            </w:tcBorders>
            <w:shd w:val="clear" w:color="auto" w:fill="auto"/>
            <w:noWrap/>
            <w:vAlign w:val="center"/>
            <w:hideMark/>
          </w:tcPr>
          <w:p w14:paraId="1B6CDE5D" w14:textId="08C5F634" w:rsidR="00AF7786" w:rsidRPr="001707CF" w:rsidRDefault="007712BC">
            <w:pPr>
              <w:jc w:val="center"/>
              <w:rPr>
                <w:rFonts w:ascii="Tahoma" w:hAnsi="Tahoma" w:cs="Tahoma"/>
                <w:i/>
                <w:iCs/>
                <w:sz w:val="23"/>
                <w:szCs w:val="23"/>
              </w:rPr>
            </w:pPr>
            <w:r>
              <w:rPr>
                <w:rFonts w:ascii="Tahoma" w:hAnsi="Tahoma" w:cs="Tahoma"/>
                <w:i/>
                <w:iCs/>
                <w:sz w:val="23"/>
                <w:szCs w:val="23"/>
              </w:rPr>
              <w:t>2024</w:t>
            </w:r>
            <w:r w:rsidR="00A36E6C" w:rsidRPr="001707CF">
              <w:rPr>
                <w:rFonts w:ascii="Tahoma" w:hAnsi="Tahoma" w:cs="Tahoma"/>
                <w:i/>
                <w:iCs/>
                <w:sz w:val="23"/>
                <w:szCs w:val="23"/>
              </w:rPr>
              <w:t>.</w:t>
            </w:r>
          </w:p>
        </w:tc>
        <w:tc>
          <w:tcPr>
            <w:tcW w:w="2020" w:type="dxa"/>
            <w:tcBorders>
              <w:top w:val="single" w:sz="4" w:space="0" w:color="auto"/>
              <w:left w:val="nil"/>
              <w:bottom w:val="single" w:sz="4" w:space="0" w:color="auto"/>
              <w:right w:val="nil"/>
            </w:tcBorders>
            <w:shd w:val="clear" w:color="auto" w:fill="auto"/>
            <w:noWrap/>
            <w:vAlign w:val="center"/>
            <w:hideMark/>
          </w:tcPr>
          <w:p w14:paraId="3A9B47C3" w14:textId="01D6C3EB" w:rsidR="00AF7786" w:rsidRPr="001707CF" w:rsidRDefault="007712BC">
            <w:pPr>
              <w:jc w:val="center"/>
              <w:rPr>
                <w:rFonts w:ascii="Tahoma" w:hAnsi="Tahoma" w:cs="Tahoma"/>
                <w:i/>
                <w:iCs/>
                <w:sz w:val="23"/>
                <w:szCs w:val="23"/>
              </w:rPr>
            </w:pPr>
            <w:r>
              <w:rPr>
                <w:rFonts w:ascii="Tahoma" w:hAnsi="Tahoma" w:cs="Tahoma"/>
                <w:i/>
                <w:iCs/>
                <w:sz w:val="23"/>
                <w:szCs w:val="23"/>
              </w:rPr>
              <w:t>2023</w:t>
            </w:r>
            <w:r w:rsidR="00A36E6C" w:rsidRPr="001707CF">
              <w:rPr>
                <w:rFonts w:ascii="Tahoma" w:hAnsi="Tahoma" w:cs="Tahoma"/>
                <w:i/>
                <w:iCs/>
                <w:sz w:val="23"/>
                <w:szCs w:val="23"/>
              </w:rPr>
              <w:t>.</w:t>
            </w:r>
          </w:p>
        </w:tc>
      </w:tr>
      <w:tr w:rsidR="00053EBD" w:rsidRPr="001707CF" w14:paraId="3DBF2BCB" w14:textId="77777777" w:rsidTr="0057768A">
        <w:trPr>
          <w:trHeight w:val="315"/>
          <w:jc w:val="center"/>
        </w:trPr>
        <w:tc>
          <w:tcPr>
            <w:tcW w:w="4962" w:type="dxa"/>
            <w:tcBorders>
              <w:top w:val="nil"/>
              <w:left w:val="nil"/>
              <w:bottom w:val="nil"/>
              <w:right w:val="nil"/>
            </w:tcBorders>
            <w:shd w:val="clear" w:color="auto" w:fill="auto"/>
            <w:vAlign w:val="center"/>
            <w:hideMark/>
          </w:tcPr>
          <w:p w14:paraId="595443AA" w14:textId="77777777" w:rsidR="00053EBD" w:rsidRPr="001707CF" w:rsidRDefault="00053EBD" w:rsidP="00053EBD">
            <w:pPr>
              <w:rPr>
                <w:rFonts w:ascii="Tahoma" w:hAnsi="Tahoma" w:cs="Tahoma"/>
                <w:sz w:val="23"/>
                <w:szCs w:val="23"/>
              </w:rPr>
            </w:pPr>
            <w:r w:rsidRPr="001707CF">
              <w:rPr>
                <w:rFonts w:ascii="Tahoma" w:hAnsi="Tahoma" w:cs="Tahoma"/>
                <w:sz w:val="23"/>
                <w:szCs w:val="23"/>
              </w:rPr>
              <w:t>Poslovni prihodi</w:t>
            </w:r>
          </w:p>
        </w:tc>
        <w:tc>
          <w:tcPr>
            <w:tcW w:w="2020" w:type="dxa"/>
            <w:tcBorders>
              <w:top w:val="nil"/>
              <w:left w:val="nil"/>
              <w:bottom w:val="nil"/>
              <w:right w:val="nil"/>
            </w:tcBorders>
            <w:shd w:val="clear" w:color="auto" w:fill="auto"/>
            <w:noWrap/>
            <w:vAlign w:val="bottom"/>
          </w:tcPr>
          <w:p w14:paraId="10B4BDEE" w14:textId="0C9C5E18" w:rsidR="00053EBD" w:rsidRPr="001707CF" w:rsidRDefault="00B93498" w:rsidP="00053EBD">
            <w:pPr>
              <w:jc w:val="right"/>
              <w:rPr>
                <w:rFonts w:ascii="Tahoma" w:hAnsi="Tahoma" w:cs="Tahoma"/>
                <w:sz w:val="23"/>
                <w:szCs w:val="23"/>
              </w:rPr>
            </w:pPr>
            <w:r>
              <w:rPr>
                <w:rFonts w:ascii="Tahoma" w:hAnsi="Tahoma" w:cs="Tahoma"/>
                <w:sz w:val="23"/>
                <w:szCs w:val="23"/>
              </w:rPr>
              <w:t>64.915</w:t>
            </w:r>
          </w:p>
        </w:tc>
        <w:tc>
          <w:tcPr>
            <w:tcW w:w="2020" w:type="dxa"/>
            <w:tcBorders>
              <w:top w:val="nil"/>
              <w:left w:val="nil"/>
              <w:bottom w:val="nil"/>
              <w:right w:val="nil"/>
            </w:tcBorders>
            <w:shd w:val="clear" w:color="auto" w:fill="auto"/>
            <w:noWrap/>
            <w:vAlign w:val="bottom"/>
          </w:tcPr>
          <w:p w14:paraId="00E71FE4" w14:textId="301D4468" w:rsidR="00053EBD" w:rsidRPr="001707CF" w:rsidRDefault="00053EBD" w:rsidP="00053EBD">
            <w:pPr>
              <w:jc w:val="right"/>
              <w:rPr>
                <w:rFonts w:ascii="Tahoma" w:hAnsi="Tahoma" w:cs="Tahoma"/>
                <w:sz w:val="23"/>
                <w:szCs w:val="23"/>
              </w:rPr>
            </w:pPr>
            <w:r w:rsidRPr="001707CF">
              <w:rPr>
                <w:rFonts w:ascii="Tahoma" w:hAnsi="Tahoma" w:cs="Tahoma"/>
                <w:sz w:val="23"/>
                <w:szCs w:val="23"/>
              </w:rPr>
              <w:t>212.281</w:t>
            </w:r>
          </w:p>
        </w:tc>
      </w:tr>
      <w:tr w:rsidR="00053EBD" w:rsidRPr="001707CF" w14:paraId="188FF250" w14:textId="77777777" w:rsidTr="00470478">
        <w:trPr>
          <w:trHeight w:val="285"/>
          <w:jc w:val="center"/>
        </w:trPr>
        <w:tc>
          <w:tcPr>
            <w:tcW w:w="4962" w:type="dxa"/>
            <w:tcBorders>
              <w:top w:val="nil"/>
              <w:left w:val="nil"/>
              <w:bottom w:val="nil"/>
              <w:right w:val="nil"/>
            </w:tcBorders>
            <w:shd w:val="clear" w:color="auto" w:fill="auto"/>
            <w:noWrap/>
            <w:vAlign w:val="center"/>
            <w:hideMark/>
          </w:tcPr>
          <w:p w14:paraId="69FFECE7" w14:textId="77777777" w:rsidR="00053EBD" w:rsidRPr="001707CF" w:rsidRDefault="00053EBD" w:rsidP="00053EBD">
            <w:pPr>
              <w:rPr>
                <w:rFonts w:ascii="Tahoma" w:hAnsi="Tahoma" w:cs="Tahoma"/>
                <w:sz w:val="23"/>
                <w:szCs w:val="23"/>
              </w:rPr>
            </w:pPr>
            <w:r w:rsidRPr="001707CF">
              <w:rPr>
                <w:rFonts w:ascii="Tahoma" w:hAnsi="Tahoma" w:cs="Tahoma"/>
                <w:sz w:val="23"/>
                <w:szCs w:val="23"/>
              </w:rPr>
              <w:t>Realizovani dobitak</w:t>
            </w:r>
          </w:p>
        </w:tc>
        <w:tc>
          <w:tcPr>
            <w:tcW w:w="2020" w:type="dxa"/>
            <w:tcBorders>
              <w:top w:val="nil"/>
              <w:left w:val="nil"/>
              <w:bottom w:val="nil"/>
              <w:right w:val="nil"/>
            </w:tcBorders>
            <w:shd w:val="clear" w:color="auto" w:fill="auto"/>
            <w:noWrap/>
            <w:vAlign w:val="center"/>
          </w:tcPr>
          <w:p w14:paraId="1A303D47" w14:textId="65D282AD" w:rsidR="00053EBD" w:rsidRPr="001707CF" w:rsidRDefault="00B93498" w:rsidP="00053EBD">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47AB7AB9" w14:textId="478F458F" w:rsidR="00053EBD" w:rsidRPr="001707CF" w:rsidRDefault="00053EBD" w:rsidP="00053EBD">
            <w:pPr>
              <w:jc w:val="right"/>
              <w:rPr>
                <w:rFonts w:ascii="Tahoma" w:hAnsi="Tahoma" w:cs="Tahoma"/>
                <w:sz w:val="23"/>
                <w:szCs w:val="23"/>
              </w:rPr>
            </w:pPr>
            <w:r w:rsidRPr="001707CF">
              <w:rPr>
                <w:rFonts w:ascii="Tahoma" w:hAnsi="Tahoma" w:cs="Tahoma"/>
                <w:sz w:val="23"/>
                <w:szCs w:val="23"/>
              </w:rPr>
              <w:t>-</w:t>
            </w:r>
          </w:p>
        </w:tc>
      </w:tr>
      <w:tr w:rsidR="00053EBD" w:rsidRPr="001707CF" w14:paraId="6FAB09CE" w14:textId="77777777" w:rsidTr="00470478">
        <w:trPr>
          <w:trHeight w:val="285"/>
          <w:jc w:val="center"/>
        </w:trPr>
        <w:tc>
          <w:tcPr>
            <w:tcW w:w="4962" w:type="dxa"/>
            <w:tcBorders>
              <w:top w:val="nil"/>
              <w:left w:val="nil"/>
              <w:bottom w:val="nil"/>
              <w:right w:val="nil"/>
            </w:tcBorders>
            <w:shd w:val="clear" w:color="auto" w:fill="auto"/>
            <w:noWrap/>
            <w:vAlign w:val="center"/>
            <w:hideMark/>
          </w:tcPr>
          <w:p w14:paraId="654F9823" w14:textId="77777777" w:rsidR="00053EBD" w:rsidRPr="001707CF" w:rsidRDefault="00053EBD" w:rsidP="00053EBD">
            <w:pPr>
              <w:rPr>
                <w:rFonts w:ascii="Tahoma" w:hAnsi="Tahoma" w:cs="Tahoma"/>
                <w:sz w:val="23"/>
                <w:szCs w:val="23"/>
              </w:rPr>
            </w:pPr>
            <w:r w:rsidRPr="001707CF">
              <w:rPr>
                <w:rFonts w:ascii="Tahoma" w:hAnsi="Tahoma" w:cs="Tahoma"/>
                <w:sz w:val="23"/>
                <w:szCs w:val="23"/>
              </w:rPr>
              <w:t>Finansijski prihodi</w:t>
            </w:r>
          </w:p>
        </w:tc>
        <w:tc>
          <w:tcPr>
            <w:tcW w:w="2020" w:type="dxa"/>
            <w:tcBorders>
              <w:top w:val="nil"/>
              <w:left w:val="nil"/>
              <w:bottom w:val="nil"/>
              <w:right w:val="nil"/>
            </w:tcBorders>
            <w:shd w:val="clear" w:color="auto" w:fill="auto"/>
            <w:noWrap/>
            <w:vAlign w:val="center"/>
          </w:tcPr>
          <w:p w14:paraId="398C75F2" w14:textId="57EC1D62" w:rsidR="00053EBD" w:rsidRPr="001707CF" w:rsidRDefault="00B93498" w:rsidP="00053EBD">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5C9588B9" w14:textId="7E718539" w:rsidR="00053EBD" w:rsidRPr="001707CF" w:rsidRDefault="00053EBD" w:rsidP="00053EBD">
            <w:pPr>
              <w:jc w:val="right"/>
              <w:rPr>
                <w:rFonts w:ascii="Tahoma" w:hAnsi="Tahoma" w:cs="Tahoma"/>
                <w:sz w:val="23"/>
                <w:szCs w:val="23"/>
              </w:rPr>
            </w:pPr>
            <w:r w:rsidRPr="001707CF">
              <w:rPr>
                <w:rFonts w:ascii="Tahoma" w:hAnsi="Tahoma" w:cs="Tahoma"/>
                <w:sz w:val="23"/>
                <w:szCs w:val="23"/>
              </w:rPr>
              <w:t>-</w:t>
            </w:r>
          </w:p>
        </w:tc>
      </w:tr>
      <w:tr w:rsidR="00053EBD" w:rsidRPr="001707CF" w14:paraId="25793D14" w14:textId="77777777" w:rsidTr="00470478">
        <w:trPr>
          <w:trHeight w:val="285"/>
          <w:jc w:val="center"/>
        </w:trPr>
        <w:tc>
          <w:tcPr>
            <w:tcW w:w="4962" w:type="dxa"/>
            <w:tcBorders>
              <w:top w:val="nil"/>
              <w:left w:val="nil"/>
              <w:bottom w:val="nil"/>
              <w:right w:val="nil"/>
            </w:tcBorders>
            <w:shd w:val="clear" w:color="auto" w:fill="auto"/>
            <w:noWrap/>
            <w:vAlign w:val="center"/>
            <w:hideMark/>
          </w:tcPr>
          <w:p w14:paraId="0FA4138F" w14:textId="77777777"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 realizovani prihodi</w:t>
            </w:r>
          </w:p>
        </w:tc>
        <w:tc>
          <w:tcPr>
            <w:tcW w:w="2020" w:type="dxa"/>
            <w:tcBorders>
              <w:top w:val="nil"/>
              <w:left w:val="nil"/>
              <w:bottom w:val="nil"/>
              <w:right w:val="nil"/>
            </w:tcBorders>
            <w:shd w:val="clear" w:color="auto" w:fill="auto"/>
            <w:noWrap/>
            <w:vAlign w:val="center"/>
          </w:tcPr>
          <w:p w14:paraId="248F01D5" w14:textId="41E99497" w:rsidR="00053EBD" w:rsidRPr="001707CF" w:rsidRDefault="00B93498" w:rsidP="00053EBD">
            <w:pPr>
              <w:jc w:val="right"/>
              <w:rPr>
                <w:rFonts w:ascii="Tahoma" w:hAnsi="Tahoma" w:cs="Tahoma"/>
                <w:b/>
                <w:bCs/>
                <w:sz w:val="23"/>
                <w:szCs w:val="23"/>
              </w:rPr>
            </w:pPr>
            <w:r>
              <w:rPr>
                <w:rFonts w:ascii="Tahoma" w:hAnsi="Tahoma" w:cs="Tahoma"/>
                <w:b/>
                <w:bCs/>
                <w:sz w:val="23"/>
                <w:szCs w:val="23"/>
              </w:rPr>
              <w:t>64.915</w:t>
            </w:r>
          </w:p>
        </w:tc>
        <w:tc>
          <w:tcPr>
            <w:tcW w:w="2020" w:type="dxa"/>
            <w:tcBorders>
              <w:top w:val="nil"/>
              <w:left w:val="nil"/>
              <w:bottom w:val="nil"/>
              <w:right w:val="nil"/>
            </w:tcBorders>
            <w:shd w:val="clear" w:color="auto" w:fill="auto"/>
            <w:noWrap/>
            <w:vAlign w:val="center"/>
          </w:tcPr>
          <w:p w14:paraId="1D461AA7" w14:textId="74CE9707"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212.281</w:t>
            </w:r>
          </w:p>
        </w:tc>
      </w:tr>
      <w:tr w:rsidR="00053EBD" w:rsidRPr="001707CF" w14:paraId="62225D4C" w14:textId="77777777" w:rsidTr="00470478">
        <w:trPr>
          <w:trHeight w:val="285"/>
          <w:jc w:val="center"/>
        </w:trPr>
        <w:tc>
          <w:tcPr>
            <w:tcW w:w="4962" w:type="dxa"/>
            <w:tcBorders>
              <w:top w:val="nil"/>
              <w:left w:val="nil"/>
              <w:bottom w:val="nil"/>
              <w:right w:val="nil"/>
            </w:tcBorders>
            <w:shd w:val="clear" w:color="auto" w:fill="auto"/>
            <w:noWrap/>
            <w:vAlign w:val="center"/>
            <w:hideMark/>
          </w:tcPr>
          <w:p w14:paraId="3728FBE3" w14:textId="77777777" w:rsidR="00053EBD" w:rsidRPr="001707CF" w:rsidRDefault="00053EBD" w:rsidP="00053EBD">
            <w:pPr>
              <w:rPr>
                <w:rFonts w:ascii="Tahoma" w:hAnsi="Tahoma" w:cs="Tahoma"/>
                <w:sz w:val="23"/>
                <w:szCs w:val="23"/>
              </w:rPr>
            </w:pPr>
            <w:r w:rsidRPr="001707CF">
              <w:rPr>
                <w:rFonts w:ascii="Tahoma" w:hAnsi="Tahoma" w:cs="Tahoma"/>
                <w:sz w:val="23"/>
                <w:szCs w:val="23"/>
              </w:rPr>
              <w:t>Poslovni rashodi</w:t>
            </w:r>
          </w:p>
        </w:tc>
        <w:tc>
          <w:tcPr>
            <w:tcW w:w="2020" w:type="dxa"/>
            <w:tcBorders>
              <w:top w:val="nil"/>
              <w:left w:val="nil"/>
              <w:bottom w:val="nil"/>
              <w:right w:val="nil"/>
            </w:tcBorders>
            <w:shd w:val="clear" w:color="auto" w:fill="auto"/>
            <w:noWrap/>
            <w:vAlign w:val="center"/>
          </w:tcPr>
          <w:p w14:paraId="3A540237" w14:textId="50332B63" w:rsidR="00053EBD" w:rsidRPr="001707CF" w:rsidRDefault="00B93498" w:rsidP="00053EBD">
            <w:pPr>
              <w:jc w:val="right"/>
              <w:rPr>
                <w:rFonts w:ascii="Tahoma" w:hAnsi="Tahoma" w:cs="Tahoma"/>
                <w:sz w:val="23"/>
                <w:szCs w:val="23"/>
              </w:rPr>
            </w:pPr>
            <w:r>
              <w:rPr>
                <w:rFonts w:ascii="Tahoma" w:hAnsi="Tahoma" w:cs="Tahoma"/>
                <w:sz w:val="23"/>
                <w:szCs w:val="23"/>
              </w:rPr>
              <w:t>(228.107)</w:t>
            </w:r>
          </w:p>
        </w:tc>
        <w:tc>
          <w:tcPr>
            <w:tcW w:w="2020" w:type="dxa"/>
            <w:tcBorders>
              <w:top w:val="nil"/>
              <w:left w:val="nil"/>
              <w:bottom w:val="nil"/>
              <w:right w:val="nil"/>
            </w:tcBorders>
            <w:shd w:val="clear" w:color="auto" w:fill="auto"/>
            <w:noWrap/>
            <w:vAlign w:val="center"/>
          </w:tcPr>
          <w:p w14:paraId="43E5CE26" w14:textId="68CCC6CA" w:rsidR="00053EBD" w:rsidRPr="001707CF" w:rsidRDefault="00053EBD" w:rsidP="00053EBD">
            <w:pPr>
              <w:jc w:val="right"/>
              <w:rPr>
                <w:rFonts w:ascii="Tahoma" w:hAnsi="Tahoma" w:cs="Tahoma"/>
                <w:sz w:val="23"/>
                <w:szCs w:val="23"/>
              </w:rPr>
            </w:pPr>
            <w:r w:rsidRPr="001707CF">
              <w:rPr>
                <w:rFonts w:ascii="Tahoma" w:hAnsi="Tahoma" w:cs="Tahoma"/>
                <w:sz w:val="23"/>
                <w:szCs w:val="23"/>
              </w:rPr>
              <w:t>(217.531)</w:t>
            </w:r>
          </w:p>
        </w:tc>
      </w:tr>
      <w:tr w:rsidR="00053EBD" w:rsidRPr="001707CF" w14:paraId="125E9E02" w14:textId="77777777" w:rsidTr="00470478">
        <w:trPr>
          <w:trHeight w:val="285"/>
          <w:jc w:val="center"/>
        </w:trPr>
        <w:tc>
          <w:tcPr>
            <w:tcW w:w="4962" w:type="dxa"/>
            <w:tcBorders>
              <w:top w:val="nil"/>
              <w:left w:val="nil"/>
              <w:bottom w:val="nil"/>
              <w:right w:val="nil"/>
            </w:tcBorders>
            <w:shd w:val="clear" w:color="auto" w:fill="auto"/>
            <w:noWrap/>
            <w:vAlign w:val="center"/>
            <w:hideMark/>
          </w:tcPr>
          <w:p w14:paraId="5B62101D" w14:textId="77777777" w:rsidR="00053EBD" w:rsidRPr="001707CF" w:rsidRDefault="00053EBD" w:rsidP="00053EBD">
            <w:pPr>
              <w:rPr>
                <w:rFonts w:ascii="Tahoma" w:hAnsi="Tahoma" w:cs="Tahoma"/>
                <w:sz w:val="23"/>
                <w:szCs w:val="23"/>
              </w:rPr>
            </w:pPr>
            <w:r w:rsidRPr="001707CF">
              <w:rPr>
                <w:rFonts w:ascii="Tahoma" w:hAnsi="Tahoma" w:cs="Tahoma"/>
                <w:sz w:val="23"/>
                <w:szCs w:val="23"/>
              </w:rPr>
              <w:t>Realizovani gubitak</w:t>
            </w:r>
          </w:p>
        </w:tc>
        <w:tc>
          <w:tcPr>
            <w:tcW w:w="2020" w:type="dxa"/>
            <w:tcBorders>
              <w:top w:val="nil"/>
              <w:left w:val="nil"/>
              <w:bottom w:val="nil"/>
              <w:right w:val="nil"/>
            </w:tcBorders>
            <w:shd w:val="clear" w:color="auto" w:fill="auto"/>
            <w:noWrap/>
            <w:vAlign w:val="center"/>
          </w:tcPr>
          <w:p w14:paraId="5C110AC4" w14:textId="56145F49" w:rsidR="00053EBD" w:rsidRPr="001707CF" w:rsidRDefault="00B93498" w:rsidP="00053EBD">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14D6E011" w14:textId="1681F981" w:rsidR="00053EBD" w:rsidRPr="001707CF" w:rsidRDefault="00053EBD" w:rsidP="00053EBD">
            <w:pPr>
              <w:jc w:val="right"/>
              <w:rPr>
                <w:rFonts w:ascii="Tahoma" w:hAnsi="Tahoma" w:cs="Tahoma"/>
                <w:sz w:val="23"/>
                <w:szCs w:val="23"/>
              </w:rPr>
            </w:pPr>
            <w:r w:rsidRPr="001707CF">
              <w:rPr>
                <w:rFonts w:ascii="Tahoma" w:hAnsi="Tahoma" w:cs="Tahoma"/>
                <w:sz w:val="23"/>
                <w:szCs w:val="23"/>
              </w:rPr>
              <w:t>-</w:t>
            </w:r>
          </w:p>
        </w:tc>
      </w:tr>
      <w:tr w:rsidR="00053EBD" w:rsidRPr="001707CF" w14:paraId="105E54EC" w14:textId="77777777" w:rsidTr="00470478">
        <w:trPr>
          <w:trHeight w:val="285"/>
          <w:jc w:val="center"/>
        </w:trPr>
        <w:tc>
          <w:tcPr>
            <w:tcW w:w="4962" w:type="dxa"/>
            <w:tcBorders>
              <w:top w:val="nil"/>
              <w:left w:val="nil"/>
              <w:bottom w:val="nil"/>
              <w:right w:val="nil"/>
            </w:tcBorders>
            <w:shd w:val="clear" w:color="auto" w:fill="auto"/>
            <w:noWrap/>
            <w:vAlign w:val="center"/>
            <w:hideMark/>
          </w:tcPr>
          <w:p w14:paraId="52E05E2F" w14:textId="77777777" w:rsidR="00053EBD" w:rsidRPr="001707CF" w:rsidRDefault="00053EBD" w:rsidP="00053EBD">
            <w:pPr>
              <w:rPr>
                <w:rFonts w:ascii="Tahoma" w:hAnsi="Tahoma" w:cs="Tahoma"/>
                <w:sz w:val="23"/>
                <w:szCs w:val="23"/>
              </w:rPr>
            </w:pPr>
            <w:r w:rsidRPr="001707CF">
              <w:rPr>
                <w:rFonts w:ascii="Tahoma" w:hAnsi="Tahoma" w:cs="Tahoma"/>
                <w:sz w:val="23"/>
                <w:szCs w:val="23"/>
              </w:rPr>
              <w:t>Finansijski rashodi</w:t>
            </w:r>
          </w:p>
        </w:tc>
        <w:tc>
          <w:tcPr>
            <w:tcW w:w="2020" w:type="dxa"/>
            <w:tcBorders>
              <w:top w:val="nil"/>
              <w:left w:val="nil"/>
              <w:bottom w:val="nil"/>
              <w:right w:val="nil"/>
            </w:tcBorders>
            <w:shd w:val="clear" w:color="auto" w:fill="auto"/>
            <w:noWrap/>
            <w:vAlign w:val="center"/>
          </w:tcPr>
          <w:p w14:paraId="048A1867" w14:textId="66986A0E" w:rsidR="00053EBD" w:rsidRPr="001707CF" w:rsidRDefault="00B93498" w:rsidP="00053EBD">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40D6ED67" w14:textId="20411399" w:rsidR="00053EBD" w:rsidRPr="001707CF" w:rsidRDefault="00053EBD" w:rsidP="00053EBD">
            <w:pPr>
              <w:jc w:val="right"/>
              <w:rPr>
                <w:rFonts w:ascii="Tahoma" w:hAnsi="Tahoma" w:cs="Tahoma"/>
                <w:sz w:val="23"/>
                <w:szCs w:val="23"/>
              </w:rPr>
            </w:pPr>
            <w:r w:rsidRPr="001707CF">
              <w:rPr>
                <w:rFonts w:ascii="Tahoma" w:hAnsi="Tahoma" w:cs="Tahoma"/>
                <w:sz w:val="23"/>
                <w:szCs w:val="23"/>
              </w:rPr>
              <w:t>-</w:t>
            </w:r>
          </w:p>
        </w:tc>
      </w:tr>
      <w:tr w:rsidR="00053EBD" w:rsidRPr="001707CF" w14:paraId="745554E6" w14:textId="77777777" w:rsidTr="00470478">
        <w:trPr>
          <w:trHeight w:val="300"/>
          <w:jc w:val="center"/>
        </w:trPr>
        <w:tc>
          <w:tcPr>
            <w:tcW w:w="4962" w:type="dxa"/>
            <w:tcBorders>
              <w:top w:val="nil"/>
              <w:left w:val="nil"/>
              <w:bottom w:val="nil"/>
              <w:right w:val="nil"/>
            </w:tcBorders>
            <w:shd w:val="clear" w:color="auto" w:fill="auto"/>
            <w:noWrap/>
            <w:vAlign w:val="center"/>
            <w:hideMark/>
          </w:tcPr>
          <w:p w14:paraId="0DECA6AC" w14:textId="77777777"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 realizovani rashodi</w:t>
            </w:r>
          </w:p>
        </w:tc>
        <w:tc>
          <w:tcPr>
            <w:tcW w:w="2020" w:type="dxa"/>
            <w:tcBorders>
              <w:top w:val="nil"/>
              <w:left w:val="nil"/>
              <w:bottom w:val="double" w:sz="6" w:space="0" w:color="auto"/>
              <w:right w:val="nil"/>
            </w:tcBorders>
            <w:shd w:val="clear" w:color="auto" w:fill="auto"/>
            <w:noWrap/>
            <w:vAlign w:val="center"/>
          </w:tcPr>
          <w:p w14:paraId="4AC2CC28" w14:textId="7AE7D2DD" w:rsidR="00053EBD" w:rsidRPr="001707CF" w:rsidRDefault="00B93498" w:rsidP="00053EBD">
            <w:pPr>
              <w:jc w:val="right"/>
              <w:rPr>
                <w:rFonts w:ascii="Tahoma" w:hAnsi="Tahoma" w:cs="Tahoma"/>
                <w:b/>
                <w:bCs/>
                <w:sz w:val="23"/>
                <w:szCs w:val="23"/>
              </w:rPr>
            </w:pPr>
            <w:r>
              <w:rPr>
                <w:rFonts w:ascii="Tahoma" w:hAnsi="Tahoma" w:cs="Tahoma"/>
                <w:b/>
                <w:bCs/>
                <w:sz w:val="23"/>
                <w:szCs w:val="23"/>
              </w:rPr>
              <w:t>(228.107)</w:t>
            </w:r>
          </w:p>
        </w:tc>
        <w:tc>
          <w:tcPr>
            <w:tcW w:w="2020" w:type="dxa"/>
            <w:tcBorders>
              <w:top w:val="nil"/>
              <w:left w:val="nil"/>
              <w:bottom w:val="double" w:sz="6" w:space="0" w:color="auto"/>
              <w:right w:val="nil"/>
            </w:tcBorders>
            <w:shd w:val="clear" w:color="auto" w:fill="auto"/>
            <w:noWrap/>
            <w:vAlign w:val="center"/>
          </w:tcPr>
          <w:p w14:paraId="2E1EF2CC" w14:textId="4CC61075"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(217.531)</w:t>
            </w:r>
          </w:p>
        </w:tc>
      </w:tr>
      <w:tr w:rsidR="00053EBD" w:rsidRPr="001707CF" w14:paraId="12A877EC" w14:textId="77777777" w:rsidTr="00470478">
        <w:trPr>
          <w:trHeight w:val="300"/>
          <w:jc w:val="center"/>
        </w:trPr>
        <w:tc>
          <w:tcPr>
            <w:tcW w:w="4962" w:type="dxa"/>
            <w:tcBorders>
              <w:top w:val="nil"/>
              <w:left w:val="nil"/>
              <w:bottom w:val="single" w:sz="4" w:space="0" w:color="auto"/>
              <w:right w:val="nil"/>
            </w:tcBorders>
            <w:shd w:val="clear" w:color="auto" w:fill="auto"/>
            <w:noWrap/>
            <w:vAlign w:val="center"/>
            <w:hideMark/>
          </w:tcPr>
          <w:p w14:paraId="08A6DEC3" w14:textId="77777777"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w:t>
            </w:r>
          </w:p>
        </w:tc>
        <w:tc>
          <w:tcPr>
            <w:tcW w:w="2020" w:type="dxa"/>
            <w:tcBorders>
              <w:top w:val="nil"/>
              <w:left w:val="nil"/>
              <w:bottom w:val="single" w:sz="4" w:space="0" w:color="auto"/>
              <w:right w:val="nil"/>
            </w:tcBorders>
            <w:shd w:val="clear" w:color="auto" w:fill="auto"/>
            <w:noWrap/>
            <w:vAlign w:val="center"/>
          </w:tcPr>
          <w:p w14:paraId="04BCA534" w14:textId="78D21608" w:rsidR="00053EBD" w:rsidRPr="001707CF" w:rsidRDefault="00F72A3E" w:rsidP="00053EBD">
            <w:pPr>
              <w:jc w:val="right"/>
              <w:rPr>
                <w:rFonts w:ascii="Tahoma" w:hAnsi="Tahoma" w:cs="Tahoma"/>
                <w:b/>
                <w:bCs/>
                <w:sz w:val="23"/>
                <w:szCs w:val="23"/>
              </w:rPr>
            </w:pPr>
            <w:r>
              <w:rPr>
                <w:rFonts w:ascii="Tahoma" w:hAnsi="Tahoma" w:cs="Tahoma"/>
                <w:b/>
                <w:bCs/>
                <w:sz w:val="23"/>
                <w:szCs w:val="23"/>
              </w:rPr>
              <w:t>(163.192)</w:t>
            </w:r>
          </w:p>
        </w:tc>
        <w:tc>
          <w:tcPr>
            <w:tcW w:w="2020" w:type="dxa"/>
            <w:tcBorders>
              <w:top w:val="nil"/>
              <w:left w:val="nil"/>
              <w:bottom w:val="single" w:sz="4" w:space="0" w:color="auto"/>
              <w:right w:val="nil"/>
            </w:tcBorders>
            <w:shd w:val="clear" w:color="auto" w:fill="auto"/>
            <w:noWrap/>
            <w:vAlign w:val="center"/>
          </w:tcPr>
          <w:p w14:paraId="541A5E82" w14:textId="67D17959"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(5.250)</w:t>
            </w:r>
          </w:p>
        </w:tc>
      </w:tr>
    </w:tbl>
    <w:p w14:paraId="0630F3E9" w14:textId="5AABDFD4" w:rsidR="00AF7786" w:rsidRPr="001707CF" w:rsidRDefault="00AF7786" w:rsidP="00742A3E">
      <w:pPr>
        <w:spacing w:after="120"/>
        <w:ind w:right="993"/>
        <w:jc w:val="right"/>
        <w:rPr>
          <w:rFonts w:ascii="Tahoma" w:hAnsi="Tahoma" w:cs="Tahoma"/>
          <w:b/>
          <w:bCs/>
          <w:i/>
          <w:sz w:val="23"/>
          <w:szCs w:val="23"/>
          <w:lang w:val="sr-Latn-BA"/>
        </w:rPr>
      </w:pPr>
    </w:p>
    <w:p w14:paraId="4AE027B9" w14:textId="289FD33E" w:rsidR="00847333" w:rsidRPr="001707CF" w:rsidRDefault="00847333"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DOBITAK/(GUBITAK) PO UDJELU</w:t>
      </w:r>
    </w:p>
    <w:tbl>
      <w:tblPr>
        <w:tblW w:w="9002" w:type="dxa"/>
        <w:jc w:val="center"/>
        <w:tblLook w:val="04A0" w:firstRow="1" w:lastRow="0" w:firstColumn="1" w:lastColumn="0" w:noHBand="0" w:noVBand="1"/>
      </w:tblPr>
      <w:tblGrid>
        <w:gridCol w:w="4962"/>
        <w:gridCol w:w="2020"/>
        <w:gridCol w:w="2020"/>
      </w:tblGrid>
      <w:tr w:rsidR="00847333" w:rsidRPr="001707CF" w14:paraId="317CC03E" w14:textId="77777777" w:rsidTr="00C14159">
        <w:trPr>
          <w:trHeight w:val="424"/>
          <w:jc w:val="center"/>
        </w:trPr>
        <w:tc>
          <w:tcPr>
            <w:tcW w:w="4962" w:type="dxa"/>
            <w:tcBorders>
              <w:top w:val="single" w:sz="4" w:space="0" w:color="auto"/>
              <w:left w:val="nil"/>
              <w:bottom w:val="single" w:sz="4" w:space="0" w:color="auto"/>
              <w:right w:val="nil"/>
            </w:tcBorders>
            <w:shd w:val="clear" w:color="auto" w:fill="auto"/>
            <w:vAlign w:val="center"/>
            <w:hideMark/>
          </w:tcPr>
          <w:p w14:paraId="273C0767" w14:textId="77777777" w:rsidR="00847333" w:rsidRPr="001707CF" w:rsidRDefault="00847333" w:rsidP="00C14159">
            <w:pPr>
              <w:jc w:val="center"/>
              <w:rPr>
                <w:rFonts w:ascii="Tahoma" w:hAnsi="Tahoma" w:cs="Tahoma"/>
                <w:i/>
                <w:iCs/>
                <w:sz w:val="23"/>
                <w:szCs w:val="23"/>
                <w:lang w:val="sr-Latn-BA" w:eastAsia="sr-Latn-BA"/>
              </w:rPr>
            </w:pPr>
            <w:r w:rsidRPr="001707CF">
              <w:rPr>
                <w:rFonts w:ascii="Tahoma" w:hAnsi="Tahoma" w:cs="Tahoma"/>
                <w:i/>
                <w:iCs/>
                <w:sz w:val="23"/>
                <w:szCs w:val="23"/>
              </w:rPr>
              <w:t>Opis</w:t>
            </w:r>
          </w:p>
        </w:tc>
        <w:tc>
          <w:tcPr>
            <w:tcW w:w="2020" w:type="dxa"/>
            <w:tcBorders>
              <w:top w:val="single" w:sz="4" w:space="0" w:color="auto"/>
              <w:left w:val="nil"/>
              <w:bottom w:val="single" w:sz="4" w:space="0" w:color="auto"/>
              <w:right w:val="nil"/>
            </w:tcBorders>
            <w:shd w:val="clear" w:color="auto" w:fill="auto"/>
            <w:noWrap/>
            <w:vAlign w:val="center"/>
            <w:hideMark/>
          </w:tcPr>
          <w:p w14:paraId="44F4B7C9" w14:textId="11F080F1" w:rsidR="00847333" w:rsidRPr="001707CF" w:rsidRDefault="007712BC" w:rsidP="00C14159">
            <w:pPr>
              <w:jc w:val="center"/>
              <w:rPr>
                <w:rFonts w:ascii="Tahoma" w:hAnsi="Tahoma" w:cs="Tahoma"/>
                <w:i/>
                <w:iCs/>
                <w:sz w:val="23"/>
                <w:szCs w:val="23"/>
              </w:rPr>
            </w:pPr>
            <w:r>
              <w:rPr>
                <w:rFonts w:ascii="Tahoma" w:hAnsi="Tahoma" w:cs="Tahoma"/>
                <w:i/>
                <w:iCs/>
                <w:sz w:val="23"/>
                <w:szCs w:val="23"/>
              </w:rPr>
              <w:t>2024</w:t>
            </w:r>
            <w:r w:rsidR="00A36E6C" w:rsidRPr="001707CF">
              <w:rPr>
                <w:rFonts w:ascii="Tahoma" w:hAnsi="Tahoma" w:cs="Tahoma"/>
                <w:i/>
                <w:iCs/>
                <w:sz w:val="23"/>
                <w:szCs w:val="23"/>
              </w:rPr>
              <w:t>.</w:t>
            </w:r>
          </w:p>
        </w:tc>
        <w:tc>
          <w:tcPr>
            <w:tcW w:w="2020" w:type="dxa"/>
            <w:tcBorders>
              <w:top w:val="single" w:sz="4" w:space="0" w:color="auto"/>
              <w:left w:val="nil"/>
              <w:bottom w:val="single" w:sz="4" w:space="0" w:color="auto"/>
              <w:right w:val="nil"/>
            </w:tcBorders>
            <w:shd w:val="clear" w:color="auto" w:fill="auto"/>
            <w:noWrap/>
            <w:vAlign w:val="center"/>
            <w:hideMark/>
          </w:tcPr>
          <w:p w14:paraId="7B3B6ACA" w14:textId="133B26C7" w:rsidR="00847333" w:rsidRPr="001707CF" w:rsidRDefault="007712BC" w:rsidP="00C14159">
            <w:pPr>
              <w:jc w:val="center"/>
              <w:rPr>
                <w:rFonts w:ascii="Tahoma" w:hAnsi="Tahoma" w:cs="Tahoma"/>
                <w:i/>
                <w:iCs/>
                <w:sz w:val="23"/>
                <w:szCs w:val="23"/>
              </w:rPr>
            </w:pPr>
            <w:r>
              <w:rPr>
                <w:rFonts w:ascii="Tahoma" w:hAnsi="Tahoma" w:cs="Tahoma"/>
                <w:i/>
                <w:iCs/>
                <w:sz w:val="23"/>
                <w:szCs w:val="23"/>
              </w:rPr>
              <w:t>2023</w:t>
            </w:r>
            <w:r w:rsidR="00A36E6C" w:rsidRPr="001707CF">
              <w:rPr>
                <w:rFonts w:ascii="Tahoma" w:hAnsi="Tahoma" w:cs="Tahoma"/>
                <w:i/>
                <w:iCs/>
                <w:sz w:val="23"/>
                <w:szCs w:val="23"/>
              </w:rPr>
              <w:t>.</w:t>
            </w:r>
          </w:p>
        </w:tc>
      </w:tr>
      <w:tr w:rsidR="00053EBD" w:rsidRPr="001707CF" w14:paraId="1275E018" w14:textId="77777777" w:rsidTr="00C14159">
        <w:trPr>
          <w:trHeight w:val="285"/>
          <w:jc w:val="center"/>
        </w:trPr>
        <w:tc>
          <w:tcPr>
            <w:tcW w:w="4962" w:type="dxa"/>
            <w:tcBorders>
              <w:top w:val="nil"/>
              <w:left w:val="nil"/>
              <w:bottom w:val="nil"/>
              <w:right w:val="nil"/>
            </w:tcBorders>
            <w:shd w:val="clear" w:color="auto" w:fill="auto"/>
            <w:noWrap/>
            <w:vAlign w:val="center"/>
            <w:hideMark/>
          </w:tcPr>
          <w:p w14:paraId="6DA66092" w14:textId="5C47F212" w:rsidR="00053EBD" w:rsidRPr="001707CF" w:rsidRDefault="00053EBD" w:rsidP="00053EBD">
            <w:pPr>
              <w:rPr>
                <w:rFonts w:ascii="Tahoma" w:hAnsi="Tahoma" w:cs="Tahoma"/>
                <w:sz w:val="23"/>
                <w:szCs w:val="23"/>
              </w:rPr>
            </w:pPr>
            <w:r w:rsidRPr="001707CF">
              <w:rPr>
                <w:rFonts w:ascii="Tahoma" w:hAnsi="Tahoma" w:cs="Tahoma"/>
                <w:sz w:val="23"/>
                <w:szCs w:val="23"/>
              </w:rPr>
              <w:t>Povećanje/(smanjenje) neto imovine fonda</w:t>
            </w:r>
          </w:p>
        </w:tc>
        <w:tc>
          <w:tcPr>
            <w:tcW w:w="2020" w:type="dxa"/>
            <w:tcBorders>
              <w:top w:val="nil"/>
              <w:left w:val="nil"/>
              <w:bottom w:val="nil"/>
              <w:right w:val="nil"/>
            </w:tcBorders>
            <w:shd w:val="clear" w:color="auto" w:fill="auto"/>
            <w:noWrap/>
            <w:vAlign w:val="center"/>
          </w:tcPr>
          <w:p w14:paraId="22D3BD46" w14:textId="595B4DA5" w:rsidR="00053EBD" w:rsidRPr="001707CF" w:rsidRDefault="00F72A3E" w:rsidP="00053EBD">
            <w:pPr>
              <w:jc w:val="right"/>
              <w:rPr>
                <w:rFonts w:ascii="Tahoma" w:hAnsi="Tahoma" w:cs="Tahoma"/>
                <w:sz w:val="23"/>
                <w:szCs w:val="23"/>
              </w:rPr>
            </w:pPr>
            <w:r>
              <w:rPr>
                <w:rFonts w:ascii="Tahoma" w:hAnsi="Tahoma" w:cs="Tahoma"/>
                <w:sz w:val="23"/>
                <w:szCs w:val="23"/>
              </w:rPr>
              <w:t>(362.829)</w:t>
            </w:r>
          </w:p>
        </w:tc>
        <w:tc>
          <w:tcPr>
            <w:tcW w:w="2020" w:type="dxa"/>
            <w:tcBorders>
              <w:top w:val="nil"/>
              <w:left w:val="nil"/>
              <w:bottom w:val="nil"/>
              <w:right w:val="nil"/>
            </w:tcBorders>
            <w:shd w:val="clear" w:color="auto" w:fill="auto"/>
            <w:noWrap/>
            <w:vAlign w:val="center"/>
          </w:tcPr>
          <w:p w14:paraId="3010E033" w14:textId="08B54669" w:rsidR="00053EBD" w:rsidRPr="001707CF" w:rsidRDefault="00053EBD" w:rsidP="00053EBD">
            <w:pPr>
              <w:jc w:val="right"/>
              <w:rPr>
                <w:rFonts w:ascii="Tahoma" w:hAnsi="Tahoma" w:cs="Tahoma"/>
                <w:sz w:val="23"/>
                <w:szCs w:val="23"/>
              </w:rPr>
            </w:pPr>
            <w:r w:rsidRPr="001707CF">
              <w:rPr>
                <w:rFonts w:ascii="Tahoma" w:hAnsi="Tahoma" w:cs="Tahoma"/>
                <w:sz w:val="23"/>
                <w:szCs w:val="23"/>
              </w:rPr>
              <w:t>(154.171)</w:t>
            </w:r>
          </w:p>
        </w:tc>
      </w:tr>
      <w:tr w:rsidR="00053EBD" w:rsidRPr="001707CF" w14:paraId="4469A4B0" w14:textId="77777777" w:rsidTr="0057768A">
        <w:trPr>
          <w:trHeight w:val="300"/>
          <w:jc w:val="center"/>
        </w:trPr>
        <w:tc>
          <w:tcPr>
            <w:tcW w:w="4962" w:type="dxa"/>
            <w:tcBorders>
              <w:top w:val="nil"/>
              <w:left w:val="nil"/>
              <w:bottom w:val="nil"/>
              <w:right w:val="nil"/>
            </w:tcBorders>
            <w:shd w:val="clear" w:color="auto" w:fill="auto"/>
            <w:noWrap/>
            <w:vAlign w:val="center"/>
            <w:hideMark/>
          </w:tcPr>
          <w:p w14:paraId="06DBEABE" w14:textId="4441F507" w:rsidR="00053EBD" w:rsidRPr="001707CF" w:rsidRDefault="00053EBD" w:rsidP="00053EBD">
            <w:pPr>
              <w:rPr>
                <w:rFonts w:ascii="Tahoma" w:hAnsi="Tahoma" w:cs="Tahoma"/>
                <w:b/>
                <w:bCs/>
                <w:sz w:val="23"/>
                <w:szCs w:val="23"/>
              </w:rPr>
            </w:pPr>
            <w:r w:rsidRPr="001707CF">
              <w:rPr>
                <w:rFonts w:ascii="Tahoma" w:hAnsi="Tahoma" w:cs="Tahoma"/>
                <w:sz w:val="23"/>
                <w:szCs w:val="23"/>
              </w:rPr>
              <w:t>Ukupan broj udjela</w:t>
            </w:r>
          </w:p>
        </w:tc>
        <w:tc>
          <w:tcPr>
            <w:tcW w:w="2020" w:type="dxa"/>
            <w:tcBorders>
              <w:top w:val="nil"/>
              <w:left w:val="nil"/>
              <w:bottom w:val="double" w:sz="6" w:space="0" w:color="auto"/>
              <w:right w:val="nil"/>
            </w:tcBorders>
            <w:shd w:val="clear" w:color="auto" w:fill="auto"/>
            <w:noWrap/>
            <w:vAlign w:val="bottom"/>
          </w:tcPr>
          <w:p w14:paraId="3DC92B0E" w14:textId="5C757164" w:rsidR="00053EBD" w:rsidRPr="001707CF" w:rsidRDefault="00F72A3E" w:rsidP="00053EBD">
            <w:pPr>
              <w:jc w:val="right"/>
              <w:rPr>
                <w:rFonts w:ascii="Tahoma" w:hAnsi="Tahoma" w:cs="Tahoma"/>
                <w:sz w:val="23"/>
                <w:szCs w:val="23"/>
              </w:rPr>
            </w:pPr>
            <w:r>
              <w:rPr>
                <w:rFonts w:ascii="Tahoma" w:hAnsi="Tahoma" w:cs="Tahoma"/>
                <w:sz w:val="23"/>
                <w:szCs w:val="23"/>
              </w:rPr>
              <w:t>2.095.755</w:t>
            </w:r>
          </w:p>
        </w:tc>
        <w:tc>
          <w:tcPr>
            <w:tcW w:w="2020" w:type="dxa"/>
            <w:tcBorders>
              <w:top w:val="nil"/>
              <w:left w:val="nil"/>
              <w:bottom w:val="double" w:sz="6" w:space="0" w:color="auto"/>
              <w:right w:val="nil"/>
            </w:tcBorders>
            <w:shd w:val="clear" w:color="auto" w:fill="auto"/>
            <w:noWrap/>
            <w:vAlign w:val="bottom"/>
          </w:tcPr>
          <w:p w14:paraId="6985931D" w14:textId="14F74BC7" w:rsidR="00053EBD" w:rsidRPr="001707CF" w:rsidRDefault="00053EBD" w:rsidP="00053EBD">
            <w:pPr>
              <w:jc w:val="right"/>
              <w:rPr>
                <w:rFonts w:ascii="Tahoma" w:hAnsi="Tahoma" w:cs="Tahoma"/>
                <w:sz w:val="23"/>
                <w:szCs w:val="23"/>
              </w:rPr>
            </w:pPr>
            <w:r w:rsidRPr="001707CF">
              <w:rPr>
                <w:rFonts w:ascii="Tahoma" w:hAnsi="Tahoma" w:cs="Tahoma"/>
                <w:sz w:val="23"/>
                <w:szCs w:val="23"/>
              </w:rPr>
              <w:t>2.099.814</w:t>
            </w:r>
          </w:p>
        </w:tc>
      </w:tr>
      <w:tr w:rsidR="00053EBD" w:rsidRPr="001707CF" w14:paraId="3C1F2ECB" w14:textId="77777777" w:rsidTr="00C14159">
        <w:trPr>
          <w:trHeight w:val="300"/>
          <w:jc w:val="center"/>
        </w:trPr>
        <w:tc>
          <w:tcPr>
            <w:tcW w:w="4962" w:type="dxa"/>
            <w:tcBorders>
              <w:top w:val="nil"/>
              <w:left w:val="nil"/>
              <w:bottom w:val="single" w:sz="4" w:space="0" w:color="auto"/>
              <w:right w:val="nil"/>
            </w:tcBorders>
            <w:shd w:val="clear" w:color="auto" w:fill="auto"/>
            <w:noWrap/>
            <w:vAlign w:val="center"/>
            <w:hideMark/>
          </w:tcPr>
          <w:p w14:paraId="23DFD605" w14:textId="1831CC7D"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 DOBITAK PO UDJELU</w:t>
            </w:r>
          </w:p>
        </w:tc>
        <w:tc>
          <w:tcPr>
            <w:tcW w:w="2020" w:type="dxa"/>
            <w:tcBorders>
              <w:top w:val="nil"/>
              <w:left w:val="nil"/>
              <w:bottom w:val="single" w:sz="4" w:space="0" w:color="auto"/>
              <w:right w:val="nil"/>
            </w:tcBorders>
            <w:shd w:val="clear" w:color="auto" w:fill="auto"/>
            <w:noWrap/>
            <w:vAlign w:val="center"/>
          </w:tcPr>
          <w:p w14:paraId="5D224EBD" w14:textId="12D89BD6" w:rsidR="00053EBD" w:rsidRPr="001707CF" w:rsidRDefault="00F72A3E" w:rsidP="00053EBD">
            <w:pPr>
              <w:jc w:val="right"/>
              <w:rPr>
                <w:rFonts w:ascii="Tahoma" w:hAnsi="Tahoma" w:cs="Tahoma"/>
                <w:b/>
                <w:bCs/>
                <w:sz w:val="23"/>
                <w:szCs w:val="23"/>
              </w:rPr>
            </w:pPr>
            <w:r>
              <w:rPr>
                <w:rFonts w:ascii="Tahoma" w:hAnsi="Tahoma" w:cs="Tahoma"/>
                <w:b/>
                <w:bCs/>
                <w:sz w:val="23"/>
                <w:szCs w:val="23"/>
              </w:rPr>
              <w:t>(0,1731)</w:t>
            </w:r>
          </w:p>
        </w:tc>
        <w:tc>
          <w:tcPr>
            <w:tcW w:w="2020" w:type="dxa"/>
            <w:tcBorders>
              <w:top w:val="nil"/>
              <w:left w:val="nil"/>
              <w:bottom w:val="single" w:sz="4" w:space="0" w:color="auto"/>
              <w:right w:val="nil"/>
            </w:tcBorders>
            <w:shd w:val="clear" w:color="auto" w:fill="auto"/>
            <w:noWrap/>
            <w:vAlign w:val="center"/>
          </w:tcPr>
          <w:p w14:paraId="08338919" w14:textId="4808BE0C"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(0,0734)</w:t>
            </w:r>
          </w:p>
        </w:tc>
      </w:tr>
    </w:tbl>
    <w:p w14:paraId="1677AE5E" w14:textId="08691283" w:rsidR="00847333" w:rsidRPr="001707CF" w:rsidRDefault="00847333" w:rsidP="00847333">
      <w:pPr>
        <w:autoSpaceDE w:val="0"/>
        <w:autoSpaceDN w:val="0"/>
        <w:adjustRightInd w:val="0"/>
        <w:spacing w:after="120"/>
        <w:rPr>
          <w:rFonts w:ascii="Tahoma" w:hAnsi="Tahoma" w:cs="Tahoma"/>
          <w:b/>
          <w:sz w:val="23"/>
          <w:szCs w:val="23"/>
          <w:lang w:val="sr-Latn-BA"/>
        </w:rPr>
      </w:pPr>
    </w:p>
    <w:p w14:paraId="63D8155C" w14:textId="67A548A1" w:rsidR="00E04B1B" w:rsidRPr="001707CF" w:rsidRDefault="00E04B1B"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 xml:space="preserve">GOTOVINA </w:t>
      </w:r>
    </w:p>
    <w:p w14:paraId="73B85F4F" w14:textId="0A484B2D" w:rsidR="00E04B1B" w:rsidRPr="00CC4D84" w:rsidRDefault="00E04B1B" w:rsidP="00E04B1B">
      <w:pPr>
        <w:autoSpaceDE w:val="0"/>
        <w:autoSpaceDN w:val="0"/>
        <w:adjustRightInd w:val="0"/>
        <w:spacing w:after="120"/>
        <w:jc w:val="both"/>
        <w:rPr>
          <w:rFonts w:ascii="Tahoma" w:hAnsi="Tahoma" w:cs="Tahoma"/>
          <w:sz w:val="23"/>
          <w:szCs w:val="23"/>
          <w:lang w:val="sr-Latn-BA"/>
        </w:rPr>
      </w:pPr>
      <w:r w:rsidRPr="00CC4D84">
        <w:rPr>
          <w:rFonts w:ascii="Tahoma" w:hAnsi="Tahoma" w:cs="Tahoma"/>
          <w:sz w:val="23"/>
          <w:szCs w:val="23"/>
          <w:lang w:val="sr-Latn-BA"/>
        </w:rPr>
        <w:t>Fond je na dan 31.12.</w:t>
      </w:r>
      <w:r w:rsidR="007712BC" w:rsidRPr="00CC4D84">
        <w:rPr>
          <w:rFonts w:ascii="Tahoma" w:hAnsi="Tahoma" w:cs="Tahoma"/>
          <w:sz w:val="23"/>
          <w:szCs w:val="23"/>
          <w:lang w:val="sr-Latn-BA"/>
        </w:rPr>
        <w:t>2024</w:t>
      </w:r>
      <w:r w:rsidR="00A36E6C" w:rsidRPr="00CC4D84">
        <w:rPr>
          <w:rFonts w:ascii="Tahoma" w:hAnsi="Tahoma" w:cs="Tahoma"/>
          <w:sz w:val="23"/>
          <w:szCs w:val="23"/>
          <w:lang w:val="sr-Latn-BA"/>
        </w:rPr>
        <w:t>.</w:t>
      </w:r>
      <w:r w:rsidRPr="00CC4D84">
        <w:rPr>
          <w:rFonts w:ascii="Tahoma" w:hAnsi="Tahoma" w:cs="Tahoma"/>
          <w:sz w:val="23"/>
          <w:szCs w:val="23"/>
          <w:lang w:val="sr-Latn-BA"/>
        </w:rPr>
        <w:t xml:space="preserve"> godine iskazao gotovinu u iznosu od</w:t>
      </w:r>
      <w:r w:rsidR="00F86D4F" w:rsidRPr="00CC4D84">
        <w:rPr>
          <w:rFonts w:ascii="Tahoma" w:hAnsi="Tahoma" w:cs="Tahoma"/>
          <w:sz w:val="23"/>
          <w:szCs w:val="23"/>
          <w:lang w:val="sr-Latn-BA"/>
        </w:rPr>
        <w:t xml:space="preserve"> </w:t>
      </w:r>
      <w:r w:rsidR="00F72A3E" w:rsidRPr="00CC4D84">
        <w:rPr>
          <w:rFonts w:ascii="Tahoma" w:hAnsi="Tahoma" w:cs="Tahoma"/>
          <w:sz w:val="23"/>
          <w:szCs w:val="23"/>
          <w:lang w:val="sr-Latn-BA"/>
        </w:rPr>
        <w:t xml:space="preserve">1.775.617 </w:t>
      </w:r>
      <w:r w:rsidRPr="00CC4D84">
        <w:rPr>
          <w:rFonts w:ascii="Tahoma" w:hAnsi="Tahoma" w:cs="Tahoma"/>
          <w:sz w:val="23"/>
          <w:szCs w:val="23"/>
          <w:lang w:val="sr-Latn-BA"/>
        </w:rPr>
        <w:t>KM (31.12.</w:t>
      </w:r>
      <w:r w:rsidR="007712BC" w:rsidRPr="00CC4D84">
        <w:rPr>
          <w:rFonts w:ascii="Tahoma" w:hAnsi="Tahoma" w:cs="Tahoma"/>
          <w:sz w:val="23"/>
          <w:szCs w:val="23"/>
          <w:lang w:val="sr-Latn-BA"/>
        </w:rPr>
        <w:t>2023</w:t>
      </w:r>
      <w:r w:rsidR="00A36E6C" w:rsidRPr="00CC4D84">
        <w:rPr>
          <w:rFonts w:ascii="Tahoma" w:hAnsi="Tahoma" w:cs="Tahoma"/>
          <w:sz w:val="23"/>
          <w:szCs w:val="23"/>
          <w:lang w:val="sr-Latn-BA"/>
        </w:rPr>
        <w:t>.</w:t>
      </w:r>
      <w:r w:rsidRPr="00CC4D84">
        <w:rPr>
          <w:rFonts w:ascii="Tahoma" w:hAnsi="Tahoma" w:cs="Tahoma"/>
          <w:sz w:val="23"/>
          <w:szCs w:val="23"/>
          <w:lang w:val="sr-Latn-BA"/>
        </w:rPr>
        <w:t xml:space="preserve"> godine </w:t>
      </w:r>
      <w:r w:rsidR="00053EBD" w:rsidRPr="00CC4D84">
        <w:rPr>
          <w:rFonts w:ascii="Tahoma" w:hAnsi="Tahoma" w:cs="Tahoma"/>
          <w:sz w:val="23"/>
          <w:szCs w:val="23"/>
          <w:lang w:val="sr-Latn-BA"/>
        </w:rPr>
        <w:t xml:space="preserve">1.923.496 </w:t>
      </w:r>
      <w:r w:rsidR="00D852B8" w:rsidRPr="00CC4D84">
        <w:rPr>
          <w:rFonts w:ascii="Tahoma" w:hAnsi="Tahoma" w:cs="Tahoma"/>
          <w:sz w:val="23"/>
          <w:szCs w:val="23"/>
          <w:lang w:val="sr-Latn-BA"/>
        </w:rPr>
        <w:t xml:space="preserve"> </w:t>
      </w:r>
      <w:r w:rsidRPr="00CC4D84">
        <w:rPr>
          <w:rFonts w:ascii="Tahoma" w:hAnsi="Tahoma" w:cs="Tahoma"/>
          <w:sz w:val="23"/>
          <w:szCs w:val="23"/>
          <w:lang w:val="sr-Latn-BA"/>
        </w:rPr>
        <w:t>KM) koja se odnosi na sredstva na račun</w:t>
      </w:r>
      <w:r w:rsidR="009F1BFF" w:rsidRPr="00CC4D84">
        <w:rPr>
          <w:rFonts w:ascii="Tahoma" w:hAnsi="Tahoma" w:cs="Tahoma"/>
          <w:sz w:val="23"/>
          <w:szCs w:val="23"/>
          <w:lang w:val="sr-Latn-BA"/>
        </w:rPr>
        <w:t>u kod Nova banka a.d. Banja Luka</w:t>
      </w:r>
      <w:r w:rsidR="00A74957" w:rsidRPr="00CC4D84">
        <w:rPr>
          <w:rFonts w:ascii="Tahoma" w:hAnsi="Tahoma" w:cs="Tahoma"/>
          <w:sz w:val="23"/>
          <w:szCs w:val="23"/>
          <w:lang w:val="sr-Latn-BA"/>
        </w:rPr>
        <w:t>, u iznosu od</w:t>
      </w:r>
      <w:r w:rsidR="00F72A3E" w:rsidRPr="00CC4D84">
        <w:rPr>
          <w:rFonts w:ascii="Tahoma" w:hAnsi="Tahoma" w:cs="Tahoma"/>
          <w:sz w:val="23"/>
          <w:szCs w:val="23"/>
          <w:lang w:val="sr-Latn-BA"/>
        </w:rPr>
        <w:t xml:space="preserve"> </w:t>
      </w:r>
      <w:r w:rsidR="00BF19D5" w:rsidRPr="00CC4D84">
        <w:rPr>
          <w:rFonts w:ascii="Tahoma" w:hAnsi="Tahoma" w:cs="Tahoma"/>
          <w:sz w:val="23"/>
          <w:szCs w:val="23"/>
          <w:lang w:val="sr-Latn-BA"/>
        </w:rPr>
        <w:t xml:space="preserve">1.149.855 </w:t>
      </w:r>
      <w:r w:rsidR="00F72A3E" w:rsidRPr="00CC4D84">
        <w:rPr>
          <w:rFonts w:ascii="Tahoma" w:hAnsi="Tahoma" w:cs="Tahoma"/>
          <w:sz w:val="23"/>
          <w:szCs w:val="23"/>
          <w:lang w:val="sr-Latn-BA"/>
        </w:rPr>
        <w:t>KM</w:t>
      </w:r>
      <w:r w:rsidR="0057768A" w:rsidRPr="00CC4D84">
        <w:rPr>
          <w:rFonts w:ascii="Tahoma" w:hAnsi="Tahoma" w:cs="Tahoma"/>
          <w:sz w:val="23"/>
          <w:szCs w:val="23"/>
          <w:lang w:val="sr-Latn-BA"/>
        </w:rPr>
        <w:t>, kod BPŠ banka</w:t>
      </w:r>
      <w:r w:rsidR="00A74957" w:rsidRPr="00CC4D84">
        <w:rPr>
          <w:rFonts w:ascii="Tahoma" w:hAnsi="Tahoma" w:cs="Tahoma"/>
          <w:sz w:val="23"/>
          <w:szCs w:val="23"/>
          <w:lang w:val="sr-Latn-BA"/>
        </w:rPr>
        <w:t xml:space="preserve"> a.d. Banja Luka, u iznosu od </w:t>
      </w:r>
      <w:r w:rsidR="00BF19D5" w:rsidRPr="00CC4D84">
        <w:rPr>
          <w:rFonts w:ascii="Tahoma" w:hAnsi="Tahoma" w:cs="Tahoma"/>
          <w:sz w:val="23"/>
          <w:szCs w:val="23"/>
          <w:lang w:val="sr-Latn-BA"/>
        </w:rPr>
        <w:t xml:space="preserve">599.973 </w:t>
      </w:r>
      <w:r w:rsidR="00A74957" w:rsidRPr="00CC4D84">
        <w:rPr>
          <w:rFonts w:ascii="Tahoma" w:hAnsi="Tahoma" w:cs="Tahoma"/>
          <w:sz w:val="23"/>
          <w:szCs w:val="23"/>
          <w:lang w:val="sr-Latn-BA"/>
        </w:rPr>
        <w:t xml:space="preserve">KM i Raiffeisen bank d.d. Sarajevo, u iznosu od </w:t>
      </w:r>
      <w:r w:rsidR="00BF19D5" w:rsidRPr="00CC4D84">
        <w:rPr>
          <w:rFonts w:ascii="Tahoma" w:hAnsi="Tahoma" w:cs="Tahoma"/>
          <w:sz w:val="23"/>
          <w:szCs w:val="23"/>
          <w:lang w:val="sr-Latn-BA"/>
        </w:rPr>
        <w:t>25</w:t>
      </w:r>
      <w:r w:rsidR="00CC4D84" w:rsidRPr="00CC4D84">
        <w:rPr>
          <w:rFonts w:ascii="Tahoma" w:hAnsi="Tahoma" w:cs="Tahoma"/>
          <w:sz w:val="23"/>
          <w:szCs w:val="23"/>
          <w:lang w:val="sr-Latn-BA"/>
        </w:rPr>
        <w:t>.</w:t>
      </w:r>
      <w:r w:rsidR="00BF19D5" w:rsidRPr="00CC4D84">
        <w:rPr>
          <w:rFonts w:ascii="Tahoma" w:hAnsi="Tahoma" w:cs="Tahoma"/>
          <w:sz w:val="23"/>
          <w:szCs w:val="23"/>
          <w:lang w:val="sr-Latn-BA"/>
        </w:rPr>
        <w:t>789</w:t>
      </w:r>
      <w:r w:rsidR="00CC4D84" w:rsidRPr="00CC4D84">
        <w:rPr>
          <w:rFonts w:ascii="Tahoma" w:hAnsi="Tahoma" w:cs="Tahoma"/>
          <w:sz w:val="23"/>
          <w:szCs w:val="23"/>
          <w:lang w:val="sr-Latn-BA"/>
        </w:rPr>
        <w:t xml:space="preserve"> KM</w:t>
      </w:r>
      <w:r w:rsidR="00A74957" w:rsidRPr="00CC4D84">
        <w:rPr>
          <w:rFonts w:ascii="Tahoma" w:hAnsi="Tahoma" w:cs="Tahoma"/>
          <w:sz w:val="23"/>
          <w:szCs w:val="23"/>
          <w:lang w:val="sr-Latn-BA"/>
        </w:rPr>
        <w:t>.</w:t>
      </w:r>
    </w:p>
    <w:p w14:paraId="6183EFA4" w14:textId="11861E73" w:rsidR="00A948BC" w:rsidRDefault="00A948BC" w:rsidP="00E04B1B">
      <w:pPr>
        <w:autoSpaceDE w:val="0"/>
        <w:autoSpaceDN w:val="0"/>
        <w:adjustRightInd w:val="0"/>
        <w:spacing w:after="120"/>
        <w:jc w:val="both"/>
        <w:rPr>
          <w:rFonts w:ascii="Tahoma" w:hAnsi="Tahoma" w:cs="Tahoma"/>
          <w:sz w:val="23"/>
          <w:szCs w:val="23"/>
          <w:lang w:val="sr-Latn-BA"/>
        </w:rPr>
      </w:pPr>
    </w:p>
    <w:p w14:paraId="614ACD3C" w14:textId="0DB05E20" w:rsidR="00CC4D84" w:rsidRDefault="00CC4D84" w:rsidP="00E04B1B">
      <w:pPr>
        <w:autoSpaceDE w:val="0"/>
        <w:autoSpaceDN w:val="0"/>
        <w:adjustRightInd w:val="0"/>
        <w:spacing w:after="120"/>
        <w:jc w:val="both"/>
        <w:rPr>
          <w:rFonts w:ascii="Tahoma" w:hAnsi="Tahoma" w:cs="Tahoma"/>
          <w:sz w:val="23"/>
          <w:szCs w:val="23"/>
          <w:lang w:val="sr-Latn-BA"/>
        </w:rPr>
      </w:pPr>
    </w:p>
    <w:p w14:paraId="4217B79C" w14:textId="77777777" w:rsidR="00CC4D84" w:rsidRPr="001707CF" w:rsidRDefault="00CC4D84" w:rsidP="00E04B1B">
      <w:pPr>
        <w:autoSpaceDE w:val="0"/>
        <w:autoSpaceDN w:val="0"/>
        <w:adjustRightInd w:val="0"/>
        <w:spacing w:after="120"/>
        <w:jc w:val="both"/>
        <w:rPr>
          <w:rFonts w:ascii="Tahoma" w:hAnsi="Tahoma" w:cs="Tahoma"/>
          <w:sz w:val="23"/>
          <w:szCs w:val="23"/>
          <w:lang w:val="sr-Latn-BA"/>
        </w:rPr>
      </w:pPr>
    </w:p>
    <w:p w14:paraId="203ACBC9" w14:textId="77777777" w:rsidR="00A74957" w:rsidRPr="001707CF" w:rsidRDefault="00A74957" w:rsidP="00E04B1B">
      <w:pPr>
        <w:autoSpaceDE w:val="0"/>
        <w:autoSpaceDN w:val="0"/>
        <w:adjustRightInd w:val="0"/>
        <w:spacing w:after="120"/>
        <w:jc w:val="both"/>
        <w:rPr>
          <w:rFonts w:ascii="Tahoma" w:hAnsi="Tahoma" w:cs="Tahoma"/>
          <w:sz w:val="23"/>
          <w:szCs w:val="23"/>
          <w:lang w:val="sr-Latn-BA"/>
        </w:rPr>
      </w:pPr>
    </w:p>
    <w:p w14:paraId="421E86F8" w14:textId="77777777" w:rsidR="00D852B8" w:rsidRPr="001707CF" w:rsidRDefault="00D852B8" w:rsidP="00E04B1B">
      <w:pPr>
        <w:autoSpaceDE w:val="0"/>
        <w:autoSpaceDN w:val="0"/>
        <w:adjustRightInd w:val="0"/>
        <w:spacing w:after="120"/>
        <w:jc w:val="both"/>
        <w:rPr>
          <w:rFonts w:ascii="Tahoma" w:hAnsi="Tahoma" w:cs="Tahoma"/>
          <w:sz w:val="23"/>
          <w:szCs w:val="23"/>
          <w:lang w:val="sr-Latn-BA"/>
        </w:rPr>
      </w:pPr>
    </w:p>
    <w:p w14:paraId="7A2FEF15" w14:textId="77777777" w:rsidR="00E04B1B" w:rsidRPr="001707CF" w:rsidRDefault="00E04B1B"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ULAGANJA FONDA</w:t>
      </w:r>
    </w:p>
    <w:p w14:paraId="1BF3E1FC" w14:textId="098D285F" w:rsidR="00E04B1B" w:rsidRPr="001707CF" w:rsidRDefault="00E04B1B" w:rsidP="00E04B1B">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Ulaganja Fonda na dan 31.12.</w:t>
      </w:r>
      <w:r w:rsidR="007712BC">
        <w:rPr>
          <w:rFonts w:ascii="Tahoma" w:hAnsi="Tahoma" w:cs="Tahoma"/>
          <w:sz w:val="23"/>
          <w:szCs w:val="23"/>
          <w:lang w:val="sr-Latn-BA"/>
        </w:rPr>
        <w:t>2024</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godine se odnose na:</w:t>
      </w:r>
    </w:p>
    <w:p w14:paraId="76313392" w14:textId="77777777" w:rsidR="00E04B1B" w:rsidRPr="001707CF" w:rsidRDefault="00E04B1B" w:rsidP="00E04B1B">
      <w:pPr>
        <w:tabs>
          <w:tab w:val="left" w:pos="7938"/>
        </w:tabs>
        <w:spacing w:after="120"/>
        <w:ind w:right="-141"/>
        <w:jc w:val="right"/>
        <w:rPr>
          <w:rFonts w:ascii="Tahoma" w:hAnsi="Tahoma" w:cs="Tahoma"/>
          <w:i/>
          <w:sz w:val="23"/>
          <w:szCs w:val="23"/>
          <w:lang w:val="sr-Latn-BA"/>
        </w:rPr>
      </w:pPr>
      <w:r w:rsidRPr="001707CF">
        <w:rPr>
          <w:rFonts w:ascii="Tahoma" w:hAnsi="Tahoma" w:cs="Tahoma"/>
          <w:i/>
          <w:sz w:val="23"/>
          <w:szCs w:val="23"/>
          <w:lang w:val="sr-Latn-BA"/>
        </w:rPr>
        <w:t>(u KM)</w:t>
      </w:r>
    </w:p>
    <w:tbl>
      <w:tblPr>
        <w:tblW w:w="9535" w:type="dxa"/>
        <w:jc w:val="center"/>
        <w:tblLayout w:type="fixed"/>
        <w:tblLook w:val="04A0" w:firstRow="1" w:lastRow="0" w:firstColumn="1" w:lastColumn="0" w:noHBand="0" w:noVBand="1"/>
      </w:tblPr>
      <w:tblGrid>
        <w:gridCol w:w="6096"/>
        <w:gridCol w:w="1719"/>
        <w:gridCol w:w="1720"/>
      </w:tblGrid>
      <w:tr w:rsidR="00E04B1B" w:rsidRPr="001707CF" w14:paraId="56692562" w14:textId="77777777" w:rsidTr="00C14159">
        <w:trPr>
          <w:trHeight w:val="514"/>
          <w:jc w:val="center"/>
        </w:trPr>
        <w:tc>
          <w:tcPr>
            <w:tcW w:w="6096" w:type="dxa"/>
            <w:tcBorders>
              <w:top w:val="single" w:sz="4" w:space="0" w:color="auto"/>
              <w:left w:val="nil"/>
              <w:bottom w:val="single" w:sz="4" w:space="0" w:color="auto"/>
              <w:right w:val="nil"/>
            </w:tcBorders>
            <w:shd w:val="clear" w:color="auto" w:fill="auto"/>
            <w:vAlign w:val="center"/>
            <w:hideMark/>
          </w:tcPr>
          <w:p w14:paraId="58945CA0" w14:textId="77777777" w:rsidR="00E04B1B" w:rsidRPr="001707CF" w:rsidRDefault="00E04B1B" w:rsidP="00C14159">
            <w:pPr>
              <w:jc w:val="center"/>
              <w:rPr>
                <w:rFonts w:ascii="Tahoma" w:hAnsi="Tahoma" w:cs="Tahoma"/>
                <w:i/>
                <w:iCs/>
                <w:sz w:val="23"/>
                <w:szCs w:val="23"/>
                <w:lang w:val="sr-Latn-BA" w:eastAsia="sr-Latn-BA"/>
              </w:rPr>
            </w:pPr>
            <w:r w:rsidRPr="001707CF">
              <w:rPr>
                <w:rFonts w:ascii="Tahoma" w:hAnsi="Tahoma" w:cs="Tahoma"/>
                <w:i/>
                <w:iCs/>
                <w:sz w:val="23"/>
                <w:szCs w:val="23"/>
              </w:rPr>
              <w:t>Opis</w:t>
            </w:r>
          </w:p>
        </w:tc>
        <w:tc>
          <w:tcPr>
            <w:tcW w:w="1719" w:type="dxa"/>
            <w:tcBorders>
              <w:top w:val="single" w:sz="4" w:space="0" w:color="auto"/>
              <w:left w:val="nil"/>
              <w:bottom w:val="single" w:sz="4" w:space="0" w:color="auto"/>
              <w:right w:val="nil"/>
            </w:tcBorders>
            <w:shd w:val="clear" w:color="auto" w:fill="auto"/>
            <w:noWrap/>
            <w:vAlign w:val="center"/>
            <w:hideMark/>
          </w:tcPr>
          <w:p w14:paraId="4EB2583D" w14:textId="039DE1E5" w:rsidR="00E04B1B" w:rsidRPr="001707CF" w:rsidRDefault="00E04B1B" w:rsidP="00C14159">
            <w:pPr>
              <w:jc w:val="center"/>
              <w:rPr>
                <w:rFonts w:ascii="Tahoma" w:hAnsi="Tahoma" w:cs="Tahoma"/>
                <w:i/>
                <w:iCs/>
                <w:sz w:val="23"/>
                <w:szCs w:val="23"/>
              </w:rPr>
            </w:pPr>
            <w:r w:rsidRPr="001707CF">
              <w:rPr>
                <w:rFonts w:ascii="Tahoma" w:hAnsi="Tahoma" w:cs="Tahoma"/>
                <w:i/>
                <w:iCs/>
                <w:sz w:val="23"/>
                <w:szCs w:val="23"/>
              </w:rPr>
              <w:t>31.12.</w:t>
            </w:r>
            <w:r w:rsidR="007712BC">
              <w:rPr>
                <w:rFonts w:ascii="Tahoma" w:hAnsi="Tahoma" w:cs="Tahoma"/>
                <w:i/>
                <w:iCs/>
                <w:sz w:val="23"/>
                <w:szCs w:val="23"/>
              </w:rPr>
              <w:t>2024</w:t>
            </w:r>
            <w:r w:rsidR="00A36E6C" w:rsidRPr="001707CF">
              <w:rPr>
                <w:rFonts w:ascii="Tahoma" w:hAnsi="Tahoma" w:cs="Tahoma"/>
                <w:i/>
                <w:iCs/>
                <w:sz w:val="23"/>
                <w:szCs w:val="23"/>
              </w:rPr>
              <w:t>.</w:t>
            </w:r>
          </w:p>
        </w:tc>
        <w:tc>
          <w:tcPr>
            <w:tcW w:w="1720" w:type="dxa"/>
            <w:tcBorders>
              <w:top w:val="single" w:sz="4" w:space="0" w:color="auto"/>
              <w:left w:val="nil"/>
              <w:bottom w:val="single" w:sz="4" w:space="0" w:color="auto"/>
              <w:right w:val="nil"/>
            </w:tcBorders>
            <w:shd w:val="clear" w:color="auto" w:fill="auto"/>
            <w:noWrap/>
            <w:vAlign w:val="center"/>
            <w:hideMark/>
          </w:tcPr>
          <w:p w14:paraId="2AF00E81" w14:textId="3E16042A" w:rsidR="00E04B1B" w:rsidRPr="001707CF" w:rsidRDefault="00E04B1B" w:rsidP="00C14159">
            <w:pPr>
              <w:jc w:val="center"/>
              <w:rPr>
                <w:rFonts w:ascii="Tahoma" w:hAnsi="Tahoma" w:cs="Tahoma"/>
                <w:i/>
                <w:iCs/>
                <w:sz w:val="23"/>
                <w:szCs w:val="23"/>
              </w:rPr>
            </w:pPr>
            <w:r w:rsidRPr="001707CF">
              <w:rPr>
                <w:rFonts w:ascii="Tahoma" w:hAnsi="Tahoma" w:cs="Tahoma"/>
                <w:i/>
                <w:iCs/>
                <w:sz w:val="23"/>
                <w:szCs w:val="23"/>
              </w:rPr>
              <w:t>31.12.</w:t>
            </w:r>
            <w:r w:rsidR="007712BC">
              <w:rPr>
                <w:rFonts w:ascii="Tahoma" w:hAnsi="Tahoma" w:cs="Tahoma"/>
                <w:i/>
                <w:iCs/>
                <w:sz w:val="23"/>
                <w:szCs w:val="23"/>
              </w:rPr>
              <w:t>2023</w:t>
            </w:r>
            <w:r w:rsidR="00A36E6C" w:rsidRPr="001707CF">
              <w:rPr>
                <w:rFonts w:ascii="Tahoma" w:hAnsi="Tahoma" w:cs="Tahoma"/>
                <w:i/>
                <w:iCs/>
                <w:sz w:val="23"/>
                <w:szCs w:val="23"/>
              </w:rPr>
              <w:t>.</w:t>
            </w:r>
          </w:p>
        </w:tc>
      </w:tr>
      <w:tr w:rsidR="00053EBD" w:rsidRPr="001707CF" w14:paraId="04CA296A" w14:textId="77777777" w:rsidTr="0057768A">
        <w:trPr>
          <w:trHeight w:val="285"/>
          <w:jc w:val="center"/>
        </w:trPr>
        <w:tc>
          <w:tcPr>
            <w:tcW w:w="6096" w:type="dxa"/>
            <w:tcBorders>
              <w:top w:val="nil"/>
              <w:left w:val="nil"/>
              <w:bottom w:val="nil"/>
              <w:right w:val="nil"/>
            </w:tcBorders>
            <w:shd w:val="clear" w:color="auto" w:fill="auto"/>
            <w:noWrap/>
            <w:vAlign w:val="center"/>
            <w:hideMark/>
          </w:tcPr>
          <w:p w14:paraId="1ACBF520" w14:textId="205E795C" w:rsidR="00053EBD" w:rsidRPr="001707CF" w:rsidRDefault="00053EBD" w:rsidP="00053EBD">
            <w:pPr>
              <w:rPr>
                <w:rFonts w:ascii="Tahoma" w:hAnsi="Tahoma" w:cs="Tahoma"/>
                <w:sz w:val="23"/>
                <w:szCs w:val="23"/>
              </w:rPr>
            </w:pPr>
            <w:bookmarkStart w:id="5" w:name="_Hlk101266648"/>
            <w:r w:rsidRPr="001707CF">
              <w:rPr>
                <w:rFonts w:ascii="Tahoma" w:hAnsi="Tahoma" w:cs="Tahoma"/>
                <w:sz w:val="23"/>
                <w:szCs w:val="23"/>
              </w:rPr>
              <w:t>Finansijska sredstva po fer vrijednosti kroz ostali sveobuhvatni rezultat</w:t>
            </w:r>
            <w:bookmarkEnd w:id="5"/>
          </w:p>
        </w:tc>
        <w:tc>
          <w:tcPr>
            <w:tcW w:w="1719" w:type="dxa"/>
            <w:tcBorders>
              <w:top w:val="nil"/>
              <w:left w:val="nil"/>
              <w:bottom w:val="nil"/>
              <w:right w:val="nil"/>
            </w:tcBorders>
            <w:shd w:val="clear" w:color="auto" w:fill="auto"/>
            <w:noWrap/>
            <w:vAlign w:val="bottom"/>
          </w:tcPr>
          <w:p w14:paraId="1D877BE8" w14:textId="1FAEA73C" w:rsidR="00053EBD" w:rsidRPr="001707CF" w:rsidRDefault="001A61E9" w:rsidP="00053EBD">
            <w:pPr>
              <w:jc w:val="right"/>
              <w:rPr>
                <w:rFonts w:ascii="Tahoma" w:hAnsi="Tahoma" w:cs="Tahoma"/>
                <w:sz w:val="23"/>
                <w:szCs w:val="23"/>
              </w:rPr>
            </w:pPr>
            <w:r>
              <w:rPr>
                <w:rFonts w:ascii="Tahoma" w:hAnsi="Tahoma" w:cs="Tahoma"/>
                <w:sz w:val="23"/>
                <w:szCs w:val="23"/>
              </w:rPr>
              <w:t>4.658.835</w:t>
            </w:r>
          </w:p>
        </w:tc>
        <w:tc>
          <w:tcPr>
            <w:tcW w:w="1720" w:type="dxa"/>
            <w:tcBorders>
              <w:top w:val="nil"/>
              <w:left w:val="nil"/>
              <w:bottom w:val="nil"/>
              <w:right w:val="nil"/>
            </w:tcBorders>
            <w:shd w:val="clear" w:color="auto" w:fill="auto"/>
            <w:noWrap/>
            <w:vAlign w:val="bottom"/>
          </w:tcPr>
          <w:p w14:paraId="71A93E5B" w14:textId="43D5870E" w:rsidR="00053EBD" w:rsidRPr="001707CF" w:rsidRDefault="00053EBD" w:rsidP="00053EBD">
            <w:pPr>
              <w:jc w:val="right"/>
              <w:rPr>
                <w:rFonts w:ascii="Tahoma" w:hAnsi="Tahoma" w:cs="Tahoma"/>
                <w:sz w:val="23"/>
                <w:szCs w:val="23"/>
              </w:rPr>
            </w:pPr>
            <w:r w:rsidRPr="001707CF">
              <w:rPr>
                <w:rFonts w:ascii="Tahoma" w:hAnsi="Tahoma" w:cs="Tahoma"/>
                <w:sz w:val="23"/>
                <w:szCs w:val="23"/>
              </w:rPr>
              <w:t>4.937.951</w:t>
            </w:r>
          </w:p>
        </w:tc>
      </w:tr>
      <w:tr w:rsidR="00053EBD" w:rsidRPr="001707CF" w14:paraId="7F1ED0C7" w14:textId="77777777" w:rsidTr="008B492C">
        <w:trPr>
          <w:trHeight w:val="300"/>
          <w:jc w:val="center"/>
        </w:trPr>
        <w:tc>
          <w:tcPr>
            <w:tcW w:w="6096" w:type="dxa"/>
            <w:tcBorders>
              <w:top w:val="nil"/>
              <w:left w:val="nil"/>
              <w:bottom w:val="nil"/>
              <w:right w:val="nil"/>
            </w:tcBorders>
            <w:shd w:val="clear" w:color="auto" w:fill="auto"/>
            <w:noWrap/>
            <w:vAlign w:val="center"/>
            <w:hideMark/>
          </w:tcPr>
          <w:p w14:paraId="68C8B95D" w14:textId="77777777" w:rsidR="00053EBD" w:rsidRPr="001707CF" w:rsidRDefault="00053EBD" w:rsidP="00053EBD">
            <w:pPr>
              <w:rPr>
                <w:rFonts w:ascii="Tahoma" w:hAnsi="Tahoma" w:cs="Tahoma"/>
                <w:sz w:val="23"/>
                <w:szCs w:val="23"/>
              </w:rPr>
            </w:pPr>
            <w:r w:rsidRPr="001707CF">
              <w:rPr>
                <w:rFonts w:ascii="Tahoma" w:hAnsi="Tahoma" w:cs="Tahoma"/>
                <w:sz w:val="23"/>
                <w:szCs w:val="23"/>
              </w:rPr>
              <w:t>Finansijska sredstva po amortizovanoj vrijednosti</w:t>
            </w:r>
          </w:p>
        </w:tc>
        <w:tc>
          <w:tcPr>
            <w:tcW w:w="1719" w:type="dxa"/>
            <w:tcBorders>
              <w:top w:val="nil"/>
              <w:left w:val="nil"/>
              <w:bottom w:val="double" w:sz="6" w:space="0" w:color="auto"/>
              <w:right w:val="nil"/>
            </w:tcBorders>
            <w:shd w:val="clear" w:color="auto" w:fill="auto"/>
            <w:noWrap/>
            <w:vAlign w:val="center"/>
          </w:tcPr>
          <w:p w14:paraId="777C02BF" w14:textId="0A526E55" w:rsidR="00053EBD" w:rsidRPr="001707CF" w:rsidRDefault="001A61E9" w:rsidP="00053EBD">
            <w:pPr>
              <w:jc w:val="right"/>
              <w:rPr>
                <w:rFonts w:ascii="Tahoma" w:hAnsi="Tahoma" w:cs="Tahoma"/>
                <w:sz w:val="23"/>
                <w:szCs w:val="23"/>
              </w:rPr>
            </w:pPr>
            <w:r>
              <w:rPr>
                <w:rFonts w:ascii="Tahoma" w:hAnsi="Tahoma" w:cs="Tahoma"/>
                <w:sz w:val="23"/>
                <w:szCs w:val="23"/>
              </w:rPr>
              <w:t>-</w:t>
            </w:r>
          </w:p>
        </w:tc>
        <w:tc>
          <w:tcPr>
            <w:tcW w:w="1720" w:type="dxa"/>
            <w:tcBorders>
              <w:top w:val="nil"/>
              <w:left w:val="nil"/>
              <w:bottom w:val="double" w:sz="6" w:space="0" w:color="auto"/>
              <w:right w:val="nil"/>
            </w:tcBorders>
            <w:shd w:val="clear" w:color="auto" w:fill="auto"/>
            <w:noWrap/>
            <w:vAlign w:val="center"/>
          </w:tcPr>
          <w:p w14:paraId="6B8241AF" w14:textId="45E53567" w:rsidR="00053EBD" w:rsidRPr="001707CF" w:rsidRDefault="00053EBD" w:rsidP="00053EBD">
            <w:pPr>
              <w:jc w:val="right"/>
              <w:rPr>
                <w:rFonts w:ascii="Tahoma" w:hAnsi="Tahoma" w:cs="Tahoma"/>
                <w:sz w:val="23"/>
                <w:szCs w:val="23"/>
              </w:rPr>
            </w:pPr>
            <w:r w:rsidRPr="001707CF">
              <w:rPr>
                <w:rFonts w:ascii="Tahoma" w:hAnsi="Tahoma" w:cs="Tahoma"/>
                <w:sz w:val="23"/>
                <w:szCs w:val="23"/>
              </w:rPr>
              <w:t>-</w:t>
            </w:r>
          </w:p>
        </w:tc>
      </w:tr>
      <w:tr w:rsidR="00053EBD" w:rsidRPr="001707CF" w14:paraId="149B24BD" w14:textId="77777777" w:rsidTr="0057768A">
        <w:trPr>
          <w:trHeight w:val="300"/>
          <w:jc w:val="center"/>
        </w:trPr>
        <w:tc>
          <w:tcPr>
            <w:tcW w:w="6096" w:type="dxa"/>
            <w:tcBorders>
              <w:top w:val="nil"/>
              <w:left w:val="nil"/>
              <w:bottom w:val="single" w:sz="4" w:space="0" w:color="auto"/>
              <w:right w:val="nil"/>
            </w:tcBorders>
            <w:shd w:val="clear" w:color="auto" w:fill="auto"/>
            <w:noWrap/>
            <w:vAlign w:val="center"/>
            <w:hideMark/>
          </w:tcPr>
          <w:p w14:paraId="5C3C6C62" w14:textId="77777777"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w:t>
            </w:r>
          </w:p>
        </w:tc>
        <w:tc>
          <w:tcPr>
            <w:tcW w:w="1719" w:type="dxa"/>
            <w:tcBorders>
              <w:top w:val="nil"/>
              <w:left w:val="nil"/>
              <w:bottom w:val="single" w:sz="4" w:space="0" w:color="auto"/>
              <w:right w:val="nil"/>
            </w:tcBorders>
            <w:shd w:val="clear" w:color="auto" w:fill="auto"/>
            <w:noWrap/>
            <w:vAlign w:val="bottom"/>
          </w:tcPr>
          <w:p w14:paraId="1516E2D1" w14:textId="228C716E" w:rsidR="00053EBD" w:rsidRPr="001707CF" w:rsidRDefault="001A61E9" w:rsidP="00053EBD">
            <w:pPr>
              <w:jc w:val="right"/>
              <w:rPr>
                <w:rFonts w:ascii="Tahoma" w:hAnsi="Tahoma" w:cs="Tahoma"/>
                <w:b/>
                <w:bCs/>
                <w:sz w:val="23"/>
                <w:szCs w:val="23"/>
              </w:rPr>
            </w:pPr>
            <w:r>
              <w:rPr>
                <w:rFonts w:ascii="Tahoma" w:hAnsi="Tahoma" w:cs="Tahoma"/>
                <w:b/>
                <w:bCs/>
                <w:sz w:val="23"/>
                <w:szCs w:val="23"/>
              </w:rPr>
              <w:t>4.658.835</w:t>
            </w:r>
          </w:p>
        </w:tc>
        <w:tc>
          <w:tcPr>
            <w:tcW w:w="1720" w:type="dxa"/>
            <w:tcBorders>
              <w:top w:val="nil"/>
              <w:left w:val="nil"/>
              <w:bottom w:val="single" w:sz="4" w:space="0" w:color="auto"/>
              <w:right w:val="nil"/>
            </w:tcBorders>
            <w:shd w:val="clear" w:color="auto" w:fill="auto"/>
            <w:noWrap/>
            <w:vAlign w:val="bottom"/>
          </w:tcPr>
          <w:p w14:paraId="2A081F07" w14:textId="4A14659E"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4.937.951</w:t>
            </w:r>
          </w:p>
        </w:tc>
      </w:tr>
    </w:tbl>
    <w:p w14:paraId="1EDD2E4B" w14:textId="77777777" w:rsidR="00E04B1B" w:rsidRPr="001707CF" w:rsidRDefault="00E04B1B" w:rsidP="00E04B1B">
      <w:pPr>
        <w:tabs>
          <w:tab w:val="left" w:pos="8647"/>
        </w:tabs>
        <w:spacing w:after="120"/>
        <w:ind w:right="426"/>
        <w:jc w:val="right"/>
        <w:rPr>
          <w:rFonts w:ascii="Tahoma" w:hAnsi="Tahoma" w:cs="Tahoma"/>
          <w:i/>
          <w:sz w:val="23"/>
          <w:szCs w:val="23"/>
          <w:lang w:val="sr-Latn-BA"/>
        </w:rPr>
      </w:pPr>
    </w:p>
    <w:p w14:paraId="2645BF9A" w14:textId="185EDA6D" w:rsidR="00E04B1B" w:rsidRPr="001707CF" w:rsidRDefault="00A948BC" w:rsidP="00E04B1B">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 xml:space="preserve">Ulaganja Fonda su klasifikovana kao finansijska sredstva </w:t>
      </w:r>
      <w:r w:rsidRPr="001707CF">
        <w:rPr>
          <w:rFonts w:ascii="Tahoma" w:hAnsi="Tahoma" w:cs="Tahoma"/>
          <w:sz w:val="23"/>
          <w:szCs w:val="23"/>
        </w:rPr>
        <w:t>po fer vrijednosti kroz ostali sveobuhvatni rezultat</w:t>
      </w:r>
      <w:r w:rsidRPr="001707CF">
        <w:rPr>
          <w:rFonts w:ascii="Tahoma" w:hAnsi="Tahoma" w:cs="Tahoma"/>
          <w:sz w:val="23"/>
          <w:szCs w:val="23"/>
          <w:lang w:val="sr-Latn-BA"/>
        </w:rPr>
        <w:t xml:space="preserve"> na dan sastavljanja finansijskih izveštaja, u skladu sa MSFI</w:t>
      </w:r>
      <w:r w:rsidR="005B7E9D" w:rsidRPr="001707CF">
        <w:rPr>
          <w:rFonts w:ascii="Tahoma" w:hAnsi="Tahoma" w:cs="Tahoma"/>
          <w:sz w:val="23"/>
          <w:szCs w:val="23"/>
          <w:lang w:val="sr-Latn-BA"/>
        </w:rPr>
        <w:t xml:space="preserve"> 9</w:t>
      </w:r>
      <w:r w:rsidR="00E04B1B" w:rsidRPr="001707CF">
        <w:rPr>
          <w:rFonts w:ascii="Tahoma" w:hAnsi="Tahoma" w:cs="Tahoma"/>
          <w:sz w:val="23"/>
          <w:szCs w:val="23"/>
          <w:lang w:val="sr-Latn-BA"/>
        </w:rPr>
        <w:t>. Klasifikacija finansijskih sredstava se vrši na osnovu odluka Društva za upravljanje.</w:t>
      </w:r>
    </w:p>
    <w:p w14:paraId="5CD42DF1" w14:textId="39C05BFC" w:rsidR="00E04B1B" w:rsidRPr="001707CF" w:rsidRDefault="00A948BC" w:rsidP="00E04B1B">
      <w:pPr>
        <w:autoSpaceDE w:val="0"/>
        <w:autoSpaceDN w:val="0"/>
        <w:adjustRightInd w:val="0"/>
        <w:spacing w:after="120"/>
        <w:jc w:val="both"/>
        <w:rPr>
          <w:rFonts w:ascii="Tahoma" w:hAnsi="Tahoma" w:cs="Tahoma"/>
          <w:sz w:val="23"/>
          <w:szCs w:val="23"/>
          <w:lang w:val="sr-Latn-BA"/>
        </w:rPr>
      </w:pPr>
      <w:bookmarkStart w:id="6" w:name="_Hlk101267944"/>
      <w:r w:rsidRPr="001707CF">
        <w:rPr>
          <w:rFonts w:ascii="Tahoma" w:hAnsi="Tahoma" w:cs="Tahoma"/>
          <w:sz w:val="23"/>
          <w:szCs w:val="23"/>
          <w:lang w:val="sr-Latn-BA"/>
        </w:rPr>
        <w:t xml:space="preserve">Najznačajnija ulaganja u hartije od vrijednosti klasifikovane </w:t>
      </w:r>
      <w:r w:rsidRPr="001707CF">
        <w:rPr>
          <w:rFonts w:ascii="Tahoma" w:hAnsi="Tahoma" w:cs="Tahoma"/>
          <w:sz w:val="23"/>
          <w:szCs w:val="23"/>
        </w:rPr>
        <w:t>po fer vrijednosti kroz ostali sveobuhvatni rezultat</w:t>
      </w:r>
      <w:r w:rsidRPr="001707CF">
        <w:rPr>
          <w:rFonts w:ascii="Tahoma" w:hAnsi="Tahoma" w:cs="Tahoma"/>
          <w:sz w:val="23"/>
          <w:szCs w:val="23"/>
          <w:lang w:val="sr-Latn-BA"/>
        </w:rPr>
        <w:t xml:space="preserve"> na dan 31.12.</w:t>
      </w:r>
      <w:r w:rsidR="007712BC">
        <w:rPr>
          <w:rFonts w:ascii="Tahoma" w:hAnsi="Tahoma" w:cs="Tahoma"/>
          <w:sz w:val="23"/>
          <w:szCs w:val="23"/>
          <w:lang w:val="sr-Latn-BA"/>
        </w:rPr>
        <w:t>2024</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godine odnose se na</w:t>
      </w:r>
      <w:bookmarkEnd w:id="6"/>
      <w:r w:rsidR="00E04B1B" w:rsidRPr="001707CF">
        <w:rPr>
          <w:rFonts w:ascii="Tahoma" w:hAnsi="Tahoma" w:cs="Tahoma"/>
          <w:sz w:val="23"/>
          <w:szCs w:val="23"/>
          <w:lang w:val="sr-Latn-BA"/>
        </w:rPr>
        <w:t>:</w:t>
      </w:r>
    </w:p>
    <w:tbl>
      <w:tblPr>
        <w:tblW w:w="8222" w:type="dxa"/>
        <w:jc w:val="center"/>
        <w:tblLook w:val="04A0" w:firstRow="1" w:lastRow="0" w:firstColumn="1" w:lastColumn="0" w:noHBand="0" w:noVBand="1"/>
      </w:tblPr>
      <w:tblGrid>
        <w:gridCol w:w="3544"/>
        <w:gridCol w:w="1276"/>
        <w:gridCol w:w="1559"/>
        <w:gridCol w:w="1843"/>
      </w:tblGrid>
      <w:tr w:rsidR="00E04B1B" w:rsidRPr="001707CF" w14:paraId="291CD398" w14:textId="77777777" w:rsidTr="00C14159">
        <w:trPr>
          <w:trHeight w:val="480"/>
          <w:tblHeader/>
          <w:jc w:val="center"/>
        </w:trPr>
        <w:tc>
          <w:tcPr>
            <w:tcW w:w="3544" w:type="dxa"/>
            <w:tcBorders>
              <w:top w:val="single" w:sz="4" w:space="0" w:color="auto"/>
              <w:left w:val="nil"/>
              <w:bottom w:val="single" w:sz="4" w:space="0" w:color="auto"/>
              <w:right w:val="nil"/>
            </w:tcBorders>
            <w:shd w:val="clear" w:color="auto" w:fill="auto"/>
            <w:noWrap/>
            <w:vAlign w:val="center"/>
            <w:hideMark/>
          </w:tcPr>
          <w:p w14:paraId="52F35CD4" w14:textId="77777777" w:rsidR="00E04B1B" w:rsidRPr="001707CF" w:rsidRDefault="00E04B1B" w:rsidP="00C14159">
            <w:pPr>
              <w:jc w:val="center"/>
              <w:rPr>
                <w:rFonts w:ascii="Tahoma" w:hAnsi="Tahoma" w:cs="Tahoma"/>
                <w:i/>
                <w:iCs/>
                <w:sz w:val="22"/>
                <w:szCs w:val="22"/>
                <w:lang w:val="sr-Latn-BA" w:eastAsia="sr-Latn-BA"/>
              </w:rPr>
            </w:pPr>
            <w:r w:rsidRPr="001707CF">
              <w:rPr>
                <w:rFonts w:ascii="Tahoma" w:hAnsi="Tahoma" w:cs="Tahoma"/>
                <w:i/>
                <w:iCs/>
                <w:sz w:val="22"/>
                <w:szCs w:val="22"/>
                <w:lang w:val="sr-Latn-BA"/>
              </w:rPr>
              <w:t>Naziv emitenta</w:t>
            </w:r>
          </w:p>
        </w:tc>
        <w:tc>
          <w:tcPr>
            <w:tcW w:w="1276" w:type="dxa"/>
            <w:tcBorders>
              <w:top w:val="single" w:sz="4" w:space="0" w:color="auto"/>
              <w:left w:val="nil"/>
              <w:bottom w:val="single" w:sz="4" w:space="0" w:color="auto"/>
              <w:right w:val="nil"/>
            </w:tcBorders>
            <w:shd w:val="clear" w:color="auto" w:fill="auto"/>
            <w:vAlign w:val="center"/>
            <w:hideMark/>
          </w:tcPr>
          <w:p w14:paraId="5D3D0888" w14:textId="77777777" w:rsidR="00E04B1B" w:rsidRPr="001707CF" w:rsidRDefault="00E04B1B" w:rsidP="00C14159">
            <w:pPr>
              <w:jc w:val="center"/>
              <w:rPr>
                <w:rFonts w:ascii="Tahoma" w:hAnsi="Tahoma" w:cs="Tahoma"/>
                <w:i/>
                <w:iCs/>
                <w:color w:val="000000"/>
                <w:sz w:val="22"/>
                <w:szCs w:val="22"/>
                <w:lang w:val="sr-Latn-BA"/>
              </w:rPr>
            </w:pPr>
            <w:r w:rsidRPr="001707CF">
              <w:rPr>
                <w:rFonts w:ascii="Tahoma" w:hAnsi="Tahoma" w:cs="Tahoma"/>
                <w:i/>
                <w:iCs/>
                <w:color w:val="000000"/>
                <w:sz w:val="22"/>
                <w:szCs w:val="22"/>
                <w:lang w:val="sr-Latn-BA"/>
              </w:rPr>
              <w:t>Oznaka HOV</w:t>
            </w:r>
          </w:p>
        </w:tc>
        <w:tc>
          <w:tcPr>
            <w:tcW w:w="1559" w:type="dxa"/>
            <w:tcBorders>
              <w:top w:val="single" w:sz="4" w:space="0" w:color="auto"/>
              <w:left w:val="nil"/>
              <w:bottom w:val="single" w:sz="4" w:space="0" w:color="auto"/>
              <w:right w:val="nil"/>
            </w:tcBorders>
            <w:shd w:val="clear" w:color="auto" w:fill="auto"/>
            <w:vAlign w:val="center"/>
            <w:hideMark/>
          </w:tcPr>
          <w:p w14:paraId="097D293E" w14:textId="1C9FEF47" w:rsidR="00E04B1B" w:rsidRPr="001707CF" w:rsidRDefault="00E04B1B" w:rsidP="00C14159">
            <w:pPr>
              <w:jc w:val="center"/>
              <w:rPr>
                <w:rFonts w:ascii="Tahoma" w:hAnsi="Tahoma" w:cs="Tahoma"/>
                <w:i/>
                <w:iCs/>
                <w:color w:val="000000"/>
                <w:sz w:val="22"/>
                <w:szCs w:val="22"/>
                <w:lang w:val="sr-Latn-BA"/>
              </w:rPr>
            </w:pPr>
            <w:r w:rsidRPr="001707CF">
              <w:rPr>
                <w:rFonts w:ascii="Tahoma" w:hAnsi="Tahoma" w:cs="Tahoma"/>
                <w:i/>
                <w:iCs/>
                <w:color w:val="000000"/>
                <w:sz w:val="22"/>
                <w:szCs w:val="22"/>
                <w:lang w:val="sr-Latn-BA"/>
              </w:rPr>
              <w:t>Fer vrijednost 31.12.</w:t>
            </w:r>
            <w:r w:rsidR="007712BC">
              <w:rPr>
                <w:rFonts w:ascii="Tahoma" w:hAnsi="Tahoma" w:cs="Tahoma"/>
                <w:i/>
                <w:iCs/>
                <w:color w:val="000000"/>
                <w:sz w:val="22"/>
                <w:szCs w:val="22"/>
                <w:lang w:val="sr-Latn-BA"/>
              </w:rPr>
              <w:t>2024</w:t>
            </w:r>
            <w:r w:rsidR="00A36E6C" w:rsidRPr="001707CF">
              <w:rPr>
                <w:rFonts w:ascii="Tahoma" w:hAnsi="Tahoma" w:cs="Tahoma"/>
                <w:i/>
                <w:iCs/>
                <w:color w:val="000000"/>
                <w:sz w:val="22"/>
                <w:szCs w:val="22"/>
                <w:lang w:val="sr-Latn-BA"/>
              </w:rPr>
              <w:t>.</w:t>
            </w:r>
          </w:p>
        </w:tc>
        <w:tc>
          <w:tcPr>
            <w:tcW w:w="1843" w:type="dxa"/>
            <w:tcBorders>
              <w:top w:val="single" w:sz="4" w:space="0" w:color="auto"/>
              <w:left w:val="nil"/>
              <w:bottom w:val="single" w:sz="4" w:space="0" w:color="auto"/>
              <w:right w:val="nil"/>
            </w:tcBorders>
            <w:shd w:val="clear" w:color="auto" w:fill="auto"/>
            <w:vAlign w:val="center"/>
            <w:hideMark/>
          </w:tcPr>
          <w:p w14:paraId="21A3EF37" w14:textId="77777777" w:rsidR="00E04B1B" w:rsidRPr="001707CF" w:rsidRDefault="00E04B1B" w:rsidP="00C14159">
            <w:pPr>
              <w:jc w:val="center"/>
              <w:rPr>
                <w:rFonts w:ascii="Tahoma" w:hAnsi="Tahoma" w:cs="Tahoma"/>
                <w:i/>
                <w:iCs/>
                <w:color w:val="000000"/>
                <w:sz w:val="22"/>
                <w:szCs w:val="22"/>
                <w:lang w:val="sr-Latn-BA"/>
              </w:rPr>
            </w:pPr>
            <w:r w:rsidRPr="001707CF">
              <w:rPr>
                <w:rFonts w:ascii="Tahoma" w:hAnsi="Tahoma" w:cs="Tahoma"/>
                <w:i/>
                <w:iCs/>
                <w:color w:val="000000"/>
                <w:sz w:val="22"/>
                <w:szCs w:val="22"/>
                <w:lang w:val="sr-Latn-BA"/>
              </w:rPr>
              <w:t>% vrijednosti imovine Fonda</w:t>
            </w:r>
          </w:p>
        </w:tc>
      </w:tr>
      <w:tr w:rsidR="00E04B1B" w:rsidRPr="001707CF" w14:paraId="6A7A8C6B" w14:textId="77777777" w:rsidTr="00E04090">
        <w:trPr>
          <w:trHeight w:val="285"/>
          <w:jc w:val="center"/>
        </w:trPr>
        <w:tc>
          <w:tcPr>
            <w:tcW w:w="3544" w:type="dxa"/>
            <w:tcBorders>
              <w:top w:val="nil"/>
              <w:left w:val="nil"/>
              <w:bottom w:val="nil"/>
              <w:right w:val="nil"/>
            </w:tcBorders>
            <w:shd w:val="clear" w:color="auto" w:fill="auto"/>
            <w:noWrap/>
            <w:vAlign w:val="bottom"/>
          </w:tcPr>
          <w:p w14:paraId="51EE340D" w14:textId="574D52C7" w:rsidR="00E04B1B" w:rsidRPr="001707CF" w:rsidRDefault="009F1BFF" w:rsidP="009F1BFF">
            <w:pPr>
              <w:rPr>
                <w:rFonts w:ascii="Tahoma" w:hAnsi="Tahoma" w:cs="Tahoma"/>
                <w:b/>
                <w:bCs/>
                <w:color w:val="000000"/>
                <w:sz w:val="22"/>
                <w:szCs w:val="22"/>
                <w:lang w:val="sr-Latn-BA"/>
              </w:rPr>
            </w:pPr>
            <w:r w:rsidRPr="001707CF">
              <w:rPr>
                <w:rFonts w:ascii="Tahoma" w:hAnsi="Tahoma" w:cs="Tahoma"/>
                <w:b/>
                <w:bCs/>
                <w:color w:val="000000"/>
                <w:sz w:val="22"/>
                <w:szCs w:val="22"/>
                <w:lang w:val="sr-Latn-BA"/>
              </w:rPr>
              <w:t>Akcije</w:t>
            </w:r>
          </w:p>
        </w:tc>
        <w:tc>
          <w:tcPr>
            <w:tcW w:w="1276" w:type="dxa"/>
            <w:tcBorders>
              <w:top w:val="nil"/>
              <w:left w:val="nil"/>
              <w:bottom w:val="nil"/>
              <w:right w:val="nil"/>
            </w:tcBorders>
            <w:shd w:val="clear" w:color="auto" w:fill="auto"/>
            <w:noWrap/>
            <w:vAlign w:val="bottom"/>
          </w:tcPr>
          <w:p w14:paraId="3A4FBBA7" w14:textId="31B4A0D1" w:rsidR="00E04B1B" w:rsidRPr="001707CF" w:rsidRDefault="00E04B1B" w:rsidP="00C14159">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1FDEC2D9" w14:textId="673D3204" w:rsidR="00E04B1B" w:rsidRPr="001707CF" w:rsidRDefault="00E04B1B" w:rsidP="00C14159">
            <w:pPr>
              <w:jc w:val="right"/>
              <w:rPr>
                <w:rFonts w:ascii="Tahoma" w:hAnsi="Tahoma" w:cs="Tahoma"/>
                <w:color w:val="000000"/>
                <w:sz w:val="22"/>
                <w:szCs w:val="22"/>
                <w:lang w:val="sr-Latn-BA"/>
              </w:rPr>
            </w:pPr>
          </w:p>
        </w:tc>
        <w:tc>
          <w:tcPr>
            <w:tcW w:w="1843" w:type="dxa"/>
            <w:tcBorders>
              <w:top w:val="nil"/>
              <w:left w:val="nil"/>
              <w:bottom w:val="nil"/>
              <w:right w:val="nil"/>
            </w:tcBorders>
            <w:shd w:val="clear" w:color="auto" w:fill="auto"/>
            <w:noWrap/>
            <w:vAlign w:val="bottom"/>
          </w:tcPr>
          <w:p w14:paraId="3FE5B5C1" w14:textId="2A7F0DB2" w:rsidR="00E04B1B" w:rsidRPr="001707CF" w:rsidRDefault="00E04B1B" w:rsidP="00C14159">
            <w:pPr>
              <w:jc w:val="right"/>
              <w:rPr>
                <w:rFonts w:ascii="Tahoma" w:hAnsi="Tahoma" w:cs="Tahoma"/>
                <w:color w:val="000000"/>
                <w:sz w:val="22"/>
                <w:szCs w:val="22"/>
                <w:lang w:val="sr-Latn-BA"/>
              </w:rPr>
            </w:pPr>
          </w:p>
        </w:tc>
      </w:tr>
      <w:tr w:rsidR="00A65F28" w:rsidRPr="001707CF" w14:paraId="1B73FCD9" w14:textId="77777777" w:rsidTr="0057768A">
        <w:trPr>
          <w:trHeight w:val="285"/>
          <w:jc w:val="center"/>
        </w:trPr>
        <w:tc>
          <w:tcPr>
            <w:tcW w:w="3544" w:type="dxa"/>
            <w:tcBorders>
              <w:top w:val="nil"/>
              <w:left w:val="nil"/>
              <w:bottom w:val="nil"/>
              <w:right w:val="nil"/>
            </w:tcBorders>
            <w:shd w:val="clear" w:color="auto" w:fill="auto"/>
            <w:noWrap/>
            <w:vAlign w:val="bottom"/>
          </w:tcPr>
          <w:p w14:paraId="7A69E6DE" w14:textId="369233B1" w:rsidR="00A65F28" w:rsidRPr="001707CF" w:rsidRDefault="00A65F28" w:rsidP="00A65F28">
            <w:pPr>
              <w:rPr>
                <w:rFonts w:ascii="Tahoma" w:hAnsi="Tahoma" w:cs="Tahoma"/>
                <w:color w:val="000000"/>
                <w:sz w:val="23"/>
                <w:szCs w:val="23"/>
                <w:lang w:val="sr-Latn-BA"/>
              </w:rPr>
            </w:pPr>
            <w:r w:rsidRPr="001707CF">
              <w:rPr>
                <w:rFonts w:ascii="Tahoma" w:hAnsi="Tahoma" w:cs="Tahoma"/>
                <w:color w:val="000000"/>
                <w:sz w:val="23"/>
                <w:szCs w:val="23"/>
                <w:lang w:val="sr-Latn-BA"/>
              </w:rPr>
              <w:t>Hidroelektrane na Drini a.d.</w:t>
            </w:r>
          </w:p>
        </w:tc>
        <w:tc>
          <w:tcPr>
            <w:tcW w:w="1276" w:type="dxa"/>
            <w:tcBorders>
              <w:top w:val="nil"/>
              <w:left w:val="nil"/>
              <w:bottom w:val="nil"/>
              <w:right w:val="nil"/>
            </w:tcBorders>
            <w:shd w:val="clear" w:color="auto" w:fill="auto"/>
            <w:noWrap/>
            <w:vAlign w:val="bottom"/>
          </w:tcPr>
          <w:p w14:paraId="4BCAD878" w14:textId="1A797AF0" w:rsidR="00A65F28" w:rsidRPr="001707CF" w:rsidRDefault="00A65F28" w:rsidP="00A65F28">
            <w:pPr>
              <w:jc w:val="center"/>
              <w:rPr>
                <w:rFonts w:ascii="Tahoma" w:hAnsi="Tahoma" w:cs="Tahoma"/>
                <w:color w:val="000000"/>
                <w:sz w:val="23"/>
                <w:szCs w:val="23"/>
                <w:lang w:val="sr-Latn-BA"/>
              </w:rPr>
            </w:pPr>
            <w:r w:rsidRPr="001707CF">
              <w:rPr>
                <w:rFonts w:ascii="Tahoma" w:hAnsi="Tahoma" w:cs="Tahoma"/>
                <w:color w:val="000000"/>
                <w:sz w:val="23"/>
                <w:szCs w:val="23"/>
                <w:lang w:val="sr-Latn-BA"/>
              </w:rPr>
              <w:t>HEDR-R-A</w:t>
            </w:r>
          </w:p>
        </w:tc>
        <w:tc>
          <w:tcPr>
            <w:tcW w:w="1559" w:type="dxa"/>
            <w:tcBorders>
              <w:top w:val="nil"/>
              <w:left w:val="nil"/>
              <w:bottom w:val="nil"/>
              <w:right w:val="nil"/>
            </w:tcBorders>
            <w:shd w:val="clear" w:color="auto" w:fill="auto"/>
            <w:noWrap/>
          </w:tcPr>
          <w:p w14:paraId="3FDF5D51" w14:textId="7D9F5C16" w:rsidR="00A65F28" w:rsidRPr="001707CF" w:rsidRDefault="00A65F28" w:rsidP="00A65F28">
            <w:pPr>
              <w:jc w:val="right"/>
              <w:rPr>
                <w:rFonts w:ascii="Tahoma" w:hAnsi="Tahoma" w:cs="Tahoma"/>
                <w:color w:val="000000"/>
                <w:sz w:val="23"/>
                <w:szCs w:val="23"/>
                <w:lang w:val="sr-Latn-BA"/>
              </w:rPr>
            </w:pPr>
            <w:r>
              <w:rPr>
                <w:rFonts w:ascii="Tahoma" w:hAnsi="Tahoma" w:cs="Tahoma"/>
                <w:color w:val="000000"/>
                <w:sz w:val="23"/>
                <w:szCs w:val="23"/>
              </w:rPr>
              <w:t>1.817.683</w:t>
            </w:r>
          </w:p>
        </w:tc>
        <w:tc>
          <w:tcPr>
            <w:tcW w:w="1843" w:type="dxa"/>
            <w:tcBorders>
              <w:top w:val="nil"/>
              <w:left w:val="nil"/>
              <w:bottom w:val="nil"/>
              <w:right w:val="nil"/>
            </w:tcBorders>
            <w:shd w:val="clear" w:color="auto" w:fill="auto"/>
            <w:noWrap/>
            <w:vAlign w:val="bottom"/>
          </w:tcPr>
          <w:p w14:paraId="770BD193" w14:textId="3C2ED486" w:rsidR="00A65F28" w:rsidRPr="001707CF" w:rsidRDefault="00A65F28" w:rsidP="00A65F28">
            <w:pPr>
              <w:jc w:val="right"/>
              <w:rPr>
                <w:rFonts w:ascii="Tahoma" w:hAnsi="Tahoma" w:cs="Tahoma"/>
                <w:color w:val="000000"/>
                <w:sz w:val="23"/>
                <w:szCs w:val="23"/>
                <w:lang w:val="sr-Latn-BA"/>
              </w:rPr>
            </w:pPr>
            <w:r>
              <w:rPr>
                <w:rFonts w:ascii="Tahoma" w:hAnsi="Tahoma" w:cs="Tahoma"/>
                <w:sz w:val="23"/>
                <w:szCs w:val="23"/>
              </w:rPr>
              <w:t>27,49%</w:t>
            </w:r>
          </w:p>
        </w:tc>
      </w:tr>
      <w:tr w:rsidR="00A65F28" w:rsidRPr="001707CF" w14:paraId="2E42D394" w14:textId="77777777" w:rsidTr="0057768A">
        <w:trPr>
          <w:trHeight w:val="285"/>
          <w:jc w:val="center"/>
        </w:trPr>
        <w:tc>
          <w:tcPr>
            <w:tcW w:w="3544" w:type="dxa"/>
            <w:tcBorders>
              <w:top w:val="nil"/>
              <w:left w:val="nil"/>
              <w:bottom w:val="nil"/>
              <w:right w:val="nil"/>
            </w:tcBorders>
            <w:shd w:val="clear" w:color="auto" w:fill="auto"/>
            <w:noWrap/>
            <w:vAlign w:val="bottom"/>
          </w:tcPr>
          <w:p w14:paraId="4BB7E1D4" w14:textId="3D961BF0" w:rsidR="00A65F28" w:rsidRPr="001707CF" w:rsidRDefault="00A65F28" w:rsidP="00A65F28">
            <w:pPr>
              <w:rPr>
                <w:rFonts w:ascii="Tahoma" w:hAnsi="Tahoma" w:cs="Tahoma"/>
                <w:color w:val="000000"/>
                <w:sz w:val="23"/>
                <w:szCs w:val="23"/>
                <w:lang w:val="sr-Latn-BA"/>
              </w:rPr>
            </w:pPr>
            <w:r w:rsidRPr="001707CF">
              <w:rPr>
                <w:rFonts w:ascii="Tahoma" w:hAnsi="Tahoma" w:cs="Tahoma"/>
                <w:color w:val="000000"/>
                <w:sz w:val="23"/>
                <w:szCs w:val="23"/>
                <w:lang w:val="sr-Latn-BA"/>
              </w:rPr>
              <w:t>Hidoelektrane na Trebišnjici a.d.</w:t>
            </w:r>
          </w:p>
        </w:tc>
        <w:tc>
          <w:tcPr>
            <w:tcW w:w="1276" w:type="dxa"/>
            <w:tcBorders>
              <w:top w:val="nil"/>
              <w:left w:val="nil"/>
              <w:bottom w:val="nil"/>
              <w:right w:val="nil"/>
            </w:tcBorders>
            <w:shd w:val="clear" w:color="auto" w:fill="auto"/>
            <w:noWrap/>
            <w:vAlign w:val="bottom"/>
          </w:tcPr>
          <w:p w14:paraId="685F696A" w14:textId="5F3A4E59" w:rsidR="00A65F28" w:rsidRPr="001707CF" w:rsidRDefault="00A65F28" w:rsidP="00A65F28">
            <w:pPr>
              <w:jc w:val="center"/>
              <w:rPr>
                <w:rFonts w:ascii="Tahoma" w:hAnsi="Tahoma" w:cs="Tahoma"/>
                <w:color w:val="000000"/>
                <w:sz w:val="23"/>
                <w:szCs w:val="23"/>
                <w:lang w:val="sr-Latn-BA"/>
              </w:rPr>
            </w:pPr>
            <w:r w:rsidRPr="001707CF">
              <w:rPr>
                <w:rFonts w:ascii="Tahoma" w:hAnsi="Tahoma" w:cs="Tahoma"/>
                <w:color w:val="000000"/>
                <w:sz w:val="23"/>
                <w:szCs w:val="23"/>
                <w:lang w:val="sr-Latn-BA"/>
              </w:rPr>
              <w:t>HETR-R-A</w:t>
            </w:r>
          </w:p>
        </w:tc>
        <w:tc>
          <w:tcPr>
            <w:tcW w:w="1559" w:type="dxa"/>
            <w:tcBorders>
              <w:top w:val="nil"/>
              <w:left w:val="nil"/>
              <w:bottom w:val="nil"/>
              <w:right w:val="nil"/>
            </w:tcBorders>
            <w:shd w:val="clear" w:color="auto" w:fill="auto"/>
            <w:noWrap/>
          </w:tcPr>
          <w:p w14:paraId="2F5BFAD3" w14:textId="476D3242" w:rsidR="00A65F28" w:rsidRPr="001707CF" w:rsidRDefault="00A65F28" w:rsidP="00A65F28">
            <w:pPr>
              <w:jc w:val="right"/>
              <w:rPr>
                <w:rFonts w:ascii="Tahoma" w:hAnsi="Tahoma" w:cs="Tahoma"/>
                <w:color w:val="000000"/>
                <w:sz w:val="23"/>
                <w:szCs w:val="23"/>
                <w:lang w:val="sr-Latn-BA"/>
              </w:rPr>
            </w:pPr>
            <w:r>
              <w:rPr>
                <w:rFonts w:ascii="Tahoma" w:hAnsi="Tahoma" w:cs="Tahoma"/>
                <w:color w:val="000000"/>
                <w:sz w:val="23"/>
                <w:szCs w:val="23"/>
              </w:rPr>
              <w:t>804.440</w:t>
            </w:r>
          </w:p>
        </w:tc>
        <w:tc>
          <w:tcPr>
            <w:tcW w:w="1843" w:type="dxa"/>
            <w:tcBorders>
              <w:top w:val="nil"/>
              <w:left w:val="nil"/>
              <w:bottom w:val="nil"/>
              <w:right w:val="nil"/>
            </w:tcBorders>
            <w:shd w:val="clear" w:color="auto" w:fill="auto"/>
            <w:noWrap/>
            <w:vAlign w:val="bottom"/>
          </w:tcPr>
          <w:p w14:paraId="76B23908" w14:textId="55D3CB18" w:rsidR="00A65F28" w:rsidRPr="001707CF" w:rsidRDefault="00A65F28" w:rsidP="00A65F28">
            <w:pPr>
              <w:jc w:val="right"/>
              <w:rPr>
                <w:rFonts w:ascii="Tahoma" w:hAnsi="Tahoma" w:cs="Tahoma"/>
                <w:color w:val="000000"/>
                <w:sz w:val="23"/>
                <w:szCs w:val="23"/>
                <w:lang w:val="sr-Latn-BA"/>
              </w:rPr>
            </w:pPr>
            <w:r>
              <w:rPr>
                <w:rFonts w:ascii="Tahoma" w:hAnsi="Tahoma" w:cs="Tahoma"/>
                <w:sz w:val="23"/>
                <w:szCs w:val="23"/>
              </w:rPr>
              <w:t>12,17%</w:t>
            </w:r>
          </w:p>
        </w:tc>
      </w:tr>
      <w:tr w:rsidR="00A65F28" w:rsidRPr="001707CF" w14:paraId="3BF6A1EE" w14:textId="77777777" w:rsidTr="0057768A">
        <w:trPr>
          <w:trHeight w:val="285"/>
          <w:jc w:val="center"/>
        </w:trPr>
        <w:tc>
          <w:tcPr>
            <w:tcW w:w="3544" w:type="dxa"/>
            <w:tcBorders>
              <w:top w:val="nil"/>
              <w:left w:val="nil"/>
              <w:bottom w:val="nil"/>
              <w:right w:val="nil"/>
            </w:tcBorders>
            <w:shd w:val="clear" w:color="auto" w:fill="auto"/>
            <w:noWrap/>
            <w:vAlign w:val="bottom"/>
          </w:tcPr>
          <w:p w14:paraId="54BBAF5A" w14:textId="6674D6B4" w:rsidR="00A65F28" w:rsidRPr="001707CF" w:rsidRDefault="00A65F28" w:rsidP="00A65F28">
            <w:pPr>
              <w:rPr>
                <w:rFonts w:ascii="Tahoma" w:hAnsi="Tahoma" w:cs="Tahoma"/>
                <w:color w:val="000000"/>
                <w:sz w:val="23"/>
                <w:szCs w:val="23"/>
                <w:lang w:val="sr-Latn-BA"/>
              </w:rPr>
            </w:pPr>
            <w:r w:rsidRPr="001707CF">
              <w:rPr>
                <w:rFonts w:ascii="Tahoma" w:hAnsi="Tahoma" w:cs="Tahoma"/>
                <w:color w:val="000000"/>
                <w:sz w:val="23"/>
                <w:szCs w:val="23"/>
                <w:lang w:val="sr-Latn-BA"/>
              </w:rPr>
              <w:t>Telekom Srpske a.d.</w:t>
            </w:r>
          </w:p>
        </w:tc>
        <w:tc>
          <w:tcPr>
            <w:tcW w:w="1276" w:type="dxa"/>
            <w:tcBorders>
              <w:top w:val="nil"/>
              <w:left w:val="nil"/>
              <w:bottom w:val="nil"/>
              <w:right w:val="nil"/>
            </w:tcBorders>
            <w:shd w:val="clear" w:color="auto" w:fill="auto"/>
            <w:noWrap/>
            <w:vAlign w:val="bottom"/>
          </w:tcPr>
          <w:p w14:paraId="3F4300B0" w14:textId="665B0313" w:rsidR="00A65F28" w:rsidRPr="001707CF" w:rsidRDefault="00A65F28" w:rsidP="00A65F28">
            <w:pPr>
              <w:jc w:val="center"/>
              <w:rPr>
                <w:rFonts w:ascii="Tahoma" w:hAnsi="Tahoma" w:cs="Tahoma"/>
                <w:color w:val="000000"/>
                <w:sz w:val="23"/>
                <w:szCs w:val="23"/>
                <w:lang w:val="sr-Latn-BA"/>
              </w:rPr>
            </w:pPr>
            <w:r w:rsidRPr="001707CF">
              <w:rPr>
                <w:rFonts w:ascii="Tahoma" w:hAnsi="Tahoma" w:cs="Tahoma"/>
                <w:color w:val="000000"/>
                <w:sz w:val="23"/>
                <w:szCs w:val="23"/>
                <w:lang w:val="sr-Latn-BA"/>
              </w:rPr>
              <w:t>TLKM-R-A</w:t>
            </w:r>
          </w:p>
        </w:tc>
        <w:tc>
          <w:tcPr>
            <w:tcW w:w="1559" w:type="dxa"/>
            <w:tcBorders>
              <w:top w:val="nil"/>
              <w:left w:val="nil"/>
              <w:bottom w:val="nil"/>
              <w:right w:val="nil"/>
            </w:tcBorders>
            <w:shd w:val="clear" w:color="auto" w:fill="auto"/>
            <w:noWrap/>
          </w:tcPr>
          <w:p w14:paraId="087E367C" w14:textId="51C73E3F" w:rsidR="00A65F28" w:rsidRPr="001707CF" w:rsidRDefault="00A65F28" w:rsidP="00A65F28">
            <w:pPr>
              <w:jc w:val="right"/>
              <w:rPr>
                <w:rFonts w:ascii="Tahoma" w:hAnsi="Tahoma" w:cs="Tahoma"/>
                <w:color w:val="000000"/>
                <w:sz w:val="23"/>
                <w:szCs w:val="23"/>
                <w:lang w:val="sr-Latn-BA"/>
              </w:rPr>
            </w:pPr>
            <w:r>
              <w:rPr>
                <w:rFonts w:ascii="Tahoma" w:hAnsi="Tahoma" w:cs="Tahoma"/>
                <w:color w:val="000000"/>
                <w:sz w:val="23"/>
                <w:szCs w:val="23"/>
              </w:rPr>
              <w:t>474.790</w:t>
            </w:r>
          </w:p>
        </w:tc>
        <w:tc>
          <w:tcPr>
            <w:tcW w:w="1843" w:type="dxa"/>
            <w:tcBorders>
              <w:top w:val="nil"/>
              <w:left w:val="nil"/>
              <w:bottom w:val="nil"/>
              <w:right w:val="nil"/>
            </w:tcBorders>
            <w:shd w:val="clear" w:color="auto" w:fill="auto"/>
            <w:noWrap/>
            <w:vAlign w:val="bottom"/>
          </w:tcPr>
          <w:p w14:paraId="6CFCDEA7" w14:textId="19056C09" w:rsidR="00A65F28" w:rsidRPr="001707CF" w:rsidRDefault="00A65F28" w:rsidP="00A65F28">
            <w:pPr>
              <w:jc w:val="right"/>
              <w:rPr>
                <w:rFonts w:ascii="Tahoma" w:hAnsi="Tahoma" w:cs="Tahoma"/>
                <w:color w:val="000000"/>
                <w:sz w:val="23"/>
                <w:szCs w:val="23"/>
                <w:lang w:val="sr-Latn-BA"/>
              </w:rPr>
            </w:pPr>
            <w:r>
              <w:rPr>
                <w:rFonts w:ascii="Tahoma" w:hAnsi="Tahoma" w:cs="Tahoma"/>
                <w:sz w:val="23"/>
                <w:szCs w:val="23"/>
              </w:rPr>
              <w:t>7,18%</w:t>
            </w:r>
          </w:p>
        </w:tc>
      </w:tr>
      <w:tr w:rsidR="00A65F28" w:rsidRPr="001707CF" w14:paraId="6291525A" w14:textId="77777777" w:rsidTr="0057768A">
        <w:trPr>
          <w:trHeight w:val="285"/>
          <w:jc w:val="center"/>
        </w:trPr>
        <w:tc>
          <w:tcPr>
            <w:tcW w:w="3544" w:type="dxa"/>
            <w:tcBorders>
              <w:top w:val="nil"/>
              <w:left w:val="nil"/>
              <w:bottom w:val="nil"/>
              <w:right w:val="nil"/>
            </w:tcBorders>
            <w:shd w:val="clear" w:color="auto" w:fill="auto"/>
            <w:noWrap/>
            <w:vAlign w:val="bottom"/>
          </w:tcPr>
          <w:p w14:paraId="7FAF0BA3" w14:textId="37321DDB" w:rsidR="00A65F28" w:rsidRPr="001707CF" w:rsidRDefault="00A65F28" w:rsidP="00A65F28">
            <w:pPr>
              <w:rPr>
                <w:rFonts w:ascii="Tahoma" w:hAnsi="Tahoma" w:cs="Tahoma"/>
                <w:color w:val="000000"/>
                <w:sz w:val="23"/>
                <w:szCs w:val="23"/>
                <w:lang w:val="sr-Latn-BA"/>
              </w:rPr>
            </w:pPr>
            <w:r w:rsidRPr="001707CF">
              <w:rPr>
                <w:rFonts w:ascii="Tahoma" w:hAnsi="Tahoma" w:cs="Tahoma"/>
                <w:color w:val="000000"/>
                <w:sz w:val="23"/>
                <w:szCs w:val="23"/>
                <w:lang w:val="sr-Latn-BA"/>
              </w:rPr>
              <w:t>Čajavec Mega a.d.</w:t>
            </w:r>
          </w:p>
        </w:tc>
        <w:tc>
          <w:tcPr>
            <w:tcW w:w="1276" w:type="dxa"/>
            <w:tcBorders>
              <w:top w:val="nil"/>
              <w:left w:val="nil"/>
              <w:bottom w:val="nil"/>
              <w:right w:val="nil"/>
            </w:tcBorders>
            <w:shd w:val="clear" w:color="auto" w:fill="auto"/>
            <w:noWrap/>
            <w:vAlign w:val="bottom"/>
          </w:tcPr>
          <w:p w14:paraId="795E66CB" w14:textId="2C9870BE" w:rsidR="00A65F28" w:rsidRPr="001707CF" w:rsidRDefault="00A65F28" w:rsidP="00A65F28">
            <w:pPr>
              <w:jc w:val="center"/>
              <w:rPr>
                <w:rFonts w:ascii="Tahoma" w:hAnsi="Tahoma" w:cs="Tahoma"/>
                <w:color w:val="000000"/>
                <w:sz w:val="23"/>
                <w:szCs w:val="23"/>
                <w:lang w:val="sr-Latn-BA"/>
              </w:rPr>
            </w:pPr>
            <w:r w:rsidRPr="001707CF">
              <w:rPr>
                <w:rFonts w:ascii="Tahoma" w:hAnsi="Tahoma" w:cs="Tahoma"/>
                <w:color w:val="000000"/>
                <w:sz w:val="23"/>
                <w:szCs w:val="23"/>
                <w:lang w:val="sr-Latn-BA"/>
              </w:rPr>
              <w:t>CMEG-R-A</w:t>
            </w:r>
          </w:p>
        </w:tc>
        <w:tc>
          <w:tcPr>
            <w:tcW w:w="1559" w:type="dxa"/>
            <w:tcBorders>
              <w:top w:val="nil"/>
              <w:left w:val="nil"/>
              <w:bottom w:val="nil"/>
              <w:right w:val="nil"/>
            </w:tcBorders>
            <w:shd w:val="clear" w:color="auto" w:fill="auto"/>
            <w:noWrap/>
          </w:tcPr>
          <w:p w14:paraId="359A803E" w14:textId="515F2226" w:rsidR="00A65F28" w:rsidRPr="001707CF" w:rsidRDefault="00A65F28" w:rsidP="00A65F28">
            <w:pPr>
              <w:jc w:val="right"/>
              <w:rPr>
                <w:rFonts w:ascii="Tahoma" w:hAnsi="Tahoma" w:cs="Tahoma"/>
                <w:color w:val="000000"/>
                <w:sz w:val="23"/>
                <w:szCs w:val="23"/>
                <w:lang w:val="sr-Latn-BA"/>
              </w:rPr>
            </w:pPr>
            <w:r>
              <w:rPr>
                <w:rFonts w:ascii="Tahoma" w:hAnsi="Tahoma" w:cs="Tahoma"/>
                <w:color w:val="000000"/>
                <w:sz w:val="23"/>
                <w:szCs w:val="23"/>
              </w:rPr>
              <w:t>379.268</w:t>
            </w:r>
          </w:p>
        </w:tc>
        <w:tc>
          <w:tcPr>
            <w:tcW w:w="1843" w:type="dxa"/>
            <w:tcBorders>
              <w:top w:val="nil"/>
              <w:left w:val="nil"/>
              <w:bottom w:val="nil"/>
              <w:right w:val="nil"/>
            </w:tcBorders>
            <w:shd w:val="clear" w:color="auto" w:fill="auto"/>
            <w:noWrap/>
            <w:vAlign w:val="bottom"/>
          </w:tcPr>
          <w:p w14:paraId="0336A62A" w14:textId="3E90DE7E" w:rsidR="00A65F28" w:rsidRPr="001707CF" w:rsidRDefault="00A65F28" w:rsidP="00A65F28">
            <w:pPr>
              <w:jc w:val="right"/>
              <w:rPr>
                <w:rFonts w:ascii="Tahoma" w:hAnsi="Tahoma" w:cs="Tahoma"/>
                <w:color w:val="000000"/>
                <w:sz w:val="23"/>
                <w:szCs w:val="23"/>
                <w:lang w:val="sr-Latn-BA"/>
              </w:rPr>
            </w:pPr>
            <w:r>
              <w:rPr>
                <w:rFonts w:ascii="Tahoma" w:hAnsi="Tahoma" w:cs="Tahoma"/>
                <w:sz w:val="23"/>
                <w:szCs w:val="23"/>
              </w:rPr>
              <w:t>5,74%</w:t>
            </w:r>
          </w:p>
        </w:tc>
      </w:tr>
      <w:tr w:rsidR="00A65F28" w:rsidRPr="001707CF" w14:paraId="4EC2412D" w14:textId="77777777" w:rsidTr="0057768A">
        <w:trPr>
          <w:trHeight w:val="285"/>
          <w:jc w:val="center"/>
        </w:trPr>
        <w:tc>
          <w:tcPr>
            <w:tcW w:w="3544" w:type="dxa"/>
            <w:tcBorders>
              <w:top w:val="nil"/>
              <w:left w:val="nil"/>
              <w:right w:val="nil"/>
            </w:tcBorders>
            <w:shd w:val="clear" w:color="auto" w:fill="auto"/>
            <w:noWrap/>
            <w:vAlign w:val="bottom"/>
          </w:tcPr>
          <w:p w14:paraId="7C113045" w14:textId="41CA9F35" w:rsidR="00A65F28" w:rsidRPr="001707CF" w:rsidRDefault="00A65F28" w:rsidP="00A65F28">
            <w:pPr>
              <w:rPr>
                <w:rFonts w:ascii="Tahoma" w:hAnsi="Tahoma" w:cs="Tahoma"/>
                <w:color w:val="000000"/>
                <w:sz w:val="23"/>
                <w:szCs w:val="23"/>
                <w:lang w:val="sr-Latn-BA"/>
              </w:rPr>
            </w:pPr>
            <w:r w:rsidRPr="001707CF">
              <w:rPr>
                <w:rFonts w:ascii="Tahoma" w:hAnsi="Tahoma" w:cs="Tahoma"/>
                <w:color w:val="000000"/>
                <w:sz w:val="23"/>
                <w:szCs w:val="23"/>
                <w:lang w:val="sr-Latn-BA"/>
              </w:rPr>
              <w:t>BH Telekom d.d.</w:t>
            </w:r>
          </w:p>
        </w:tc>
        <w:tc>
          <w:tcPr>
            <w:tcW w:w="1276" w:type="dxa"/>
            <w:tcBorders>
              <w:top w:val="nil"/>
              <w:left w:val="nil"/>
              <w:right w:val="nil"/>
            </w:tcBorders>
            <w:shd w:val="clear" w:color="auto" w:fill="auto"/>
            <w:noWrap/>
            <w:vAlign w:val="bottom"/>
          </w:tcPr>
          <w:p w14:paraId="3A75B549" w14:textId="57520482" w:rsidR="00A65F28" w:rsidRPr="001707CF" w:rsidRDefault="00A65F28" w:rsidP="00A65F28">
            <w:pPr>
              <w:jc w:val="center"/>
              <w:rPr>
                <w:rFonts w:ascii="Tahoma" w:hAnsi="Tahoma" w:cs="Tahoma"/>
                <w:color w:val="000000"/>
                <w:sz w:val="23"/>
                <w:szCs w:val="23"/>
                <w:lang w:val="sr-Latn-BA"/>
              </w:rPr>
            </w:pPr>
            <w:r w:rsidRPr="001707CF">
              <w:rPr>
                <w:rFonts w:ascii="Tahoma" w:hAnsi="Tahoma" w:cs="Tahoma"/>
                <w:color w:val="000000"/>
                <w:sz w:val="23"/>
                <w:szCs w:val="23"/>
                <w:lang w:val="sr-Latn-BA"/>
              </w:rPr>
              <w:t>BHTSR</w:t>
            </w:r>
          </w:p>
        </w:tc>
        <w:tc>
          <w:tcPr>
            <w:tcW w:w="1559" w:type="dxa"/>
            <w:tcBorders>
              <w:top w:val="nil"/>
              <w:left w:val="nil"/>
              <w:right w:val="nil"/>
            </w:tcBorders>
            <w:shd w:val="clear" w:color="auto" w:fill="auto"/>
            <w:noWrap/>
          </w:tcPr>
          <w:p w14:paraId="50B892DA" w14:textId="2DD16DD1" w:rsidR="00A65F28" w:rsidRPr="001707CF" w:rsidRDefault="00A65F28" w:rsidP="00A65F28">
            <w:pPr>
              <w:jc w:val="right"/>
              <w:rPr>
                <w:rFonts w:ascii="Tahoma" w:hAnsi="Tahoma" w:cs="Tahoma"/>
                <w:color w:val="000000"/>
                <w:sz w:val="23"/>
                <w:szCs w:val="23"/>
                <w:lang w:val="sr-Latn-BA"/>
              </w:rPr>
            </w:pPr>
            <w:r>
              <w:rPr>
                <w:rFonts w:ascii="Tahoma" w:hAnsi="Tahoma" w:cs="Tahoma"/>
                <w:color w:val="000000"/>
                <w:sz w:val="23"/>
                <w:szCs w:val="23"/>
              </w:rPr>
              <w:t>307.241</w:t>
            </w:r>
          </w:p>
        </w:tc>
        <w:tc>
          <w:tcPr>
            <w:tcW w:w="1843" w:type="dxa"/>
            <w:tcBorders>
              <w:top w:val="nil"/>
              <w:left w:val="nil"/>
              <w:right w:val="nil"/>
            </w:tcBorders>
            <w:shd w:val="clear" w:color="auto" w:fill="auto"/>
            <w:noWrap/>
            <w:vAlign w:val="bottom"/>
          </w:tcPr>
          <w:p w14:paraId="53E68D29" w14:textId="5E31C473" w:rsidR="00A65F28" w:rsidRPr="001707CF" w:rsidRDefault="00A65F28" w:rsidP="00A65F28">
            <w:pPr>
              <w:jc w:val="right"/>
              <w:rPr>
                <w:rFonts w:ascii="Tahoma" w:hAnsi="Tahoma" w:cs="Tahoma"/>
                <w:color w:val="000000"/>
                <w:sz w:val="23"/>
                <w:szCs w:val="23"/>
                <w:lang w:val="sr-Latn-BA"/>
              </w:rPr>
            </w:pPr>
            <w:r>
              <w:rPr>
                <w:rFonts w:ascii="Tahoma" w:hAnsi="Tahoma" w:cs="Tahoma"/>
                <w:sz w:val="23"/>
                <w:szCs w:val="23"/>
              </w:rPr>
              <w:t>4,65%</w:t>
            </w:r>
          </w:p>
        </w:tc>
      </w:tr>
      <w:tr w:rsidR="00D40147" w:rsidRPr="001707CF" w14:paraId="28348C57" w14:textId="77777777" w:rsidTr="00D40147">
        <w:trPr>
          <w:trHeight w:val="285"/>
          <w:jc w:val="center"/>
        </w:trPr>
        <w:tc>
          <w:tcPr>
            <w:tcW w:w="3544" w:type="dxa"/>
            <w:tcBorders>
              <w:top w:val="nil"/>
              <w:left w:val="nil"/>
              <w:bottom w:val="single" w:sz="4" w:space="0" w:color="auto"/>
              <w:right w:val="nil"/>
            </w:tcBorders>
            <w:shd w:val="clear" w:color="auto" w:fill="auto"/>
            <w:noWrap/>
            <w:vAlign w:val="bottom"/>
          </w:tcPr>
          <w:p w14:paraId="0D4B28AD" w14:textId="712A9B9C" w:rsidR="00D40147" w:rsidRPr="001707CF" w:rsidRDefault="00B561E3" w:rsidP="00D40147">
            <w:pPr>
              <w:rPr>
                <w:rFonts w:ascii="Tahoma" w:hAnsi="Tahoma" w:cs="Tahoma"/>
                <w:color w:val="000000"/>
                <w:sz w:val="23"/>
                <w:szCs w:val="23"/>
                <w:lang w:val="sr-Latn-BA"/>
              </w:rPr>
            </w:pPr>
            <w:r w:rsidRPr="001707CF">
              <w:rPr>
                <w:rFonts w:ascii="Tahoma" w:hAnsi="Tahoma" w:cs="Tahoma"/>
                <w:color w:val="000000"/>
                <w:sz w:val="23"/>
                <w:szCs w:val="23"/>
                <w:lang w:val="sr-Latn-BA"/>
              </w:rPr>
              <w:t>Ostali</w:t>
            </w:r>
          </w:p>
        </w:tc>
        <w:tc>
          <w:tcPr>
            <w:tcW w:w="1276" w:type="dxa"/>
            <w:tcBorders>
              <w:top w:val="nil"/>
              <w:left w:val="nil"/>
              <w:bottom w:val="single" w:sz="4" w:space="0" w:color="auto"/>
              <w:right w:val="nil"/>
            </w:tcBorders>
            <w:shd w:val="clear" w:color="auto" w:fill="auto"/>
            <w:noWrap/>
            <w:vAlign w:val="bottom"/>
          </w:tcPr>
          <w:p w14:paraId="176439B6" w14:textId="712AC00F" w:rsidR="00D40147" w:rsidRPr="001707CF" w:rsidRDefault="00D40147" w:rsidP="00D40147">
            <w:pPr>
              <w:jc w:val="center"/>
              <w:rPr>
                <w:rFonts w:ascii="Tahoma" w:hAnsi="Tahoma" w:cs="Tahoma"/>
                <w:color w:val="000000"/>
                <w:sz w:val="23"/>
                <w:szCs w:val="23"/>
                <w:lang w:val="sr-Latn-BA"/>
              </w:rPr>
            </w:pPr>
          </w:p>
        </w:tc>
        <w:tc>
          <w:tcPr>
            <w:tcW w:w="1559" w:type="dxa"/>
            <w:tcBorders>
              <w:top w:val="nil"/>
              <w:left w:val="nil"/>
              <w:bottom w:val="single" w:sz="4" w:space="0" w:color="auto"/>
              <w:right w:val="nil"/>
            </w:tcBorders>
            <w:shd w:val="clear" w:color="auto" w:fill="auto"/>
            <w:noWrap/>
            <w:vAlign w:val="bottom"/>
          </w:tcPr>
          <w:p w14:paraId="7B06ABD1" w14:textId="551A4DF5" w:rsidR="00D40147" w:rsidRPr="001707CF" w:rsidRDefault="00A65F28" w:rsidP="00D40147">
            <w:pPr>
              <w:jc w:val="right"/>
              <w:rPr>
                <w:rFonts w:ascii="Tahoma" w:hAnsi="Tahoma" w:cs="Tahoma"/>
                <w:color w:val="000000"/>
                <w:sz w:val="23"/>
                <w:szCs w:val="23"/>
                <w:lang w:val="sr-Latn-BA"/>
              </w:rPr>
            </w:pPr>
            <w:r>
              <w:rPr>
                <w:rFonts w:ascii="Tahoma" w:hAnsi="Tahoma" w:cs="Tahoma"/>
                <w:color w:val="000000"/>
                <w:sz w:val="23"/>
                <w:szCs w:val="23"/>
                <w:lang w:val="sr-Latn-BA"/>
              </w:rPr>
              <w:t>875.413</w:t>
            </w:r>
          </w:p>
        </w:tc>
        <w:tc>
          <w:tcPr>
            <w:tcW w:w="1843" w:type="dxa"/>
            <w:tcBorders>
              <w:top w:val="nil"/>
              <w:left w:val="nil"/>
              <w:bottom w:val="single" w:sz="4" w:space="0" w:color="auto"/>
              <w:right w:val="nil"/>
            </w:tcBorders>
            <w:shd w:val="clear" w:color="auto" w:fill="auto"/>
            <w:noWrap/>
            <w:vAlign w:val="bottom"/>
          </w:tcPr>
          <w:p w14:paraId="49FA73AD" w14:textId="056F5216" w:rsidR="00D40147" w:rsidRPr="001707CF" w:rsidRDefault="00A65F28" w:rsidP="00D40147">
            <w:pPr>
              <w:jc w:val="right"/>
              <w:rPr>
                <w:rFonts w:ascii="Tahoma" w:hAnsi="Tahoma" w:cs="Tahoma"/>
                <w:color w:val="000000"/>
                <w:sz w:val="23"/>
                <w:szCs w:val="23"/>
                <w:lang w:val="sr-Latn-BA"/>
              </w:rPr>
            </w:pPr>
            <w:r>
              <w:rPr>
                <w:rFonts w:ascii="Tahoma" w:hAnsi="Tahoma" w:cs="Tahoma"/>
                <w:color w:val="000000"/>
                <w:sz w:val="23"/>
                <w:szCs w:val="23"/>
                <w:lang w:val="sr-Latn-BA"/>
              </w:rPr>
              <w:t>13,24</w:t>
            </w:r>
            <w:r w:rsidR="00922627" w:rsidRPr="001707CF">
              <w:rPr>
                <w:rFonts w:ascii="Tahoma" w:hAnsi="Tahoma" w:cs="Tahoma"/>
                <w:color w:val="000000"/>
                <w:sz w:val="23"/>
                <w:szCs w:val="23"/>
                <w:lang w:val="sr-Latn-BA"/>
              </w:rPr>
              <w:t>%</w:t>
            </w:r>
          </w:p>
        </w:tc>
      </w:tr>
      <w:tr w:rsidR="00D40147" w:rsidRPr="001707CF" w14:paraId="57786327" w14:textId="77777777" w:rsidTr="00D40147">
        <w:trPr>
          <w:trHeight w:val="285"/>
          <w:jc w:val="center"/>
        </w:trPr>
        <w:tc>
          <w:tcPr>
            <w:tcW w:w="3544" w:type="dxa"/>
            <w:tcBorders>
              <w:top w:val="single" w:sz="4" w:space="0" w:color="auto"/>
              <w:left w:val="nil"/>
              <w:bottom w:val="nil"/>
              <w:right w:val="nil"/>
            </w:tcBorders>
            <w:shd w:val="clear" w:color="auto" w:fill="auto"/>
            <w:noWrap/>
            <w:vAlign w:val="bottom"/>
          </w:tcPr>
          <w:p w14:paraId="4927DA33" w14:textId="489CB9B7" w:rsidR="00D40147" w:rsidRPr="001707CF" w:rsidRDefault="00D40147" w:rsidP="00D40147">
            <w:pPr>
              <w:rPr>
                <w:rFonts w:ascii="Tahoma" w:hAnsi="Tahoma" w:cs="Tahoma"/>
                <w:b/>
                <w:bCs/>
                <w:color w:val="000000"/>
                <w:sz w:val="23"/>
                <w:szCs w:val="23"/>
              </w:rPr>
            </w:pPr>
            <w:r w:rsidRPr="001707CF">
              <w:rPr>
                <w:rFonts w:ascii="Tahoma" w:hAnsi="Tahoma" w:cs="Tahoma"/>
                <w:b/>
                <w:bCs/>
                <w:color w:val="000000"/>
                <w:sz w:val="23"/>
                <w:szCs w:val="23"/>
              </w:rPr>
              <w:t>Ukupno akcije</w:t>
            </w:r>
          </w:p>
        </w:tc>
        <w:tc>
          <w:tcPr>
            <w:tcW w:w="1276" w:type="dxa"/>
            <w:tcBorders>
              <w:top w:val="single" w:sz="4" w:space="0" w:color="auto"/>
              <w:left w:val="nil"/>
              <w:bottom w:val="nil"/>
              <w:right w:val="nil"/>
            </w:tcBorders>
            <w:shd w:val="clear" w:color="auto" w:fill="auto"/>
            <w:noWrap/>
            <w:vAlign w:val="bottom"/>
          </w:tcPr>
          <w:p w14:paraId="18EABE4E" w14:textId="77777777" w:rsidR="00D40147" w:rsidRPr="001707CF" w:rsidRDefault="00D40147" w:rsidP="00D40147">
            <w:pPr>
              <w:jc w:val="center"/>
              <w:rPr>
                <w:rFonts w:ascii="Tahoma" w:hAnsi="Tahoma" w:cs="Tahoma"/>
                <w:b/>
                <w:bCs/>
                <w:color w:val="000000"/>
                <w:sz w:val="23"/>
                <w:szCs w:val="23"/>
                <w:lang w:val="sr-Latn-BA"/>
              </w:rPr>
            </w:pPr>
          </w:p>
        </w:tc>
        <w:tc>
          <w:tcPr>
            <w:tcW w:w="1559" w:type="dxa"/>
            <w:tcBorders>
              <w:top w:val="single" w:sz="4" w:space="0" w:color="auto"/>
              <w:left w:val="nil"/>
              <w:bottom w:val="nil"/>
              <w:right w:val="nil"/>
            </w:tcBorders>
            <w:shd w:val="clear" w:color="auto" w:fill="auto"/>
            <w:noWrap/>
            <w:vAlign w:val="bottom"/>
          </w:tcPr>
          <w:p w14:paraId="00937FC5" w14:textId="67EDE4CF" w:rsidR="00D40147" w:rsidRPr="001707CF" w:rsidRDefault="00A74957" w:rsidP="00D40147">
            <w:pPr>
              <w:jc w:val="right"/>
              <w:rPr>
                <w:rFonts w:ascii="Tahoma" w:hAnsi="Tahoma" w:cs="Tahoma"/>
                <w:b/>
                <w:bCs/>
                <w:color w:val="000000"/>
                <w:sz w:val="23"/>
                <w:szCs w:val="23"/>
              </w:rPr>
            </w:pPr>
            <w:r w:rsidRPr="001707CF">
              <w:rPr>
                <w:rFonts w:ascii="Tahoma" w:hAnsi="Tahoma" w:cs="Tahoma"/>
                <w:b/>
                <w:bCs/>
                <w:color w:val="000000"/>
                <w:sz w:val="23"/>
                <w:szCs w:val="23"/>
              </w:rPr>
              <w:t>4</w:t>
            </w:r>
            <w:r w:rsidR="00A65F28">
              <w:rPr>
                <w:rFonts w:ascii="Tahoma" w:hAnsi="Tahoma" w:cs="Tahoma"/>
                <w:b/>
                <w:bCs/>
                <w:color w:val="000000"/>
                <w:sz w:val="23"/>
                <w:szCs w:val="23"/>
              </w:rPr>
              <w:t>.658.835</w:t>
            </w:r>
          </w:p>
        </w:tc>
        <w:tc>
          <w:tcPr>
            <w:tcW w:w="1843" w:type="dxa"/>
            <w:tcBorders>
              <w:top w:val="single" w:sz="4" w:space="0" w:color="auto"/>
              <w:left w:val="nil"/>
              <w:bottom w:val="nil"/>
              <w:right w:val="nil"/>
            </w:tcBorders>
            <w:shd w:val="clear" w:color="auto" w:fill="auto"/>
            <w:noWrap/>
            <w:vAlign w:val="bottom"/>
          </w:tcPr>
          <w:p w14:paraId="35995C58" w14:textId="2069B830" w:rsidR="00D40147" w:rsidRPr="001707CF" w:rsidRDefault="00E32234" w:rsidP="00D40147">
            <w:pPr>
              <w:jc w:val="right"/>
              <w:rPr>
                <w:rFonts w:ascii="Tahoma" w:hAnsi="Tahoma" w:cs="Tahoma"/>
                <w:b/>
                <w:bCs/>
                <w:color w:val="000000"/>
                <w:sz w:val="23"/>
                <w:szCs w:val="23"/>
              </w:rPr>
            </w:pPr>
            <w:r w:rsidRPr="001707CF">
              <w:rPr>
                <w:rFonts w:ascii="Tahoma" w:hAnsi="Tahoma" w:cs="Tahoma"/>
                <w:b/>
                <w:bCs/>
                <w:color w:val="000000"/>
                <w:sz w:val="23"/>
                <w:szCs w:val="23"/>
              </w:rPr>
              <w:t>70,</w:t>
            </w:r>
            <w:r w:rsidR="00A65F28">
              <w:rPr>
                <w:rFonts w:ascii="Tahoma" w:hAnsi="Tahoma" w:cs="Tahoma"/>
                <w:b/>
                <w:bCs/>
                <w:color w:val="000000"/>
                <w:sz w:val="23"/>
                <w:szCs w:val="23"/>
              </w:rPr>
              <w:t>47</w:t>
            </w:r>
            <w:r w:rsidR="00922627" w:rsidRPr="001707CF">
              <w:rPr>
                <w:rFonts w:ascii="Tahoma" w:hAnsi="Tahoma" w:cs="Tahoma"/>
                <w:b/>
                <w:bCs/>
                <w:color w:val="000000"/>
                <w:sz w:val="23"/>
                <w:szCs w:val="23"/>
              </w:rPr>
              <w:t>%</w:t>
            </w:r>
          </w:p>
        </w:tc>
      </w:tr>
      <w:tr w:rsidR="00E04B1B" w:rsidRPr="001707CF" w14:paraId="17F224ED" w14:textId="77777777" w:rsidTr="00E04090">
        <w:trPr>
          <w:trHeight w:val="285"/>
          <w:jc w:val="center"/>
        </w:trPr>
        <w:tc>
          <w:tcPr>
            <w:tcW w:w="3544" w:type="dxa"/>
            <w:tcBorders>
              <w:top w:val="nil"/>
              <w:left w:val="nil"/>
              <w:bottom w:val="nil"/>
              <w:right w:val="nil"/>
            </w:tcBorders>
            <w:shd w:val="clear" w:color="auto" w:fill="auto"/>
            <w:noWrap/>
            <w:vAlign w:val="bottom"/>
          </w:tcPr>
          <w:p w14:paraId="02F8ACF1" w14:textId="02017A38" w:rsidR="00E04B1B" w:rsidRPr="001707CF" w:rsidRDefault="00E04B1B" w:rsidP="00C14159">
            <w:pPr>
              <w:rPr>
                <w:rFonts w:ascii="Tahoma" w:hAnsi="Tahoma" w:cs="Tahoma"/>
                <w:color w:val="000000"/>
                <w:sz w:val="22"/>
                <w:szCs w:val="22"/>
                <w:lang w:val="sr-Latn-BA"/>
              </w:rPr>
            </w:pPr>
          </w:p>
        </w:tc>
        <w:tc>
          <w:tcPr>
            <w:tcW w:w="1276" w:type="dxa"/>
            <w:tcBorders>
              <w:top w:val="nil"/>
              <w:left w:val="nil"/>
              <w:bottom w:val="nil"/>
              <w:right w:val="nil"/>
            </w:tcBorders>
            <w:shd w:val="clear" w:color="auto" w:fill="auto"/>
            <w:noWrap/>
            <w:vAlign w:val="bottom"/>
          </w:tcPr>
          <w:p w14:paraId="190F4A08" w14:textId="4823019B" w:rsidR="00E04B1B" w:rsidRPr="001707CF" w:rsidRDefault="00E04B1B" w:rsidP="00C14159">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7A97DC63" w14:textId="5D7AB949" w:rsidR="00E04B1B" w:rsidRPr="001707CF" w:rsidRDefault="00E04B1B" w:rsidP="00C14159">
            <w:pPr>
              <w:jc w:val="right"/>
              <w:rPr>
                <w:rFonts w:ascii="Tahoma" w:hAnsi="Tahoma" w:cs="Tahoma"/>
                <w:color w:val="000000"/>
                <w:sz w:val="22"/>
                <w:szCs w:val="22"/>
                <w:lang w:val="sr-Latn-BA"/>
              </w:rPr>
            </w:pPr>
          </w:p>
        </w:tc>
        <w:tc>
          <w:tcPr>
            <w:tcW w:w="1843" w:type="dxa"/>
            <w:tcBorders>
              <w:top w:val="nil"/>
              <w:left w:val="nil"/>
              <w:bottom w:val="nil"/>
              <w:right w:val="nil"/>
            </w:tcBorders>
            <w:shd w:val="clear" w:color="auto" w:fill="auto"/>
            <w:noWrap/>
            <w:vAlign w:val="bottom"/>
          </w:tcPr>
          <w:p w14:paraId="2EEEBDBF" w14:textId="5E0413DC" w:rsidR="00E04B1B" w:rsidRPr="001707CF" w:rsidRDefault="00E04B1B" w:rsidP="00C14159">
            <w:pPr>
              <w:jc w:val="right"/>
              <w:rPr>
                <w:rFonts w:ascii="Tahoma" w:hAnsi="Tahoma" w:cs="Tahoma"/>
                <w:color w:val="000000"/>
                <w:sz w:val="22"/>
                <w:szCs w:val="22"/>
                <w:lang w:val="sr-Latn-BA"/>
              </w:rPr>
            </w:pPr>
          </w:p>
        </w:tc>
      </w:tr>
      <w:tr w:rsidR="00E04B1B" w:rsidRPr="001707CF" w14:paraId="0575A556" w14:textId="77777777" w:rsidTr="00E04090">
        <w:trPr>
          <w:trHeight w:val="285"/>
          <w:jc w:val="center"/>
        </w:trPr>
        <w:tc>
          <w:tcPr>
            <w:tcW w:w="3544" w:type="dxa"/>
            <w:tcBorders>
              <w:top w:val="nil"/>
              <w:left w:val="nil"/>
              <w:bottom w:val="nil"/>
              <w:right w:val="nil"/>
            </w:tcBorders>
            <w:shd w:val="clear" w:color="auto" w:fill="auto"/>
            <w:noWrap/>
            <w:vAlign w:val="bottom"/>
          </w:tcPr>
          <w:p w14:paraId="3F7F5816" w14:textId="1C486EF8" w:rsidR="00E04B1B" w:rsidRPr="001707CF" w:rsidRDefault="00D40147" w:rsidP="00C14159">
            <w:pPr>
              <w:rPr>
                <w:rFonts w:ascii="Tahoma" w:hAnsi="Tahoma" w:cs="Tahoma"/>
                <w:b/>
                <w:bCs/>
                <w:color w:val="000000"/>
                <w:sz w:val="22"/>
                <w:szCs w:val="22"/>
                <w:lang w:val="sr-Latn-BA"/>
              </w:rPr>
            </w:pPr>
            <w:r w:rsidRPr="001707CF">
              <w:rPr>
                <w:rFonts w:ascii="Tahoma" w:hAnsi="Tahoma" w:cs="Tahoma"/>
                <w:b/>
                <w:bCs/>
                <w:color w:val="000000"/>
                <w:sz w:val="22"/>
                <w:szCs w:val="22"/>
                <w:lang w:val="sr-Latn-BA"/>
              </w:rPr>
              <w:t>Obveznice</w:t>
            </w:r>
          </w:p>
        </w:tc>
        <w:tc>
          <w:tcPr>
            <w:tcW w:w="1276" w:type="dxa"/>
            <w:tcBorders>
              <w:top w:val="nil"/>
              <w:left w:val="nil"/>
              <w:bottom w:val="nil"/>
              <w:right w:val="nil"/>
            </w:tcBorders>
            <w:shd w:val="clear" w:color="auto" w:fill="auto"/>
            <w:noWrap/>
            <w:vAlign w:val="bottom"/>
          </w:tcPr>
          <w:p w14:paraId="1363227B" w14:textId="19FE20E2" w:rsidR="00E04B1B" w:rsidRPr="001707CF" w:rsidRDefault="00E04B1B" w:rsidP="00C14159">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5D2E7E08" w14:textId="42217E7C" w:rsidR="00E04B1B" w:rsidRPr="001707CF" w:rsidRDefault="00E04B1B" w:rsidP="00C14159">
            <w:pPr>
              <w:jc w:val="right"/>
              <w:rPr>
                <w:rFonts w:ascii="Tahoma" w:hAnsi="Tahoma" w:cs="Tahoma"/>
                <w:color w:val="000000"/>
                <w:sz w:val="22"/>
                <w:szCs w:val="22"/>
                <w:lang w:val="sr-Latn-BA"/>
              </w:rPr>
            </w:pPr>
          </w:p>
        </w:tc>
        <w:tc>
          <w:tcPr>
            <w:tcW w:w="1843" w:type="dxa"/>
            <w:tcBorders>
              <w:top w:val="nil"/>
              <w:left w:val="nil"/>
              <w:bottom w:val="nil"/>
              <w:right w:val="nil"/>
            </w:tcBorders>
            <w:shd w:val="clear" w:color="auto" w:fill="auto"/>
            <w:noWrap/>
            <w:vAlign w:val="bottom"/>
          </w:tcPr>
          <w:p w14:paraId="5BA5DF55" w14:textId="0DBA60D5" w:rsidR="00E04B1B" w:rsidRPr="001707CF" w:rsidRDefault="00E04B1B" w:rsidP="00C14159">
            <w:pPr>
              <w:jc w:val="right"/>
              <w:rPr>
                <w:rFonts w:ascii="Tahoma" w:hAnsi="Tahoma" w:cs="Tahoma"/>
                <w:color w:val="000000"/>
                <w:sz w:val="22"/>
                <w:szCs w:val="22"/>
                <w:lang w:val="sr-Latn-BA"/>
              </w:rPr>
            </w:pPr>
          </w:p>
        </w:tc>
      </w:tr>
      <w:tr w:rsidR="00D40147" w:rsidRPr="001707CF" w14:paraId="3F34A369" w14:textId="77777777" w:rsidTr="008B492C">
        <w:trPr>
          <w:trHeight w:val="285"/>
          <w:jc w:val="center"/>
        </w:trPr>
        <w:tc>
          <w:tcPr>
            <w:tcW w:w="3544" w:type="dxa"/>
            <w:tcBorders>
              <w:top w:val="nil"/>
              <w:left w:val="nil"/>
              <w:bottom w:val="nil"/>
              <w:right w:val="nil"/>
            </w:tcBorders>
            <w:shd w:val="clear" w:color="auto" w:fill="auto"/>
            <w:noWrap/>
            <w:vAlign w:val="bottom"/>
            <w:hideMark/>
          </w:tcPr>
          <w:p w14:paraId="31A34D0C" w14:textId="04656E09" w:rsidR="00D40147" w:rsidRPr="001707CF" w:rsidRDefault="00D40147" w:rsidP="00D40147">
            <w:pPr>
              <w:rPr>
                <w:rFonts w:ascii="Tahoma" w:hAnsi="Tahoma" w:cs="Tahoma"/>
                <w:color w:val="000000"/>
                <w:sz w:val="22"/>
                <w:szCs w:val="22"/>
                <w:lang w:val="sr-Latn-BA"/>
              </w:rPr>
            </w:pPr>
            <w:r w:rsidRPr="001707CF">
              <w:rPr>
                <w:rFonts w:ascii="Tahoma" w:hAnsi="Tahoma" w:cs="Tahoma"/>
                <w:color w:val="000000"/>
                <w:sz w:val="22"/>
                <w:szCs w:val="22"/>
                <w:lang w:val="sr-Latn-BA"/>
              </w:rPr>
              <w:t>Državne obveznice</w:t>
            </w:r>
          </w:p>
        </w:tc>
        <w:tc>
          <w:tcPr>
            <w:tcW w:w="1276" w:type="dxa"/>
            <w:tcBorders>
              <w:top w:val="nil"/>
              <w:left w:val="nil"/>
              <w:bottom w:val="nil"/>
              <w:right w:val="nil"/>
            </w:tcBorders>
            <w:shd w:val="clear" w:color="auto" w:fill="auto"/>
            <w:noWrap/>
            <w:vAlign w:val="bottom"/>
            <w:hideMark/>
          </w:tcPr>
          <w:p w14:paraId="60CF94C8" w14:textId="77777777" w:rsidR="00D40147" w:rsidRPr="001707CF" w:rsidRDefault="00D40147" w:rsidP="00D40147">
            <w:pPr>
              <w:jc w:val="center"/>
              <w:rPr>
                <w:rFonts w:ascii="Tahoma" w:hAnsi="Tahoma" w:cs="Tahoma"/>
                <w:color w:val="000000"/>
                <w:sz w:val="22"/>
                <w:szCs w:val="22"/>
                <w:lang w:val="sr-Latn-BA"/>
              </w:rPr>
            </w:pPr>
          </w:p>
        </w:tc>
        <w:tc>
          <w:tcPr>
            <w:tcW w:w="1559" w:type="dxa"/>
            <w:tcBorders>
              <w:top w:val="nil"/>
              <w:left w:val="nil"/>
              <w:bottom w:val="nil"/>
              <w:right w:val="nil"/>
            </w:tcBorders>
            <w:shd w:val="clear" w:color="auto" w:fill="auto"/>
            <w:noWrap/>
            <w:vAlign w:val="bottom"/>
          </w:tcPr>
          <w:p w14:paraId="168BAB2E" w14:textId="6DBEAD59" w:rsidR="00D40147" w:rsidRPr="001707CF" w:rsidRDefault="00922627" w:rsidP="00D40147">
            <w:pPr>
              <w:jc w:val="right"/>
              <w:rPr>
                <w:rFonts w:ascii="Tahoma" w:hAnsi="Tahoma" w:cs="Tahoma"/>
                <w:color w:val="000000"/>
                <w:sz w:val="22"/>
                <w:szCs w:val="22"/>
                <w:lang w:val="sr-Latn-BA"/>
              </w:rPr>
            </w:pPr>
            <w:r w:rsidRPr="001707CF">
              <w:rPr>
                <w:rFonts w:ascii="Tahoma" w:hAnsi="Tahoma" w:cs="Tahoma"/>
                <w:color w:val="000000"/>
                <w:sz w:val="22"/>
                <w:szCs w:val="22"/>
                <w:lang w:val="sr-Latn-BA"/>
              </w:rPr>
              <w:t>-</w:t>
            </w:r>
          </w:p>
        </w:tc>
        <w:tc>
          <w:tcPr>
            <w:tcW w:w="1843" w:type="dxa"/>
            <w:tcBorders>
              <w:top w:val="nil"/>
              <w:left w:val="nil"/>
              <w:bottom w:val="nil"/>
              <w:right w:val="nil"/>
            </w:tcBorders>
            <w:shd w:val="clear" w:color="auto" w:fill="auto"/>
            <w:noWrap/>
            <w:vAlign w:val="bottom"/>
          </w:tcPr>
          <w:p w14:paraId="0732B41E" w14:textId="470D21D3" w:rsidR="00D40147" w:rsidRPr="001707CF" w:rsidRDefault="00922627" w:rsidP="00D40147">
            <w:pPr>
              <w:jc w:val="right"/>
              <w:rPr>
                <w:rFonts w:ascii="Tahoma" w:hAnsi="Tahoma" w:cs="Tahoma"/>
                <w:color w:val="000000"/>
                <w:sz w:val="22"/>
                <w:szCs w:val="22"/>
                <w:lang w:val="sr-Latn-BA"/>
              </w:rPr>
            </w:pPr>
            <w:r w:rsidRPr="001707CF">
              <w:rPr>
                <w:rFonts w:ascii="Tahoma" w:hAnsi="Tahoma" w:cs="Tahoma"/>
                <w:color w:val="000000"/>
                <w:sz w:val="22"/>
                <w:szCs w:val="22"/>
                <w:lang w:val="sr-Latn-BA"/>
              </w:rPr>
              <w:t>-</w:t>
            </w:r>
          </w:p>
        </w:tc>
      </w:tr>
      <w:tr w:rsidR="00D40147" w:rsidRPr="001707CF" w14:paraId="0E69A5DE" w14:textId="77777777" w:rsidTr="00C14159">
        <w:trPr>
          <w:trHeight w:val="406"/>
          <w:jc w:val="center"/>
        </w:trPr>
        <w:tc>
          <w:tcPr>
            <w:tcW w:w="3544" w:type="dxa"/>
            <w:tcBorders>
              <w:top w:val="single" w:sz="4" w:space="0" w:color="auto"/>
              <w:left w:val="nil"/>
              <w:bottom w:val="single" w:sz="4" w:space="0" w:color="auto"/>
              <w:right w:val="nil"/>
            </w:tcBorders>
            <w:shd w:val="clear" w:color="auto" w:fill="auto"/>
            <w:noWrap/>
            <w:vAlign w:val="center"/>
          </w:tcPr>
          <w:p w14:paraId="13D60FF9" w14:textId="0BA8DA7D" w:rsidR="00D40147" w:rsidRPr="001707CF" w:rsidRDefault="00D40147" w:rsidP="00C14159">
            <w:pPr>
              <w:rPr>
                <w:rFonts w:ascii="Tahoma" w:hAnsi="Tahoma" w:cs="Tahoma"/>
                <w:b/>
                <w:bCs/>
                <w:color w:val="000000"/>
                <w:sz w:val="22"/>
                <w:szCs w:val="22"/>
                <w:lang w:val="sr-Latn-BA"/>
              </w:rPr>
            </w:pPr>
            <w:r w:rsidRPr="001707CF">
              <w:rPr>
                <w:rFonts w:ascii="Tahoma" w:hAnsi="Tahoma" w:cs="Tahoma"/>
                <w:b/>
                <w:bCs/>
                <w:color w:val="000000"/>
                <w:sz w:val="22"/>
                <w:szCs w:val="22"/>
                <w:lang w:val="sr-Latn-BA"/>
              </w:rPr>
              <w:t>Ukupno obveznice</w:t>
            </w:r>
          </w:p>
        </w:tc>
        <w:tc>
          <w:tcPr>
            <w:tcW w:w="1276" w:type="dxa"/>
            <w:tcBorders>
              <w:top w:val="single" w:sz="4" w:space="0" w:color="auto"/>
              <w:left w:val="nil"/>
              <w:bottom w:val="single" w:sz="4" w:space="0" w:color="auto"/>
              <w:right w:val="nil"/>
            </w:tcBorders>
            <w:shd w:val="clear" w:color="auto" w:fill="auto"/>
            <w:noWrap/>
            <w:vAlign w:val="center"/>
          </w:tcPr>
          <w:p w14:paraId="162F76C9" w14:textId="77777777" w:rsidR="00D40147" w:rsidRPr="001707CF" w:rsidRDefault="00D40147" w:rsidP="00C14159">
            <w:pPr>
              <w:rPr>
                <w:rFonts w:ascii="Tahoma" w:hAnsi="Tahoma" w:cs="Tahoma"/>
                <w:b/>
                <w:bCs/>
                <w:color w:val="000000"/>
                <w:sz w:val="22"/>
                <w:szCs w:val="22"/>
                <w:lang w:val="sr-Latn-BA"/>
              </w:rPr>
            </w:pPr>
          </w:p>
        </w:tc>
        <w:tc>
          <w:tcPr>
            <w:tcW w:w="1559" w:type="dxa"/>
            <w:tcBorders>
              <w:top w:val="single" w:sz="4" w:space="0" w:color="auto"/>
              <w:left w:val="nil"/>
              <w:bottom w:val="single" w:sz="4" w:space="0" w:color="auto"/>
              <w:right w:val="nil"/>
            </w:tcBorders>
            <w:shd w:val="clear" w:color="auto" w:fill="auto"/>
            <w:noWrap/>
            <w:vAlign w:val="center"/>
          </w:tcPr>
          <w:p w14:paraId="35ECC0C1" w14:textId="0C71B9F7" w:rsidR="00D40147" w:rsidRPr="001707CF" w:rsidRDefault="00922627" w:rsidP="00C14159">
            <w:pPr>
              <w:jc w:val="right"/>
              <w:rPr>
                <w:rFonts w:ascii="Tahoma" w:hAnsi="Tahoma" w:cs="Tahoma"/>
                <w:b/>
                <w:bCs/>
                <w:color w:val="000000"/>
                <w:sz w:val="22"/>
                <w:szCs w:val="22"/>
                <w:lang w:val="sr-Latn-BA"/>
              </w:rPr>
            </w:pPr>
            <w:r w:rsidRPr="001707CF">
              <w:rPr>
                <w:rFonts w:ascii="Tahoma" w:hAnsi="Tahoma" w:cs="Tahoma"/>
                <w:b/>
                <w:bCs/>
                <w:color w:val="000000"/>
                <w:sz w:val="22"/>
                <w:szCs w:val="22"/>
                <w:lang w:val="sr-Latn-BA"/>
              </w:rPr>
              <w:t>-</w:t>
            </w:r>
          </w:p>
        </w:tc>
        <w:tc>
          <w:tcPr>
            <w:tcW w:w="1843" w:type="dxa"/>
            <w:tcBorders>
              <w:top w:val="single" w:sz="4" w:space="0" w:color="auto"/>
              <w:left w:val="nil"/>
              <w:bottom w:val="single" w:sz="4" w:space="0" w:color="auto"/>
              <w:right w:val="nil"/>
            </w:tcBorders>
            <w:shd w:val="clear" w:color="auto" w:fill="auto"/>
            <w:noWrap/>
            <w:vAlign w:val="center"/>
          </w:tcPr>
          <w:p w14:paraId="56AB8DBE" w14:textId="01F7EF6F" w:rsidR="00D40147" w:rsidRPr="001707CF" w:rsidRDefault="00922627" w:rsidP="00C14159">
            <w:pPr>
              <w:jc w:val="right"/>
              <w:rPr>
                <w:rFonts w:ascii="Tahoma" w:hAnsi="Tahoma" w:cs="Tahoma"/>
                <w:b/>
                <w:bCs/>
                <w:color w:val="000000"/>
                <w:sz w:val="22"/>
                <w:szCs w:val="22"/>
                <w:lang w:val="sr-Latn-BA"/>
              </w:rPr>
            </w:pPr>
            <w:r w:rsidRPr="001707CF">
              <w:rPr>
                <w:rFonts w:ascii="Tahoma" w:hAnsi="Tahoma" w:cs="Tahoma"/>
                <w:b/>
                <w:bCs/>
                <w:color w:val="000000"/>
                <w:sz w:val="22"/>
                <w:szCs w:val="22"/>
                <w:lang w:val="sr-Latn-BA"/>
              </w:rPr>
              <w:t>-</w:t>
            </w:r>
          </w:p>
        </w:tc>
      </w:tr>
      <w:tr w:rsidR="00A65F28" w:rsidRPr="001707CF" w14:paraId="4A3B259A" w14:textId="77777777" w:rsidTr="0057768A">
        <w:trPr>
          <w:trHeight w:val="406"/>
          <w:jc w:val="center"/>
        </w:trPr>
        <w:tc>
          <w:tcPr>
            <w:tcW w:w="3544" w:type="dxa"/>
            <w:tcBorders>
              <w:top w:val="single" w:sz="4" w:space="0" w:color="auto"/>
              <w:left w:val="nil"/>
              <w:bottom w:val="single" w:sz="4" w:space="0" w:color="auto"/>
              <w:right w:val="nil"/>
            </w:tcBorders>
            <w:shd w:val="clear" w:color="auto" w:fill="auto"/>
            <w:noWrap/>
            <w:vAlign w:val="center"/>
            <w:hideMark/>
          </w:tcPr>
          <w:p w14:paraId="616DDC0B" w14:textId="77777777" w:rsidR="00A65F28" w:rsidRPr="001707CF" w:rsidRDefault="00A65F28" w:rsidP="00A65F28">
            <w:pPr>
              <w:rPr>
                <w:rFonts w:ascii="Tahoma" w:hAnsi="Tahoma" w:cs="Tahoma"/>
                <w:b/>
                <w:bCs/>
                <w:color w:val="000000"/>
                <w:sz w:val="22"/>
                <w:szCs w:val="22"/>
                <w:lang w:val="sr-Latn-BA"/>
              </w:rPr>
            </w:pPr>
            <w:r w:rsidRPr="001707CF">
              <w:rPr>
                <w:rFonts w:ascii="Tahoma" w:hAnsi="Tahoma" w:cs="Tahoma"/>
                <w:b/>
                <w:bCs/>
                <w:color w:val="000000"/>
                <w:sz w:val="22"/>
                <w:szCs w:val="22"/>
                <w:lang w:val="sr-Latn-BA"/>
              </w:rPr>
              <w:t>UKUPNO</w:t>
            </w:r>
          </w:p>
        </w:tc>
        <w:tc>
          <w:tcPr>
            <w:tcW w:w="1276" w:type="dxa"/>
            <w:tcBorders>
              <w:top w:val="single" w:sz="4" w:space="0" w:color="auto"/>
              <w:left w:val="nil"/>
              <w:bottom w:val="single" w:sz="4" w:space="0" w:color="auto"/>
              <w:right w:val="nil"/>
            </w:tcBorders>
            <w:shd w:val="clear" w:color="auto" w:fill="auto"/>
            <w:noWrap/>
            <w:vAlign w:val="bottom"/>
            <w:hideMark/>
          </w:tcPr>
          <w:p w14:paraId="4E9F7739" w14:textId="2CD34BF7" w:rsidR="00A65F28" w:rsidRPr="001707CF" w:rsidRDefault="00A65F28" w:rsidP="00A65F28">
            <w:pPr>
              <w:rPr>
                <w:rFonts w:ascii="Tahoma" w:hAnsi="Tahoma" w:cs="Tahoma"/>
                <w:b/>
                <w:bCs/>
                <w:color w:val="000000"/>
                <w:sz w:val="22"/>
                <w:szCs w:val="22"/>
                <w:lang w:val="sr-Latn-BA"/>
              </w:rPr>
            </w:pPr>
          </w:p>
        </w:tc>
        <w:tc>
          <w:tcPr>
            <w:tcW w:w="1559" w:type="dxa"/>
            <w:tcBorders>
              <w:top w:val="single" w:sz="4" w:space="0" w:color="auto"/>
              <w:left w:val="nil"/>
              <w:bottom w:val="single" w:sz="4" w:space="0" w:color="auto"/>
              <w:right w:val="nil"/>
            </w:tcBorders>
            <w:shd w:val="clear" w:color="auto" w:fill="auto"/>
            <w:noWrap/>
            <w:vAlign w:val="bottom"/>
          </w:tcPr>
          <w:p w14:paraId="56ADAEC1" w14:textId="38EA3B2E" w:rsidR="00A65F28" w:rsidRPr="001707CF" w:rsidRDefault="00A65F28" w:rsidP="00A65F28">
            <w:pPr>
              <w:jc w:val="right"/>
              <w:rPr>
                <w:rFonts w:ascii="Tahoma" w:hAnsi="Tahoma" w:cs="Tahoma"/>
                <w:b/>
                <w:bCs/>
                <w:color w:val="000000"/>
                <w:sz w:val="22"/>
                <w:szCs w:val="22"/>
                <w:lang w:val="sr-Latn-BA"/>
              </w:rPr>
            </w:pPr>
            <w:r w:rsidRPr="001707CF">
              <w:rPr>
                <w:rFonts w:ascii="Tahoma" w:hAnsi="Tahoma" w:cs="Tahoma"/>
                <w:b/>
                <w:bCs/>
                <w:color w:val="000000"/>
                <w:sz w:val="23"/>
                <w:szCs w:val="23"/>
              </w:rPr>
              <w:t>4</w:t>
            </w:r>
            <w:r>
              <w:rPr>
                <w:rFonts w:ascii="Tahoma" w:hAnsi="Tahoma" w:cs="Tahoma"/>
                <w:b/>
                <w:bCs/>
                <w:color w:val="000000"/>
                <w:sz w:val="23"/>
                <w:szCs w:val="23"/>
              </w:rPr>
              <w:t>.658.835</w:t>
            </w:r>
          </w:p>
        </w:tc>
        <w:tc>
          <w:tcPr>
            <w:tcW w:w="1843" w:type="dxa"/>
            <w:tcBorders>
              <w:top w:val="single" w:sz="4" w:space="0" w:color="auto"/>
              <w:left w:val="nil"/>
              <w:bottom w:val="single" w:sz="4" w:space="0" w:color="auto"/>
              <w:right w:val="nil"/>
            </w:tcBorders>
            <w:shd w:val="clear" w:color="auto" w:fill="auto"/>
            <w:noWrap/>
            <w:vAlign w:val="bottom"/>
          </w:tcPr>
          <w:p w14:paraId="60161547" w14:textId="7EB1F1A7" w:rsidR="00A65F28" w:rsidRPr="001707CF" w:rsidRDefault="00A65F28" w:rsidP="00A65F28">
            <w:pPr>
              <w:jc w:val="right"/>
              <w:rPr>
                <w:rFonts w:ascii="Tahoma" w:hAnsi="Tahoma" w:cs="Tahoma"/>
                <w:b/>
                <w:bCs/>
                <w:color w:val="000000"/>
                <w:sz w:val="22"/>
                <w:szCs w:val="22"/>
                <w:lang w:val="en-GB"/>
              </w:rPr>
            </w:pPr>
            <w:r w:rsidRPr="001707CF">
              <w:rPr>
                <w:rFonts w:ascii="Tahoma" w:hAnsi="Tahoma" w:cs="Tahoma"/>
                <w:b/>
                <w:bCs/>
                <w:color w:val="000000"/>
                <w:sz w:val="23"/>
                <w:szCs w:val="23"/>
              </w:rPr>
              <w:t>70,</w:t>
            </w:r>
            <w:r>
              <w:rPr>
                <w:rFonts w:ascii="Tahoma" w:hAnsi="Tahoma" w:cs="Tahoma"/>
                <w:b/>
                <w:bCs/>
                <w:color w:val="000000"/>
                <w:sz w:val="23"/>
                <w:szCs w:val="23"/>
              </w:rPr>
              <w:t>47</w:t>
            </w:r>
            <w:r w:rsidRPr="001707CF">
              <w:rPr>
                <w:rFonts w:ascii="Tahoma" w:hAnsi="Tahoma" w:cs="Tahoma"/>
                <w:b/>
                <w:bCs/>
                <w:color w:val="000000"/>
                <w:sz w:val="23"/>
                <w:szCs w:val="23"/>
              </w:rPr>
              <w:t>%</w:t>
            </w:r>
          </w:p>
        </w:tc>
      </w:tr>
    </w:tbl>
    <w:p w14:paraId="5A1E527F" w14:textId="77777777" w:rsidR="00E04B1B" w:rsidRPr="001707CF" w:rsidRDefault="00E04B1B" w:rsidP="00E04B1B">
      <w:pPr>
        <w:autoSpaceDE w:val="0"/>
        <w:autoSpaceDN w:val="0"/>
        <w:adjustRightInd w:val="0"/>
        <w:spacing w:after="120"/>
        <w:jc w:val="both"/>
        <w:rPr>
          <w:rFonts w:ascii="Tahoma" w:hAnsi="Tahoma" w:cs="Tahoma"/>
          <w:sz w:val="23"/>
          <w:szCs w:val="23"/>
          <w:lang w:val="sr-Latn-BA"/>
        </w:rPr>
      </w:pPr>
    </w:p>
    <w:p w14:paraId="584FABE6" w14:textId="77777777" w:rsidR="00E04B1B" w:rsidRPr="001707CF" w:rsidRDefault="00E04B1B"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POTRAŽIVANjA FONDA</w:t>
      </w:r>
    </w:p>
    <w:p w14:paraId="038287A0" w14:textId="77777777" w:rsidR="00E04B1B" w:rsidRPr="001707CF" w:rsidRDefault="00E04B1B" w:rsidP="00E04B1B">
      <w:pPr>
        <w:tabs>
          <w:tab w:val="left" w:pos="8789"/>
        </w:tabs>
        <w:spacing w:after="120"/>
        <w:ind w:right="851"/>
        <w:jc w:val="right"/>
        <w:rPr>
          <w:rFonts w:ascii="Tahoma" w:hAnsi="Tahoma" w:cs="Tahoma"/>
          <w:i/>
          <w:sz w:val="23"/>
          <w:szCs w:val="23"/>
          <w:lang w:val="sr-Latn-BA"/>
        </w:rPr>
      </w:pPr>
      <w:r w:rsidRPr="001707CF">
        <w:rPr>
          <w:rFonts w:ascii="Tahoma" w:hAnsi="Tahoma" w:cs="Tahoma"/>
          <w:i/>
          <w:sz w:val="23"/>
          <w:szCs w:val="23"/>
          <w:lang w:val="sr-Latn-BA"/>
        </w:rPr>
        <w:t>(u KM)</w:t>
      </w:r>
    </w:p>
    <w:tbl>
      <w:tblPr>
        <w:tblW w:w="9073" w:type="dxa"/>
        <w:jc w:val="center"/>
        <w:tblLook w:val="04A0" w:firstRow="1" w:lastRow="0" w:firstColumn="1" w:lastColumn="0" w:noHBand="0" w:noVBand="1"/>
      </w:tblPr>
      <w:tblGrid>
        <w:gridCol w:w="5529"/>
        <w:gridCol w:w="1664"/>
        <w:gridCol w:w="1880"/>
      </w:tblGrid>
      <w:tr w:rsidR="00E04B1B" w:rsidRPr="001707CF" w14:paraId="36EF808B" w14:textId="77777777" w:rsidTr="00C14159">
        <w:trPr>
          <w:trHeight w:val="478"/>
          <w:jc w:val="center"/>
        </w:trPr>
        <w:tc>
          <w:tcPr>
            <w:tcW w:w="5529" w:type="dxa"/>
            <w:tcBorders>
              <w:top w:val="single" w:sz="4" w:space="0" w:color="auto"/>
              <w:left w:val="nil"/>
              <w:bottom w:val="single" w:sz="4" w:space="0" w:color="auto"/>
              <w:right w:val="nil"/>
            </w:tcBorders>
            <w:shd w:val="clear" w:color="auto" w:fill="auto"/>
            <w:vAlign w:val="center"/>
            <w:hideMark/>
          </w:tcPr>
          <w:p w14:paraId="4199BC46" w14:textId="77777777" w:rsidR="00E04B1B" w:rsidRPr="001707CF" w:rsidRDefault="00E04B1B" w:rsidP="00C14159">
            <w:pPr>
              <w:jc w:val="center"/>
              <w:rPr>
                <w:rFonts w:ascii="Tahoma" w:hAnsi="Tahoma" w:cs="Tahoma"/>
                <w:i/>
                <w:iCs/>
                <w:sz w:val="23"/>
                <w:szCs w:val="23"/>
                <w:lang w:val="sr-Latn-BA" w:eastAsia="sr-Latn-BA"/>
              </w:rPr>
            </w:pPr>
            <w:r w:rsidRPr="001707CF">
              <w:rPr>
                <w:rFonts w:ascii="Tahoma" w:hAnsi="Tahoma" w:cs="Tahoma"/>
                <w:i/>
                <w:iCs/>
                <w:sz w:val="23"/>
                <w:szCs w:val="23"/>
              </w:rPr>
              <w:t>Opis</w:t>
            </w:r>
          </w:p>
        </w:tc>
        <w:tc>
          <w:tcPr>
            <w:tcW w:w="1664" w:type="dxa"/>
            <w:tcBorders>
              <w:top w:val="single" w:sz="4" w:space="0" w:color="auto"/>
              <w:left w:val="nil"/>
              <w:bottom w:val="single" w:sz="4" w:space="0" w:color="auto"/>
              <w:right w:val="nil"/>
            </w:tcBorders>
            <w:vAlign w:val="center"/>
          </w:tcPr>
          <w:p w14:paraId="41D89748" w14:textId="4C32F4AE" w:rsidR="00E04B1B" w:rsidRPr="001707CF" w:rsidRDefault="00E04B1B" w:rsidP="00C14159">
            <w:pPr>
              <w:jc w:val="center"/>
              <w:rPr>
                <w:rFonts w:ascii="Tahoma" w:hAnsi="Tahoma" w:cs="Tahoma"/>
                <w:i/>
                <w:iCs/>
                <w:sz w:val="23"/>
                <w:szCs w:val="23"/>
              </w:rPr>
            </w:pPr>
            <w:r w:rsidRPr="001707CF">
              <w:rPr>
                <w:rFonts w:ascii="Tahoma" w:hAnsi="Tahoma" w:cs="Tahoma"/>
                <w:i/>
                <w:iCs/>
                <w:sz w:val="23"/>
                <w:szCs w:val="23"/>
              </w:rPr>
              <w:t>31.12.</w:t>
            </w:r>
            <w:r w:rsidR="007712BC">
              <w:rPr>
                <w:rFonts w:ascii="Tahoma" w:hAnsi="Tahoma" w:cs="Tahoma"/>
                <w:i/>
                <w:iCs/>
                <w:sz w:val="23"/>
                <w:szCs w:val="23"/>
              </w:rPr>
              <w:t>2024</w:t>
            </w:r>
            <w:r w:rsidR="00A36E6C" w:rsidRPr="001707CF">
              <w:rPr>
                <w:rFonts w:ascii="Tahoma" w:hAnsi="Tahoma" w:cs="Tahoma"/>
                <w:i/>
                <w:iCs/>
                <w:sz w:val="23"/>
                <w:szCs w:val="23"/>
              </w:rPr>
              <w:t>.</w:t>
            </w:r>
          </w:p>
        </w:tc>
        <w:tc>
          <w:tcPr>
            <w:tcW w:w="1880" w:type="dxa"/>
            <w:tcBorders>
              <w:top w:val="single" w:sz="4" w:space="0" w:color="auto"/>
              <w:left w:val="nil"/>
              <w:bottom w:val="single" w:sz="4" w:space="0" w:color="auto"/>
              <w:right w:val="nil"/>
            </w:tcBorders>
            <w:shd w:val="clear" w:color="auto" w:fill="auto"/>
            <w:noWrap/>
            <w:vAlign w:val="center"/>
            <w:hideMark/>
          </w:tcPr>
          <w:p w14:paraId="2D30746F" w14:textId="44390BD5" w:rsidR="00E04B1B" w:rsidRPr="001707CF" w:rsidRDefault="00E04B1B" w:rsidP="00C14159">
            <w:pPr>
              <w:jc w:val="center"/>
              <w:rPr>
                <w:rFonts w:ascii="Tahoma" w:hAnsi="Tahoma" w:cs="Tahoma"/>
                <w:i/>
                <w:iCs/>
                <w:sz w:val="23"/>
                <w:szCs w:val="23"/>
              </w:rPr>
            </w:pPr>
            <w:r w:rsidRPr="001707CF">
              <w:rPr>
                <w:rFonts w:ascii="Tahoma" w:hAnsi="Tahoma" w:cs="Tahoma"/>
                <w:i/>
                <w:iCs/>
                <w:sz w:val="23"/>
                <w:szCs w:val="23"/>
              </w:rPr>
              <w:t>31.12.</w:t>
            </w:r>
            <w:r w:rsidR="007712BC">
              <w:rPr>
                <w:rFonts w:ascii="Tahoma" w:hAnsi="Tahoma" w:cs="Tahoma"/>
                <w:i/>
                <w:iCs/>
                <w:sz w:val="23"/>
                <w:szCs w:val="23"/>
              </w:rPr>
              <w:t>2023</w:t>
            </w:r>
            <w:r w:rsidR="00A36E6C" w:rsidRPr="001707CF">
              <w:rPr>
                <w:rFonts w:ascii="Tahoma" w:hAnsi="Tahoma" w:cs="Tahoma"/>
                <w:i/>
                <w:iCs/>
                <w:sz w:val="23"/>
                <w:szCs w:val="23"/>
              </w:rPr>
              <w:t>.</w:t>
            </w:r>
          </w:p>
        </w:tc>
      </w:tr>
      <w:tr w:rsidR="00053EBD" w:rsidRPr="001707CF" w14:paraId="0083F146" w14:textId="77777777" w:rsidTr="0057768A">
        <w:trPr>
          <w:trHeight w:val="285"/>
          <w:jc w:val="center"/>
        </w:trPr>
        <w:tc>
          <w:tcPr>
            <w:tcW w:w="5529" w:type="dxa"/>
            <w:tcBorders>
              <w:top w:val="nil"/>
              <w:left w:val="nil"/>
              <w:bottom w:val="nil"/>
              <w:right w:val="nil"/>
            </w:tcBorders>
            <w:shd w:val="clear" w:color="auto" w:fill="auto"/>
            <w:noWrap/>
            <w:vAlign w:val="center"/>
            <w:hideMark/>
          </w:tcPr>
          <w:p w14:paraId="1D233382" w14:textId="23C272CA" w:rsidR="00053EBD" w:rsidRPr="001707CF" w:rsidRDefault="00053EBD" w:rsidP="00053EBD">
            <w:pPr>
              <w:rPr>
                <w:rFonts w:ascii="Tahoma" w:hAnsi="Tahoma" w:cs="Tahoma"/>
                <w:sz w:val="23"/>
                <w:szCs w:val="23"/>
              </w:rPr>
            </w:pPr>
            <w:r w:rsidRPr="001707CF">
              <w:rPr>
                <w:rFonts w:ascii="Tahoma" w:hAnsi="Tahoma" w:cs="Tahoma"/>
                <w:sz w:val="23"/>
                <w:szCs w:val="23"/>
              </w:rPr>
              <w:t>Potraživanja po osnovu dividendi</w:t>
            </w:r>
          </w:p>
        </w:tc>
        <w:tc>
          <w:tcPr>
            <w:tcW w:w="1664" w:type="dxa"/>
            <w:tcBorders>
              <w:top w:val="nil"/>
              <w:left w:val="nil"/>
              <w:bottom w:val="nil"/>
              <w:right w:val="nil"/>
            </w:tcBorders>
            <w:vAlign w:val="bottom"/>
          </w:tcPr>
          <w:p w14:paraId="6A7BC1FD" w14:textId="3F2B4D35" w:rsidR="00053EBD" w:rsidRPr="001707CF" w:rsidRDefault="006870F7" w:rsidP="00053EBD">
            <w:pPr>
              <w:jc w:val="right"/>
              <w:rPr>
                <w:rFonts w:ascii="Tahoma" w:hAnsi="Tahoma" w:cs="Tahoma"/>
                <w:sz w:val="23"/>
                <w:szCs w:val="23"/>
              </w:rPr>
            </w:pPr>
            <w:r>
              <w:rPr>
                <w:rFonts w:ascii="Tahoma" w:hAnsi="Tahoma" w:cs="Tahoma"/>
                <w:sz w:val="23"/>
                <w:szCs w:val="23"/>
              </w:rPr>
              <w:t>176.695</w:t>
            </w:r>
          </w:p>
        </w:tc>
        <w:tc>
          <w:tcPr>
            <w:tcW w:w="1880" w:type="dxa"/>
            <w:tcBorders>
              <w:top w:val="nil"/>
              <w:left w:val="nil"/>
              <w:bottom w:val="nil"/>
              <w:right w:val="nil"/>
            </w:tcBorders>
            <w:shd w:val="clear" w:color="auto" w:fill="auto"/>
            <w:noWrap/>
            <w:vAlign w:val="bottom"/>
          </w:tcPr>
          <w:p w14:paraId="28CDF6DB" w14:textId="5A5F1471" w:rsidR="00053EBD" w:rsidRPr="001707CF" w:rsidRDefault="00053EBD" w:rsidP="00053EBD">
            <w:pPr>
              <w:jc w:val="right"/>
              <w:rPr>
                <w:rFonts w:ascii="Tahoma" w:hAnsi="Tahoma" w:cs="Tahoma"/>
                <w:sz w:val="23"/>
                <w:szCs w:val="23"/>
              </w:rPr>
            </w:pPr>
            <w:r w:rsidRPr="001707CF">
              <w:rPr>
                <w:rFonts w:ascii="Tahoma" w:hAnsi="Tahoma" w:cs="Tahoma"/>
                <w:sz w:val="23"/>
                <w:szCs w:val="23"/>
              </w:rPr>
              <w:t>170.749</w:t>
            </w:r>
          </w:p>
        </w:tc>
      </w:tr>
      <w:tr w:rsidR="00053EBD" w:rsidRPr="001707CF" w14:paraId="4710EC5E" w14:textId="77777777" w:rsidTr="0057768A">
        <w:trPr>
          <w:trHeight w:val="285"/>
          <w:jc w:val="center"/>
        </w:trPr>
        <w:tc>
          <w:tcPr>
            <w:tcW w:w="5529" w:type="dxa"/>
            <w:tcBorders>
              <w:top w:val="nil"/>
              <w:left w:val="nil"/>
              <w:bottom w:val="nil"/>
              <w:right w:val="nil"/>
            </w:tcBorders>
            <w:shd w:val="clear" w:color="auto" w:fill="auto"/>
            <w:noWrap/>
            <w:vAlign w:val="center"/>
            <w:hideMark/>
          </w:tcPr>
          <w:p w14:paraId="60CBC95E" w14:textId="669235ED" w:rsidR="00053EBD" w:rsidRPr="001707CF" w:rsidRDefault="00053EBD" w:rsidP="00053EBD">
            <w:pPr>
              <w:rPr>
                <w:rFonts w:ascii="Tahoma" w:hAnsi="Tahoma" w:cs="Tahoma"/>
                <w:sz w:val="23"/>
                <w:szCs w:val="23"/>
              </w:rPr>
            </w:pPr>
            <w:r w:rsidRPr="001707CF">
              <w:rPr>
                <w:rFonts w:ascii="Tahoma" w:hAnsi="Tahoma" w:cs="Tahoma"/>
                <w:sz w:val="23"/>
                <w:szCs w:val="23"/>
              </w:rPr>
              <w:t>Potraživanja po osnovu datih avansa</w:t>
            </w:r>
          </w:p>
        </w:tc>
        <w:tc>
          <w:tcPr>
            <w:tcW w:w="1664" w:type="dxa"/>
            <w:tcBorders>
              <w:top w:val="nil"/>
              <w:left w:val="nil"/>
              <w:bottom w:val="nil"/>
              <w:right w:val="nil"/>
            </w:tcBorders>
            <w:vAlign w:val="bottom"/>
          </w:tcPr>
          <w:p w14:paraId="04F90B2C" w14:textId="7B3DB4BB" w:rsidR="00053EBD" w:rsidRPr="001707CF" w:rsidRDefault="006870F7" w:rsidP="00053EBD">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bottom"/>
          </w:tcPr>
          <w:p w14:paraId="612E44C4" w14:textId="74C4C55B" w:rsidR="00053EBD" w:rsidRPr="001707CF" w:rsidRDefault="00053EBD" w:rsidP="00053EBD">
            <w:pPr>
              <w:jc w:val="right"/>
              <w:rPr>
                <w:rFonts w:ascii="Tahoma" w:hAnsi="Tahoma" w:cs="Tahoma"/>
                <w:sz w:val="23"/>
                <w:szCs w:val="23"/>
              </w:rPr>
            </w:pPr>
            <w:r w:rsidRPr="001707CF">
              <w:rPr>
                <w:rFonts w:ascii="Tahoma" w:hAnsi="Tahoma" w:cs="Tahoma"/>
                <w:sz w:val="23"/>
                <w:szCs w:val="23"/>
              </w:rPr>
              <w:t>-</w:t>
            </w:r>
          </w:p>
        </w:tc>
      </w:tr>
      <w:tr w:rsidR="00053EBD" w:rsidRPr="001707CF" w14:paraId="67BDAF5B" w14:textId="77777777" w:rsidTr="0057768A">
        <w:trPr>
          <w:trHeight w:val="300"/>
          <w:jc w:val="center"/>
        </w:trPr>
        <w:tc>
          <w:tcPr>
            <w:tcW w:w="5529" w:type="dxa"/>
            <w:tcBorders>
              <w:top w:val="nil"/>
              <w:left w:val="nil"/>
              <w:bottom w:val="nil"/>
              <w:right w:val="nil"/>
            </w:tcBorders>
            <w:shd w:val="clear" w:color="auto" w:fill="auto"/>
            <w:noWrap/>
            <w:vAlign w:val="center"/>
            <w:hideMark/>
          </w:tcPr>
          <w:p w14:paraId="6F48B1D4" w14:textId="02C3212F" w:rsidR="00053EBD" w:rsidRPr="001707CF" w:rsidRDefault="00053EBD" w:rsidP="00053EBD">
            <w:pPr>
              <w:rPr>
                <w:rFonts w:ascii="Tahoma" w:hAnsi="Tahoma" w:cs="Tahoma"/>
                <w:sz w:val="23"/>
                <w:szCs w:val="23"/>
              </w:rPr>
            </w:pPr>
            <w:r w:rsidRPr="001707CF">
              <w:rPr>
                <w:rFonts w:ascii="Tahoma" w:hAnsi="Tahoma" w:cs="Tahoma"/>
                <w:sz w:val="23"/>
                <w:szCs w:val="23"/>
              </w:rPr>
              <w:t>Potraživanja od društva za upravljanje</w:t>
            </w:r>
          </w:p>
        </w:tc>
        <w:tc>
          <w:tcPr>
            <w:tcW w:w="1664" w:type="dxa"/>
            <w:tcBorders>
              <w:top w:val="nil"/>
              <w:left w:val="nil"/>
              <w:bottom w:val="double" w:sz="6" w:space="0" w:color="auto"/>
              <w:right w:val="nil"/>
            </w:tcBorders>
            <w:vAlign w:val="bottom"/>
          </w:tcPr>
          <w:p w14:paraId="52DB107E" w14:textId="2A9E7035" w:rsidR="00053EBD" w:rsidRPr="001707CF" w:rsidRDefault="006870F7" w:rsidP="00053EBD">
            <w:pPr>
              <w:jc w:val="right"/>
              <w:rPr>
                <w:rFonts w:ascii="Tahoma" w:hAnsi="Tahoma" w:cs="Tahoma"/>
                <w:sz w:val="23"/>
                <w:szCs w:val="23"/>
              </w:rPr>
            </w:pPr>
            <w:r>
              <w:rPr>
                <w:rFonts w:ascii="Tahoma" w:hAnsi="Tahoma" w:cs="Tahoma"/>
                <w:sz w:val="23"/>
                <w:szCs w:val="23"/>
              </w:rPr>
              <w:t>21</w:t>
            </w:r>
          </w:p>
        </w:tc>
        <w:tc>
          <w:tcPr>
            <w:tcW w:w="1880" w:type="dxa"/>
            <w:tcBorders>
              <w:top w:val="nil"/>
              <w:left w:val="nil"/>
              <w:bottom w:val="double" w:sz="6" w:space="0" w:color="auto"/>
              <w:right w:val="nil"/>
            </w:tcBorders>
            <w:shd w:val="clear" w:color="auto" w:fill="auto"/>
            <w:noWrap/>
            <w:vAlign w:val="bottom"/>
          </w:tcPr>
          <w:p w14:paraId="3914A2FE" w14:textId="5769FA23" w:rsidR="00053EBD" w:rsidRPr="001707CF" w:rsidRDefault="00053EBD" w:rsidP="00053EBD">
            <w:pPr>
              <w:jc w:val="right"/>
              <w:rPr>
                <w:rFonts w:ascii="Tahoma" w:hAnsi="Tahoma" w:cs="Tahoma"/>
                <w:sz w:val="23"/>
                <w:szCs w:val="23"/>
              </w:rPr>
            </w:pPr>
            <w:r w:rsidRPr="001707CF">
              <w:rPr>
                <w:rFonts w:ascii="Tahoma" w:hAnsi="Tahoma" w:cs="Tahoma"/>
                <w:sz w:val="23"/>
                <w:szCs w:val="23"/>
              </w:rPr>
              <w:t>33</w:t>
            </w:r>
          </w:p>
        </w:tc>
      </w:tr>
      <w:tr w:rsidR="00053EBD" w:rsidRPr="001707CF" w14:paraId="4A400C3D" w14:textId="77777777" w:rsidTr="00E04090">
        <w:trPr>
          <w:trHeight w:val="300"/>
          <w:jc w:val="center"/>
        </w:trPr>
        <w:tc>
          <w:tcPr>
            <w:tcW w:w="5529" w:type="dxa"/>
            <w:tcBorders>
              <w:top w:val="nil"/>
              <w:left w:val="nil"/>
              <w:bottom w:val="single" w:sz="4" w:space="0" w:color="auto"/>
              <w:right w:val="nil"/>
            </w:tcBorders>
            <w:shd w:val="clear" w:color="auto" w:fill="auto"/>
            <w:noWrap/>
            <w:vAlign w:val="center"/>
            <w:hideMark/>
          </w:tcPr>
          <w:p w14:paraId="72FD2207" w14:textId="77777777"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 potraživanja</w:t>
            </w:r>
          </w:p>
        </w:tc>
        <w:tc>
          <w:tcPr>
            <w:tcW w:w="1664" w:type="dxa"/>
            <w:tcBorders>
              <w:top w:val="nil"/>
              <w:left w:val="nil"/>
              <w:bottom w:val="single" w:sz="4" w:space="0" w:color="auto"/>
              <w:right w:val="nil"/>
            </w:tcBorders>
            <w:vAlign w:val="center"/>
          </w:tcPr>
          <w:p w14:paraId="740F5CED" w14:textId="72CA43DB" w:rsidR="00053EBD" w:rsidRPr="001707CF" w:rsidRDefault="006870F7" w:rsidP="00053EBD">
            <w:pPr>
              <w:jc w:val="right"/>
              <w:rPr>
                <w:rFonts w:ascii="Tahoma" w:hAnsi="Tahoma" w:cs="Tahoma"/>
                <w:b/>
                <w:bCs/>
                <w:sz w:val="23"/>
                <w:szCs w:val="23"/>
              </w:rPr>
            </w:pPr>
            <w:r>
              <w:rPr>
                <w:rFonts w:ascii="Tahoma" w:hAnsi="Tahoma" w:cs="Tahoma"/>
                <w:b/>
                <w:bCs/>
                <w:sz w:val="23"/>
                <w:szCs w:val="23"/>
              </w:rPr>
              <w:t>176.716</w:t>
            </w:r>
          </w:p>
        </w:tc>
        <w:tc>
          <w:tcPr>
            <w:tcW w:w="1880" w:type="dxa"/>
            <w:tcBorders>
              <w:top w:val="nil"/>
              <w:left w:val="nil"/>
              <w:bottom w:val="single" w:sz="4" w:space="0" w:color="auto"/>
              <w:right w:val="nil"/>
            </w:tcBorders>
            <w:shd w:val="clear" w:color="auto" w:fill="auto"/>
            <w:noWrap/>
            <w:vAlign w:val="center"/>
          </w:tcPr>
          <w:p w14:paraId="0C6CF001" w14:textId="075C6C21"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170.782</w:t>
            </w:r>
          </w:p>
        </w:tc>
      </w:tr>
    </w:tbl>
    <w:p w14:paraId="16224AA4" w14:textId="359EAB1A" w:rsidR="00E04B1B" w:rsidRPr="001707CF" w:rsidRDefault="00E04B1B" w:rsidP="00E32234">
      <w:pPr>
        <w:tabs>
          <w:tab w:val="left" w:pos="8789"/>
        </w:tabs>
        <w:spacing w:after="120"/>
        <w:ind w:right="851"/>
        <w:jc w:val="both"/>
        <w:rPr>
          <w:rFonts w:ascii="Tahoma" w:hAnsi="Tahoma" w:cs="Tahoma"/>
          <w:i/>
          <w:sz w:val="23"/>
          <w:szCs w:val="23"/>
          <w:lang w:val="sr-Latn-BA"/>
        </w:rPr>
      </w:pPr>
    </w:p>
    <w:p w14:paraId="54374170" w14:textId="3DA07AF9" w:rsidR="00E32234" w:rsidRPr="001707CF" w:rsidRDefault="00E32234" w:rsidP="00E32234">
      <w:pPr>
        <w:autoSpaceDE w:val="0"/>
        <w:autoSpaceDN w:val="0"/>
        <w:adjustRightInd w:val="0"/>
        <w:spacing w:after="120"/>
        <w:rPr>
          <w:rFonts w:ascii="Tahoma" w:hAnsi="Tahoma" w:cs="Tahoma"/>
          <w:bCs/>
          <w:sz w:val="23"/>
          <w:szCs w:val="23"/>
          <w:lang w:val="sr-Latn-BA"/>
        </w:rPr>
      </w:pPr>
      <w:r w:rsidRPr="00CC4D84">
        <w:rPr>
          <w:rFonts w:ascii="Tahoma" w:hAnsi="Tahoma" w:cs="Tahoma"/>
          <w:iCs/>
          <w:sz w:val="23"/>
          <w:szCs w:val="23"/>
          <w:lang w:val="sr-Latn-BA"/>
        </w:rPr>
        <w:t xml:space="preserve">Na dan 31. decembra </w:t>
      </w:r>
      <w:r w:rsidR="007712BC" w:rsidRPr="00CC4D84">
        <w:rPr>
          <w:rFonts w:ascii="Tahoma" w:hAnsi="Tahoma" w:cs="Tahoma"/>
          <w:iCs/>
          <w:sz w:val="23"/>
          <w:szCs w:val="23"/>
          <w:lang w:val="sr-Latn-BA"/>
        </w:rPr>
        <w:t>2024</w:t>
      </w:r>
      <w:r w:rsidRPr="00CC4D84">
        <w:rPr>
          <w:rFonts w:ascii="Tahoma" w:hAnsi="Tahoma" w:cs="Tahoma"/>
          <w:iCs/>
          <w:sz w:val="23"/>
          <w:szCs w:val="23"/>
          <w:lang w:val="sr-Latn-BA"/>
        </w:rPr>
        <w:t>. godine, potraživanja za dividendu su izn</w:t>
      </w:r>
      <w:r w:rsidR="006870F7" w:rsidRPr="00CC4D84">
        <w:rPr>
          <w:rFonts w:ascii="Tahoma" w:hAnsi="Tahoma" w:cs="Tahoma"/>
          <w:iCs/>
          <w:sz w:val="23"/>
          <w:szCs w:val="23"/>
          <w:lang w:val="sr-Latn-BA"/>
        </w:rPr>
        <w:t>o</w:t>
      </w:r>
      <w:r w:rsidRPr="00CC4D84">
        <w:rPr>
          <w:rFonts w:ascii="Tahoma" w:hAnsi="Tahoma" w:cs="Tahoma"/>
          <w:iCs/>
          <w:sz w:val="23"/>
          <w:szCs w:val="23"/>
          <w:lang w:val="sr-Latn-BA"/>
        </w:rPr>
        <w:t xml:space="preserve">sila </w:t>
      </w:r>
      <w:r w:rsidR="006870F7" w:rsidRPr="00CC4D84">
        <w:rPr>
          <w:rFonts w:ascii="Tahoma" w:hAnsi="Tahoma" w:cs="Tahoma"/>
          <w:iCs/>
          <w:sz w:val="23"/>
          <w:szCs w:val="23"/>
          <w:lang w:val="sr-Latn-BA"/>
        </w:rPr>
        <w:t>176.6</w:t>
      </w:r>
      <w:r w:rsidR="002E1ACC" w:rsidRPr="00CC4D84">
        <w:rPr>
          <w:rFonts w:ascii="Tahoma" w:hAnsi="Tahoma" w:cs="Tahoma"/>
          <w:iCs/>
          <w:sz w:val="23"/>
          <w:szCs w:val="23"/>
          <w:lang w:val="sr-Latn-BA"/>
        </w:rPr>
        <w:t>9</w:t>
      </w:r>
      <w:r w:rsidR="006870F7" w:rsidRPr="00CC4D84">
        <w:rPr>
          <w:rFonts w:ascii="Tahoma" w:hAnsi="Tahoma" w:cs="Tahoma"/>
          <w:iCs/>
          <w:sz w:val="23"/>
          <w:szCs w:val="23"/>
          <w:lang w:val="sr-Latn-BA"/>
        </w:rPr>
        <w:t xml:space="preserve">5 i najvećim dijelom, u iznosu od </w:t>
      </w:r>
      <w:r w:rsidRPr="00CC4D84">
        <w:rPr>
          <w:rFonts w:ascii="Tahoma" w:hAnsi="Tahoma" w:cs="Tahoma"/>
          <w:iCs/>
          <w:sz w:val="23"/>
          <w:szCs w:val="23"/>
          <w:lang w:val="sr-Latn-BA"/>
        </w:rPr>
        <w:t xml:space="preserve">170.749 KM </w:t>
      </w:r>
      <w:r w:rsidR="006870F7" w:rsidRPr="00CC4D84">
        <w:rPr>
          <w:rFonts w:ascii="Tahoma" w:hAnsi="Tahoma" w:cs="Tahoma"/>
          <w:iCs/>
          <w:sz w:val="23"/>
          <w:szCs w:val="23"/>
          <w:lang w:val="sr-Latn-BA"/>
        </w:rPr>
        <w:t>su se</w:t>
      </w:r>
      <w:r w:rsidRPr="00CC4D84">
        <w:rPr>
          <w:rFonts w:ascii="Tahoma" w:hAnsi="Tahoma" w:cs="Tahoma"/>
          <w:iCs/>
          <w:sz w:val="23"/>
          <w:szCs w:val="23"/>
          <w:lang w:val="sr-Latn-BA"/>
        </w:rPr>
        <w:t xml:space="preserve"> odnos</w:t>
      </w:r>
      <w:r w:rsidR="006870F7" w:rsidRPr="00CC4D84">
        <w:rPr>
          <w:rFonts w:ascii="Tahoma" w:hAnsi="Tahoma" w:cs="Tahoma"/>
          <w:iCs/>
          <w:sz w:val="23"/>
          <w:szCs w:val="23"/>
          <w:lang w:val="sr-Latn-BA"/>
        </w:rPr>
        <w:t>ila</w:t>
      </w:r>
      <w:r w:rsidRPr="00CC4D84">
        <w:rPr>
          <w:rFonts w:ascii="Tahoma" w:hAnsi="Tahoma" w:cs="Tahoma"/>
          <w:iCs/>
          <w:sz w:val="23"/>
          <w:szCs w:val="23"/>
          <w:lang w:val="sr-Latn-BA"/>
        </w:rPr>
        <w:t xml:space="preserve"> na </w:t>
      </w:r>
      <w:r w:rsidRPr="00CC4D84">
        <w:rPr>
          <w:rFonts w:ascii="Tahoma" w:hAnsi="Tahoma" w:cs="Tahoma"/>
          <w:bCs/>
          <w:sz w:val="23"/>
          <w:szCs w:val="23"/>
          <w:lang w:val="sr-Latn-BA"/>
        </w:rPr>
        <w:t>Hidroelektrane na Vrbasu a.d. Mrkonjić Grad</w:t>
      </w:r>
      <w:r w:rsidR="00CC4D84" w:rsidRPr="00CC4D84">
        <w:rPr>
          <w:rFonts w:ascii="Tahoma" w:hAnsi="Tahoma" w:cs="Tahoma"/>
          <w:bCs/>
          <w:sz w:val="23"/>
          <w:szCs w:val="23"/>
          <w:lang w:val="sr-Latn-BA"/>
        </w:rPr>
        <w:t>.</w:t>
      </w:r>
    </w:p>
    <w:p w14:paraId="1D54DA09" w14:textId="77777777" w:rsidR="00D852B8" w:rsidRPr="001707CF" w:rsidRDefault="00D852B8" w:rsidP="00392B28">
      <w:pPr>
        <w:tabs>
          <w:tab w:val="left" w:pos="8789"/>
        </w:tabs>
        <w:spacing w:after="120"/>
        <w:ind w:right="851"/>
        <w:jc w:val="center"/>
        <w:rPr>
          <w:rFonts w:ascii="Tahoma" w:hAnsi="Tahoma" w:cs="Tahoma"/>
          <w:i/>
          <w:sz w:val="23"/>
          <w:szCs w:val="23"/>
          <w:lang w:val="sr-Latn-BA"/>
        </w:rPr>
      </w:pPr>
    </w:p>
    <w:p w14:paraId="3C963E2F" w14:textId="77777777" w:rsidR="00E04B1B" w:rsidRPr="001707CF" w:rsidRDefault="00E04B1B"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OBAVEZE FONDA</w:t>
      </w:r>
    </w:p>
    <w:p w14:paraId="6ADC6B49" w14:textId="0BBC01C7" w:rsidR="00E04B1B" w:rsidRPr="001707CF" w:rsidRDefault="00E04B1B" w:rsidP="00E04B1B">
      <w:pPr>
        <w:spacing w:after="120"/>
        <w:jc w:val="both"/>
        <w:rPr>
          <w:rFonts w:ascii="Tahoma" w:hAnsi="Tahoma" w:cs="Tahoma"/>
          <w:sz w:val="23"/>
          <w:szCs w:val="23"/>
          <w:lang w:val="sr-Latn-BA"/>
        </w:rPr>
      </w:pPr>
      <w:r w:rsidRPr="001707CF">
        <w:rPr>
          <w:rFonts w:ascii="Tahoma" w:hAnsi="Tahoma" w:cs="Tahoma"/>
          <w:sz w:val="23"/>
          <w:szCs w:val="23"/>
          <w:lang w:val="sr-Latn-BA"/>
        </w:rPr>
        <w:t>Struktura obaveza Fonda sa stanjem na dan 31.12.</w:t>
      </w:r>
      <w:r w:rsidR="007712BC">
        <w:rPr>
          <w:rFonts w:ascii="Tahoma" w:hAnsi="Tahoma" w:cs="Tahoma"/>
          <w:sz w:val="23"/>
          <w:szCs w:val="23"/>
          <w:lang w:val="sr-Latn-BA"/>
        </w:rPr>
        <w:t>2024</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godine je data u sljedećoj tabeli:</w:t>
      </w:r>
    </w:p>
    <w:tbl>
      <w:tblPr>
        <w:tblW w:w="9620" w:type="dxa"/>
        <w:jc w:val="center"/>
        <w:tblLook w:val="04A0" w:firstRow="1" w:lastRow="0" w:firstColumn="1" w:lastColumn="0" w:noHBand="0" w:noVBand="1"/>
      </w:tblPr>
      <w:tblGrid>
        <w:gridCol w:w="5860"/>
        <w:gridCol w:w="1880"/>
        <w:gridCol w:w="1880"/>
      </w:tblGrid>
      <w:tr w:rsidR="00E04B1B" w:rsidRPr="001707CF" w14:paraId="5EF65C9F" w14:textId="77777777" w:rsidTr="00C14159">
        <w:trPr>
          <w:trHeight w:val="498"/>
          <w:tblHeader/>
          <w:jc w:val="center"/>
        </w:trPr>
        <w:tc>
          <w:tcPr>
            <w:tcW w:w="5860" w:type="dxa"/>
            <w:tcBorders>
              <w:top w:val="single" w:sz="4" w:space="0" w:color="auto"/>
              <w:left w:val="nil"/>
              <w:bottom w:val="single" w:sz="4" w:space="0" w:color="auto"/>
              <w:right w:val="nil"/>
            </w:tcBorders>
            <w:shd w:val="clear" w:color="auto" w:fill="auto"/>
            <w:vAlign w:val="center"/>
            <w:hideMark/>
          </w:tcPr>
          <w:p w14:paraId="250CC409" w14:textId="77777777" w:rsidR="00E04B1B" w:rsidRPr="001707CF" w:rsidRDefault="00E04B1B" w:rsidP="00C14159">
            <w:pPr>
              <w:jc w:val="center"/>
              <w:rPr>
                <w:rFonts w:ascii="Tahoma" w:hAnsi="Tahoma" w:cs="Tahoma"/>
                <w:i/>
                <w:iCs/>
                <w:sz w:val="23"/>
                <w:szCs w:val="23"/>
                <w:lang w:val="sr-Latn-BA" w:eastAsia="sr-Latn-BA"/>
              </w:rPr>
            </w:pPr>
            <w:r w:rsidRPr="001707CF">
              <w:rPr>
                <w:rFonts w:ascii="Tahoma" w:hAnsi="Tahoma" w:cs="Tahoma"/>
                <w:i/>
                <w:iCs/>
                <w:sz w:val="23"/>
                <w:szCs w:val="23"/>
              </w:rPr>
              <w:t>Opis</w:t>
            </w:r>
          </w:p>
        </w:tc>
        <w:tc>
          <w:tcPr>
            <w:tcW w:w="1880" w:type="dxa"/>
            <w:tcBorders>
              <w:top w:val="single" w:sz="4" w:space="0" w:color="auto"/>
              <w:left w:val="nil"/>
              <w:bottom w:val="single" w:sz="4" w:space="0" w:color="auto"/>
              <w:right w:val="nil"/>
            </w:tcBorders>
            <w:shd w:val="clear" w:color="auto" w:fill="auto"/>
            <w:noWrap/>
            <w:vAlign w:val="center"/>
            <w:hideMark/>
          </w:tcPr>
          <w:p w14:paraId="75C95220" w14:textId="0F1E49ED" w:rsidR="00E04B1B" w:rsidRPr="001707CF" w:rsidRDefault="00E04B1B" w:rsidP="00C14159">
            <w:pPr>
              <w:jc w:val="center"/>
              <w:rPr>
                <w:rFonts w:ascii="Tahoma" w:hAnsi="Tahoma" w:cs="Tahoma"/>
                <w:i/>
                <w:iCs/>
                <w:sz w:val="23"/>
                <w:szCs w:val="23"/>
              </w:rPr>
            </w:pPr>
            <w:r w:rsidRPr="001707CF">
              <w:rPr>
                <w:rFonts w:ascii="Tahoma" w:hAnsi="Tahoma" w:cs="Tahoma"/>
                <w:i/>
                <w:iCs/>
                <w:sz w:val="23"/>
                <w:szCs w:val="23"/>
              </w:rPr>
              <w:t>31.12.</w:t>
            </w:r>
            <w:r w:rsidR="007712BC">
              <w:rPr>
                <w:rFonts w:ascii="Tahoma" w:hAnsi="Tahoma" w:cs="Tahoma"/>
                <w:i/>
                <w:iCs/>
                <w:sz w:val="23"/>
                <w:szCs w:val="23"/>
              </w:rPr>
              <w:t>2024</w:t>
            </w:r>
            <w:r w:rsidR="00A36E6C" w:rsidRPr="001707CF">
              <w:rPr>
                <w:rFonts w:ascii="Tahoma" w:hAnsi="Tahoma" w:cs="Tahoma"/>
                <w:i/>
                <w:iCs/>
                <w:sz w:val="23"/>
                <w:szCs w:val="23"/>
              </w:rPr>
              <w:t>.</w:t>
            </w:r>
          </w:p>
        </w:tc>
        <w:tc>
          <w:tcPr>
            <w:tcW w:w="1880" w:type="dxa"/>
            <w:tcBorders>
              <w:top w:val="single" w:sz="4" w:space="0" w:color="auto"/>
              <w:left w:val="nil"/>
              <w:bottom w:val="single" w:sz="4" w:space="0" w:color="auto"/>
              <w:right w:val="nil"/>
            </w:tcBorders>
            <w:shd w:val="clear" w:color="auto" w:fill="auto"/>
            <w:noWrap/>
            <w:vAlign w:val="center"/>
            <w:hideMark/>
          </w:tcPr>
          <w:p w14:paraId="4760930E" w14:textId="02B8E76F" w:rsidR="00E04B1B" w:rsidRPr="001707CF" w:rsidRDefault="00E04B1B" w:rsidP="00C14159">
            <w:pPr>
              <w:jc w:val="center"/>
              <w:rPr>
                <w:rFonts w:ascii="Tahoma" w:hAnsi="Tahoma" w:cs="Tahoma"/>
                <w:i/>
                <w:iCs/>
                <w:sz w:val="23"/>
                <w:szCs w:val="23"/>
              </w:rPr>
            </w:pPr>
            <w:r w:rsidRPr="001707CF">
              <w:rPr>
                <w:rFonts w:ascii="Tahoma" w:hAnsi="Tahoma" w:cs="Tahoma"/>
                <w:i/>
                <w:iCs/>
                <w:sz w:val="23"/>
                <w:szCs w:val="23"/>
              </w:rPr>
              <w:t>31.12.</w:t>
            </w:r>
            <w:r w:rsidR="007712BC">
              <w:rPr>
                <w:rFonts w:ascii="Tahoma" w:hAnsi="Tahoma" w:cs="Tahoma"/>
                <w:i/>
                <w:iCs/>
                <w:sz w:val="23"/>
                <w:szCs w:val="23"/>
              </w:rPr>
              <w:t>2023</w:t>
            </w:r>
            <w:r w:rsidR="00A36E6C" w:rsidRPr="001707CF">
              <w:rPr>
                <w:rFonts w:ascii="Tahoma" w:hAnsi="Tahoma" w:cs="Tahoma"/>
                <w:i/>
                <w:iCs/>
                <w:sz w:val="23"/>
                <w:szCs w:val="23"/>
              </w:rPr>
              <w:t>.</w:t>
            </w:r>
          </w:p>
        </w:tc>
      </w:tr>
      <w:tr w:rsidR="00053EBD" w:rsidRPr="001707CF" w14:paraId="5F8AC221" w14:textId="77777777" w:rsidTr="00F075F1">
        <w:trPr>
          <w:trHeight w:val="285"/>
          <w:jc w:val="center"/>
        </w:trPr>
        <w:tc>
          <w:tcPr>
            <w:tcW w:w="5860" w:type="dxa"/>
            <w:tcBorders>
              <w:top w:val="nil"/>
              <w:left w:val="nil"/>
              <w:bottom w:val="nil"/>
              <w:right w:val="nil"/>
            </w:tcBorders>
            <w:shd w:val="clear" w:color="auto" w:fill="auto"/>
            <w:noWrap/>
            <w:vAlign w:val="center"/>
          </w:tcPr>
          <w:p w14:paraId="2BEEB86F" w14:textId="659A1C1B" w:rsidR="00053EBD" w:rsidRPr="001707CF" w:rsidRDefault="00053EBD" w:rsidP="00053EBD">
            <w:pPr>
              <w:rPr>
                <w:rFonts w:ascii="Tahoma" w:hAnsi="Tahoma" w:cs="Tahoma"/>
                <w:sz w:val="23"/>
                <w:szCs w:val="23"/>
              </w:rPr>
            </w:pPr>
            <w:r w:rsidRPr="001707CF">
              <w:rPr>
                <w:rFonts w:ascii="Tahoma" w:hAnsi="Tahoma" w:cs="Tahoma"/>
                <w:sz w:val="23"/>
                <w:szCs w:val="23"/>
              </w:rPr>
              <w:t>Obaveze prema društvu za upravljanje</w:t>
            </w:r>
          </w:p>
        </w:tc>
        <w:tc>
          <w:tcPr>
            <w:tcW w:w="1880" w:type="dxa"/>
            <w:tcBorders>
              <w:top w:val="nil"/>
              <w:left w:val="nil"/>
              <w:bottom w:val="nil"/>
              <w:right w:val="nil"/>
            </w:tcBorders>
            <w:shd w:val="clear" w:color="auto" w:fill="auto"/>
            <w:noWrap/>
            <w:vAlign w:val="center"/>
          </w:tcPr>
          <w:p w14:paraId="00264D20" w14:textId="5580138F" w:rsidR="00053EBD" w:rsidRPr="001707CF" w:rsidRDefault="006870F7" w:rsidP="00053EBD">
            <w:pPr>
              <w:jc w:val="right"/>
              <w:rPr>
                <w:rFonts w:ascii="Tahoma" w:hAnsi="Tahoma" w:cs="Tahoma"/>
                <w:sz w:val="23"/>
                <w:szCs w:val="23"/>
              </w:rPr>
            </w:pPr>
            <w:r>
              <w:rPr>
                <w:rFonts w:ascii="Tahoma" w:hAnsi="Tahoma" w:cs="Tahoma"/>
                <w:sz w:val="23"/>
                <w:szCs w:val="23"/>
              </w:rPr>
              <w:t>18.692</w:t>
            </w:r>
          </w:p>
        </w:tc>
        <w:tc>
          <w:tcPr>
            <w:tcW w:w="1880" w:type="dxa"/>
            <w:tcBorders>
              <w:top w:val="nil"/>
              <w:left w:val="nil"/>
              <w:bottom w:val="nil"/>
              <w:right w:val="nil"/>
            </w:tcBorders>
            <w:shd w:val="clear" w:color="auto" w:fill="auto"/>
            <w:noWrap/>
            <w:vAlign w:val="center"/>
          </w:tcPr>
          <w:p w14:paraId="58696D16" w14:textId="19AF5F9D" w:rsidR="00053EBD" w:rsidRPr="001707CF" w:rsidRDefault="00053EBD" w:rsidP="00053EBD">
            <w:pPr>
              <w:jc w:val="right"/>
              <w:rPr>
                <w:rFonts w:ascii="Tahoma" w:hAnsi="Tahoma" w:cs="Tahoma"/>
                <w:sz w:val="23"/>
                <w:szCs w:val="23"/>
              </w:rPr>
            </w:pPr>
            <w:r w:rsidRPr="001707CF">
              <w:rPr>
                <w:rFonts w:ascii="Tahoma" w:hAnsi="Tahoma" w:cs="Tahoma"/>
                <w:sz w:val="23"/>
                <w:szCs w:val="23"/>
              </w:rPr>
              <w:t>19.786</w:t>
            </w:r>
          </w:p>
        </w:tc>
      </w:tr>
      <w:tr w:rsidR="00053EBD" w:rsidRPr="001707CF" w14:paraId="4D62F8C2" w14:textId="77777777" w:rsidTr="00F075F1">
        <w:trPr>
          <w:trHeight w:val="285"/>
          <w:jc w:val="center"/>
        </w:trPr>
        <w:tc>
          <w:tcPr>
            <w:tcW w:w="5860" w:type="dxa"/>
            <w:tcBorders>
              <w:top w:val="nil"/>
              <w:left w:val="nil"/>
              <w:bottom w:val="nil"/>
              <w:right w:val="nil"/>
            </w:tcBorders>
            <w:shd w:val="clear" w:color="auto" w:fill="auto"/>
            <w:noWrap/>
            <w:vAlign w:val="center"/>
          </w:tcPr>
          <w:p w14:paraId="69464BBF" w14:textId="5B5DD9E9" w:rsidR="00053EBD" w:rsidRPr="001707CF" w:rsidRDefault="00053EBD" w:rsidP="00053EBD">
            <w:pPr>
              <w:rPr>
                <w:rFonts w:ascii="Tahoma" w:hAnsi="Tahoma" w:cs="Tahoma"/>
                <w:sz w:val="23"/>
                <w:szCs w:val="23"/>
              </w:rPr>
            </w:pPr>
            <w:r w:rsidRPr="001707CF">
              <w:rPr>
                <w:rFonts w:ascii="Tahoma" w:hAnsi="Tahoma" w:cs="Tahoma"/>
                <w:sz w:val="23"/>
                <w:szCs w:val="23"/>
              </w:rPr>
              <w:t>Obaveze za izlaznu naknadu</w:t>
            </w:r>
          </w:p>
        </w:tc>
        <w:tc>
          <w:tcPr>
            <w:tcW w:w="1880" w:type="dxa"/>
            <w:tcBorders>
              <w:top w:val="nil"/>
              <w:left w:val="nil"/>
              <w:right w:val="nil"/>
            </w:tcBorders>
            <w:shd w:val="clear" w:color="auto" w:fill="auto"/>
            <w:noWrap/>
            <w:vAlign w:val="center"/>
          </w:tcPr>
          <w:p w14:paraId="48D4BD78" w14:textId="2D7B3B87" w:rsidR="00053EBD" w:rsidRPr="001707CF" w:rsidRDefault="006870F7" w:rsidP="00053EBD">
            <w:pPr>
              <w:jc w:val="right"/>
              <w:rPr>
                <w:rFonts w:ascii="Tahoma" w:hAnsi="Tahoma" w:cs="Tahoma"/>
                <w:sz w:val="23"/>
                <w:szCs w:val="23"/>
              </w:rPr>
            </w:pPr>
            <w:r>
              <w:rPr>
                <w:rFonts w:ascii="Tahoma" w:hAnsi="Tahoma" w:cs="Tahoma"/>
                <w:sz w:val="23"/>
                <w:szCs w:val="23"/>
              </w:rPr>
              <w:t>4</w:t>
            </w:r>
          </w:p>
        </w:tc>
        <w:tc>
          <w:tcPr>
            <w:tcW w:w="1880" w:type="dxa"/>
            <w:tcBorders>
              <w:top w:val="nil"/>
              <w:left w:val="nil"/>
              <w:right w:val="nil"/>
            </w:tcBorders>
            <w:shd w:val="clear" w:color="auto" w:fill="auto"/>
            <w:noWrap/>
            <w:vAlign w:val="center"/>
          </w:tcPr>
          <w:p w14:paraId="247591B1" w14:textId="602F746D" w:rsidR="00053EBD" w:rsidRPr="001707CF" w:rsidRDefault="00053EBD" w:rsidP="00053EBD">
            <w:pPr>
              <w:jc w:val="right"/>
              <w:rPr>
                <w:rFonts w:ascii="Tahoma" w:hAnsi="Tahoma" w:cs="Tahoma"/>
                <w:sz w:val="23"/>
                <w:szCs w:val="23"/>
              </w:rPr>
            </w:pPr>
            <w:r w:rsidRPr="001707CF">
              <w:rPr>
                <w:rFonts w:ascii="Tahoma" w:hAnsi="Tahoma" w:cs="Tahoma"/>
                <w:sz w:val="23"/>
                <w:szCs w:val="23"/>
              </w:rPr>
              <w:t>44</w:t>
            </w:r>
          </w:p>
        </w:tc>
      </w:tr>
      <w:tr w:rsidR="00053EBD" w:rsidRPr="001707CF" w14:paraId="3416B0B9" w14:textId="77777777" w:rsidTr="00F075F1">
        <w:trPr>
          <w:trHeight w:val="285"/>
          <w:jc w:val="center"/>
        </w:trPr>
        <w:tc>
          <w:tcPr>
            <w:tcW w:w="5860" w:type="dxa"/>
            <w:tcBorders>
              <w:top w:val="nil"/>
              <w:left w:val="nil"/>
              <w:bottom w:val="nil"/>
              <w:right w:val="nil"/>
            </w:tcBorders>
            <w:shd w:val="clear" w:color="auto" w:fill="auto"/>
            <w:noWrap/>
            <w:vAlign w:val="center"/>
          </w:tcPr>
          <w:p w14:paraId="68EE12ED" w14:textId="40F4AA95" w:rsidR="00053EBD" w:rsidRPr="001707CF" w:rsidRDefault="00053EBD" w:rsidP="00053EBD">
            <w:pPr>
              <w:rPr>
                <w:rFonts w:ascii="Tahoma" w:hAnsi="Tahoma" w:cs="Tahoma"/>
                <w:sz w:val="23"/>
                <w:szCs w:val="23"/>
              </w:rPr>
            </w:pPr>
            <w:r w:rsidRPr="001707CF">
              <w:rPr>
                <w:rFonts w:ascii="Tahoma" w:hAnsi="Tahoma" w:cs="Tahoma"/>
                <w:sz w:val="23"/>
                <w:szCs w:val="23"/>
              </w:rPr>
              <w:t>PVR</w:t>
            </w:r>
          </w:p>
        </w:tc>
        <w:tc>
          <w:tcPr>
            <w:tcW w:w="1880" w:type="dxa"/>
            <w:tcBorders>
              <w:top w:val="nil"/>
              <w:left w:val="nil"/>
              <w:bottom w:val="double" w:sz="4" w:space="0" w:color="auto"/>
              <w:right w:val="nil"/>
            </w:tcBorders>
            <w:shd w:val="clear" w:color="auto" w:fill="auto"/>
            <w:noWrap/>
            <w:vAlign w:val="center"/>
          </w:tcPr>
          <w:p w14:paraId="1058EFE2" w14:textId="38E4A46F" w:rsidR="00053EBD" w:rsidRPr="001707CF" w:rsidRDefault="006870F7" w:rsidP="00053EBD">
            <w:pPr>
              <w:jc w:val="right"/>
              <w:rPr>
                <w:rFonts w:ascii="Tahoma" w:hAnsi="Tahoma" w:cs="Tahoma"/>
                <w:sz w:val="23"/>
                <w:szCs w:val="23"/>
              </w:rPr>
            </w:pPr>
            <w:r>
              <w:rPr>
                <w:rFonts w:ascii="Tahoma" w:hAnsi="Tahoma" w:cs="Tahoma"/>
                <w:sz w:val="23"/>
                <w:szCs w:val="23"/>
              </w:rPr>
              <w:t>71.173</w:t>
            </w:r>
          </w:p>
        </w:tc>
        <w:tc>
          <w:tcPr>
            <w:tcW w:w="1880" w:type="dxa"/>
            <w:tcBorders>
              <w:top w:val="nil"/>
              <w:left w:val="nil"/>
              <w:bottom w:val="double" w:sz="4" w:space="0" w:color="auto"/>
              <w:right w:val="nil"/>
            </w:tcBorders>
            <w:shd w:val="clear" w:color="auto" w:fill="auto"/>
            <w:noWrap/>
            <w:vAlign w:val="center"/>
          </w:tcPr>
          <w:p w14:paraId="3EF76627" w14:textId="68CD855A" w:rsidR="00053EBD" w:rsidRPr="001707CF" w:rsidRDefault="00053EBD" w:rsidP="00053EBD">
            <w:pPr>
              <w:jc w:val="right"/>
              <w:rPr>
                <w:rFonts w:ascii="Tahoma" w:hAnsi="Tahoma" w:cs="Tahoma"/>
                <w:sz w:val="23"/>
                <w:szCs w:val="23"/>
              </w:rPr>
            </w:pPr>
            <w:r w:rsidRPr="001707CF">
              <w:rPr>
                <w:rFonts w:ascii="Tahoma" w:hAnsi="Tahoma" w:cs="Tahoma"/>
                <w:sz w:val="23"/>
                <w:szCs w:val="23"/>
              </w:rPr>
              <w:t>71.143</w:t>
            </w:r>
          </w:p>
        </w:tc>
      </w:tr>
      <w:tr w:rsidR="00053EBD" w:rsidRPr="001707CF" w14:paraId="22E69F64" w14:textId="77777777" w:rsidTr="00F075F1">
        <w:trPr>
          <w:trHeight w:val="300"/>
          <w:jc w:val="center"/>
        </w:trPr>
        <w:tc>
          <w:tcPr>
            <w:tcW w:w="5860" w:type="dxa"/>
            <w:tcBorders>
              <w:top w:val="nil"/>
              <w:left w:val="nil"/>
              <w:bottom w:val="single" w:sz="4" w:space="0" w:color="auto"/>
              <w:right w:val="nil"/>
            </w:tcBorders>
            <w:shd w:val="clear" w:color="auto" w:fill="auto"/>
            <w:noWrap/>
            <w:vAlign w:val="center"/>
            <w:hideMark/>
          </w:tcPr>
          <w:p w14:paraId="3E28E68F" w14:textId="77777777"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 obaveze Fonda</w:t>
            </w:r>
          </w:p>
        </w:tc>
        <w:tc>
          <w:tcPr>
            <w:tcW w:w="1880" w:type="dxa"/>
            <w:tcBorders>
              <w:top w:val="double" w:sz="4" w:space="0" w:color="auto"/>
              <w:left w:val="nil"/>
              <w:bottom w:val="single" w:sz="4" w:space="0" w:color="auto"/>
              <w:right w:val="nil"/>
            </w:tcBorders>
            <w:shd w:val="clear" w:color="auto" w:fill="auto"/>
            <w:noWrap/>
            <w:vAlign w:val="center"/>
          </w:tcPr>
          <w:p w14:paraId="4221E021" w14:textId="603C4450" w:rsidR="00053EBD" w:rsidRPr="001707CF" w:rsidRDefault="006870F7" w:rsidP="00053EBD">
            <w:pPr>
              <w:jc w:val="right"/>
              <w:rPr>
                <w:rFonts w:ascii="Tahoma" w:hAnsi="Tahoma" w:cs="Tahoma"/>
                <w:b/>
                <w:bCs/>
                <w:sz w:val="23"/>
                <w:szCs w:val="23"/>
              </w:rPr>
            </w:pPr>
            <w:r>
              <w:rPr>
                <w:rFonts w:ascii="Tahoma" w:hAnsi="Tahoma" w:cs="Tahoma"/>
                <w:b/>
                <w:bCs/>
                <w:sz w:val="23"/>
                <w:szCs w:val="23"/>
              </w:rPr>
              <w:t>89.869</w:t>
            </w:r>
          </w:p>
        </w:tc>
        <w:tc>
          <w:tcPr>
            <w:tcW w:w="1880" w:type="dxa"/>
            <w:tcBorders>
              <w:top w:val="double" w:sz="4" w:space="0" w:color="auto"/>
              <w:left w:val="nil"/>
              <w:bottom w:val="single" w:sz="4" w:space="0" w:color="auto"/>
              <w:right w:val="nil"/>
            </w:tcBorders>
            <w:shd w:val="clear" w:color="auto" w:fill="auto"/>
            <w:noWrap/>
            <w:vAlign w:val="center"/>
          </w:tcPr>
          <w:p w14:paraId="28A02636" w14:textId="1CD9BAE0"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90.973</w:t>
            </w:r>
          </w:p>
        </w:tc>
      </w:tr>
    </w:tbl>
    <w:p w14:paraId="047D7488" w14:textId="15B92895" w:rsidR="00E04B1B" w:rsidRPr="001707CF" w:rsidRDefault="00E04B1B" w:rsidP="00E04B1B">
      <w:pPr>
        <w:spacing w:after="120"/>
        <w:jc w:val="both"/>
        <w:rPr>
          <w:rFonts w:ascii="Tahoma" w:hAnsi="Tahoma" w:cs="Tahoma"/>
          <w:sz w:val="23"/>
          <w:szCs w:val="23"/>
          <w:lang w:val="sr-Latn-BA"/>
        </w:rPr>
      </w:pPr>
    </w:p>
    <w:p w14:paraId="7D028890" w14:textId="77777777" w:rsidR="00E04B1B" w:rsidRPr="001707CF" w:rsidRDefault="00E04B1B"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KAPITAL FONDA</w:t>
      </w:r>
    </w:p>
    <w:p w14:paraId="653DF8EB" w14:textId="77777777" w:rsidR="00E04B1B" w:rsidRPr="001707CF" w:rsidRDefault="00E04B1B" w:rsidP="00E04B1B">
      <w:pPr>
        <w:tabs>
          <w:tab w:val="left" w:pos="8080"/>
        </w:tabs>
        <w:spacing w:after="120"/>
        <w:ind w:right="1"/>
        <w:jc w:val="right"/>
        <w:rPr>
          <w:rFonts w:ascii="Tahoma" w:hAnsi="Tahoma" w:cs="Tahoma"/>
          <w:i/>
          <w:sz w:val="23"/>
          <w:szCs w:val="23"/>
          <w:lang w:val="sr-Latn-BA"/>
        </w:rPr>
      </w:pPr>
      <w:r w:rsidRPr="001707CF">
        <w:rPr>
          <w:rFonts w:ascii="Tahoma" w:hAnsi="Tahoma" w:cs="Tahoma"/>
          <w:i/>
          <w:sz w:val="23"/>
          <w:szCs w:val="23"/>
          <w:lang w:val="sr-Latn-BA"/>
        </w:rPr>
        <w:t>(u KM)</w:t>
      </w:r>
    </w:p>
    <w:tbl>
      <w:tblPr>
        <w:tblW w:w="9147" w:type="dxa"/>
        <w:jc w:val="center"/>
        <w:tblLook w:val="04A0" w:firstRow="1" w:lastRow="0" w:firstColumn="1" w:lastColumn="0" w:noHBand="0" w:noVBand="1"/>
      </w:tblPr>
      <w:tblGrid>
        <w:gridCol w:w="5387"/>
        <w:gridCol w:w="1880"/>
        <w:gridCol w:w="1880"/>
      </w:tblGrid>
      <w:tr w:rsidR="00E04B1B" w:rsidRPr="001707CF" w14:paraId="302C80F5" w14:textId="77777777" w:rsidTr="00C14159">
        <w:trPr>
          <w:trHeight w:val="559"/>
          <w:jc w:val="center"/>
        </w:trPr>
        <w:tc>
          <w:tcPr>
            <w:tcW w:w="5387" w:type="dxa"/>
            <w:tcBorders>
              <w:top w:val="single" w:sz="4" w:space="0" w:color="auto"/>
              <w:left w:val="nil"/>
              <w:bottom w:val="single" w:sz="4" w:space="0" w:color="auto"/>
              <w:right w:val="nil"/>
            </w:tcBorders>
            <w:shd w:val="clear" w:color="auto" w:fill="auto"/>
            <w:vAlign w:val="center"/>
            <w:hideMark/>
          </w:tcPr>
          <w:p w14:paraId="15832BE9" w14:textId="77777777" w:rsidR="00E04B1B" w:rsidRPr="001707CF" w:rsidRDefault="00E04B1B" w:rsidP="00C14159">
            <w:pPr>
              <w:jc w:val="center"/>
              <w:rPr>
                <w:rFonts w:ascii="Tahoma" w:hAnsi="Tahoma" w:cs="Tahoma"/>
                <w:i/>
                <w:iCs/>
                <w:sz w:val="23"/>
                <w:szCs w:val="23"/>
                <w:lang w:val="sr-Latn-BA" w:eastAsia="sr-Latn-BA"/>
              </w:rPr>
            </w:pPr>
            <w:r w:rsidRPr="001707CF">
              <w:rPr>
                <w:rFonts w:ascii="Tahoma" w:hAnsi="Tahoma" w:cs="Tahoma"/>
                <w:i/>
                <w:iCs/>
                <w:sz w:val="23"/>
                <w:szCs w:val="23"/>
              </w:rPr>
              <w:t>Opis</w:t>
            </w:r>
          </w:p>
        </w:tc>
        <w:tc>
          <w:tcPr>
            <w:tcW w:w="1880" w:type="dxa"/>
            <w:tcBorders>
              <w:top w:val="single" w:sz="4" w:space="0" w:color="auto"/>
              <w:left w:val="nil"/>
              <w:bottom w:val="single" w:sz="4" w:space="0" w:color="auto"/>
              <w:right w:val="nil"/>
            </w:tcBorders>
            <w:shd w:val="clear" w:color="auto" w:fill="auto"/>
            <w:noWrap/>
            <w:vAlign w:val="center"/>
            <w:hideMark/>
          </w:tcPr>
          <w:p w14:paraId="643849A2" w14:textId="5765CF16" w:rsidR="00E04B1B" w:rsidRPr="001707CF" w:rsidRDefault="00E04B1B" w:rsidP="00C14159">
            <w:pPr>
              <w:jc w:val="center"/>
              <w:rPr>
                <w:rFonts w:ascii="Tahoma" w:hAnsi="Tahoma" w:cs="Tahoma"/>
                <w:i/>
                <w:iCs/>
                <w:sz w:val="23"/>
                <w:szCs w:val="23"/>
              </w:rPr>
            </w:pPr>
            <w:r w:rsidRPr="001707CF">
              <w:rPr>
                <w:rFonts w:ascii="Tahoma" w:hAnsi="Tahoma" w:cs="Tahoma"/>
                <w:i/>
                <w:iCs/>
                <w:sz w:val="23"/>
                <w:szCs w:val="23"/>
              </w:rPr>
              <w:t>31.12.</w:t>
            </w:r>
            <w:r w:rsidR="007712BC">
              <w:rPr>
                <w:rFonts w:ascii="Tahoma" w:hAnsi="Tahoma" w:cs="Tahoma"/>
                <w:i/>
                <w:iCs/>
                <w:sz w:val="23"/>
                <w:szCs w:val="23"/>
              </w:rPr>
              <w:t>2024</w:t>
            </w:r>
            <w:r w:rsidR="00A36E6C" w:rsidRPr="001707CF">
              <w:rPr>
                <w:rFonts w:ascii="Tahoma" w:hAnsi="Tahoma" w:cs="Tahoma"/>
                <w:i/>
                <w:iCs/>
                <w:sz w:val="23"/>
                <w:szCs w:val="23"/>
              </w:rPr>
              <w:t>.</w:t>
            </w:r>
          </w:p>
        </w:tc>
        <w:tc>
          <w:tcPr>
            <w:tcW w:w="1880" w:type="dxa"/>
            <w:tcBorders>
              <w:top w:val="single" w:sz="4" w:space="0" w:color="auto"/>
              <w:left w:val="nil"/>
              <w:bottom w:val="single" w:sz="4" w:space="0" w:color="auto"/>
              <w:right w:val="nil"/>
            </w:tcBorders>
            <w:shd w:val="clear" w:color="auto" w:fill="auto"/>
            <w:noWrap/>
            <w:vAlign w:val="center"/>
            <w:hideMark/>
          </w:tcPr>
          <w:p w14:paraId="5E6DAA56" w14:textId="4D3E14C0" w:rsidR="00E04B1B" w:rsidRPr="001707CF" w:rsidRDefault="00E04B1B" w:rsidP="00C14159">
            <w:pPr>
              <w:jc w:val="center"/>
              <w:rPr>
                <w:rFonts w:ascii="Tahoma" w:hAnsi="Tahoma" w:cs="Tahoma"/>
                <w:i/>
                <w:iCs/>
                <w:sz w:val="23"/>
                <w:szCs w:val="23"/>
              </w:rPr>
            </w:pPr>
            <w:r w:rsidRPr="001707CF">
              <w:rPr>
                <w:rFonts w:ascii="Tahoma" w:hAnsi="Tahoma" w:cs="Tahoma"/>
                <w:i/>
                <w:iCs/>
                <w:sz w:val="23"/>
                <w:szCs w:val="23"/>
              </w:rPr>
              <w:t>31.12.</w:t>
            </w:r>
            <w:r w:rsidR="007712BC">
              <w:rPr>
                <w:rFonts w:ascii="Tahoma" w:hAnsi="Tahoma" w:cs="Tahoma"/>
                <w:i/>
                <w:iCs/>
                <w:sz w:val="23"/>
                <w:szCs w:val="23"/>
              </w:rPr>
              <w:t>2023</w:t>
            </w:r>
            <w:r w:rsidR="00A36E6C" w:rsidRPr="001707CF">
              <w:rPr>
                <w:rFonts w:ascii="Tahoma" w:hAnsi="Tahoma" w:cs="Tahoma"/>
                <w:i/>
                <w:iCs/>
                <w:sz w:val="23"/>
                <w:szCs w:val="23"/>
              </w:rPr>
              <w:t>.</w:t>
            </w:r>
          </w:p>
        </w:tc>
      </w:tr>
      <w:tr w:rsidR="00053EBD" w:rsidRPr="001707CF" w14:paraId="669E8A11" w14:textId="77777777" w:rsidTr="0057768A">
        <w:trPr>
          <w:trHeight w:val="285"/>
          <w:jc w:val="center"/>
        </w:trPr>
        <w:tc>
          <w:tcPr>
            <w:tcW w:w="5387" w:type="dxa"/>
            <w:tcBorders>
              <w:top w:val="nil"/>
              <w:left w:val="nil"/>
              <w:bottom w:val="nil"/>
              <w:right w:val="nil"/>
            </w:tcBorders>
            <w:shd w:val="clear" w:color="auto" w:fill="auto"/>
            <w:noWrap/>
            <w:vAlign w:val="center"/>
            <w:hideMark/>
          </w:tcPr>
          <w:p w14:paraId="365BF712" w14:textId="70C455FA" w:rsidR="00053EBD" w:rsidRPr="001707CF" w:rsidRDefault="00053EBD" w:rsidP="00053EBD">
            <w:pPr>
              <w:rPr>
                <w:rFonts w:ascii="Tahoma" w:hAnsi="Tahoma" w:cs="Tahoma"/>
                <w:sz w:val="23"/>
                <w:szCs w:val="23"/>
              </w:rPr>
            </w:pPr>
            <w:r w:rsidRPr="001707CF">
              <w:rPr>
                <w:rFonts w:ascii="Tahoma" w:hAnsi="Tahoma" w:cs="Tahoma"/>
                <w:sz w:val="23"/>
                <w:szCs w:val="23"/>
              </w:rPr>
              <w:t>Osnovni kapital - udjeli OAIF</w:t>
            </w:r>
          </w:p>
        </w:tc>
        <w:tc>
          <w:tcPr>
            <w:tcW w:w="1880" w:type="dxa"/>
            <w:tcBorders>
              <w:top w:val="nil"/>
              <w:left w:val="nil"/>
              <w:bottom w:val="nil"/>
              <w:right w:val="nil"/>
            </w:tcBorders>
            <w:shd w:val="clear" w:color="auto" w:fill="auto"/>
            <w:noWrap/>
            <w:vAlign w:val="bottom"/>
          </w:tcPr>
          <w:p w14:paraId="01222CA2" w14:textId="41B1B5C2" w:rsidR="00053EBD" w:rsidRPr="001707CF" w:rsidRDefault="006870F7" w:rsidP="00053EBD">
            <w:pPr>
              <w:jc w:val="right"/>
              <w:rPr>
                <w:rFonts w:ascii="Tahoma" w:hAnsi="Tahoma" w:cs="Tahoma"/>
                <w:sz w:val="23"/>
                <w:szCs w:val="23"/>
              </w:rPr>
            </w:pPr>
            <w:r>
              <w:rPr>
                <w:rFonts w:ascii="Tahoma" w:hAnsi="Tahoma" w:cs="Tahoma"/>
                <w:sz w:val="23"/>
                <w:szCs w:val="23"/>
              </w:rPr>
              <w:t>5.459.953</w:t>
            </w:r>
          </w:p>
        </w:tc>
        <w:tc>
          <w:tcPr>
            <w:tcW w:w="1880" w:type="dxa"/>
            <w:tcBorders>
              <w:top w:val="nil"/>
              <w:left w:val="nil"/>
              <w:bottom w:val="nil"/>
              <w:right w:val="nil"/>
            </w:tcBorders>
            <w:shd w:val="clear" w:color="auto" w:fill="auto"/>
            <w:noWrap/>
            <w:vAlign w:val="bottom"/>
          </w:tcPr>
          <w:p w14:paraId="1716F415" w14:textId="32B9BBC0" w:rsidR="00053EBD" w:rsidRPr="001707CF" w:rsidRDefault="00053EBD" w:rsidP="00053EBD">
            <w:pPr>
              <w:jc w:val="right"/>
              <w:rPr>
                <w:rFonts w:ascii="Tahoma" w:hAnsi="Tahoma" w:cs="Tahoma"/>
                <w:sz w:val="23"/>
                <w:szCs w:val="23"/>
              </w:rPr>
            </w:pPr>
            <w:r w:rsidRPr="001707CF">
              <w:rPr>
                <w:rFonts w:ascii="Tahoma" w:hAnsi="Tahoma" w:cs="Tahoma"/>
                <w:sz w:val="23"/>
                <w:szCs w:val="23"/>
              </w:rPr>
              <w:t>5.473.025</w:t>
            </w:r>
          </w:p>
        </w:tc>
      </w:tr>
      <w:tr w:rsidR="00053EBD" w:rsidRPr="001707CF" w14:paraId="510AE563" w14:textId="77777777" w:rsidTr="00E04090">
        <w:trPr>
          <w:trHeight w:val="120"/>
          <w:jc w:val="center"/>
        </w:trPr>
        <w:tc>
          <w:tcPr>
            <w:tcW w:w="5387" w:type="dxa"/>
            <w:tcBorders>
              <w:top w:val="nil"/>
              <w:left w:val="nil"/>
              <w:bottom w:val="nil"/>
              <w:right w:val="nil"/>
            </w:tcBorders>
            <w:shd w:val="clear" w:color="auto" w:fill="auto"/>
            <w:noWrap/>
            <w:vAlign w:val="center"/>
            <w:hideMark/>
          </w:tcPr>
          <w:p w14:paraId="6B239B9B" w14:textId="77777777" w:rsidR="00053EBD" w:rsidRPr="001707CF" w:rsidRDefault="00053EBD" w:rsidP="00053EBD">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50158158" w14:textId="77777777" w:rsidR="00053EBD" w:rsidRPr="001707CF" w:rsidRDefault="00053EBD" w:rsidP="00053EBD">
            <w:pPr>
              <w:jc w:val="right"/>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640FE682" w14:textId="77777777" w:rsidR="00053EBD" w:rsidRPr="001707CF" w:rsidRDefault="00053EBD" w:rsidP="00053EBD">
            <w:pPr>
              <w:jc w:val="right"/>
              <w:rPr>
                <w:rFonts w:ascii="Tahoma" w:hAnsi="Tahoma" w:cs="Tahoma"/>
                <w:sz w:val="23"/>
                <w:szCs w:val="23"/>
              </w:rPr>
            </w:pPr>
          </w:p>
        </w:tc>
      </w:tr>
      <w:tr w:rsidR="00053EBD" w:rsidRPr="001707CF" w14:paraId="65DA42A9" w14:textId="77777777" w:rsidTr="0057768A">
        <w:trPr>
          <w:trHeight w:val="120"/>
          <w:jc w:val="center"/>
        </w:trPr>
        <w:tc>
          <w:tcPr>
            <w:tcW w:w="5387" w:type="dxa"/>
            <w:tcBorders>
              <w:top w:val="nil"/>
              <w:left w:val="nil"/>
              <w:bottom w:val="nil"/>
              <w:right w:val="nil"/>
            </w:tcBorders>
            <w:shd w:val="clear" w:color="auto" w:fill="auto"/>
            <w:noWrap/>
            <w:vAlign w:val="center"/>
          </w:tcPr>
          <w:p w14:paraId="0ABB86DC" w14:textId="7318BFBC" w:rsidR="00053EBD" w:rsidRPr="001707CF" w:rsidRDefault="00053EBD" w:rsidP="00053EBD">
            <w:pPr>
              <w:rPr>
                <w:rFonts w:ascii="Tahoma" w:hAnsi="Tahoma" w:cs="Tahoma"/>
                <w:i/>
                <w:iCs/>
                <w:sz w:val="23"/>
                <w:szCs w:val="23"/>
              </w:rPr>
            </w:pPr>
            <w:r w:rsidRPr="001707CF">
              <w:rPr>
                <w:rFonts w:ascii="Tahoma" w:hAnsi="Tahoma" w:cs="Tahoma"/>
                <w:i/>
                <w:iCs/>
                <w:sz w:val="23"/>
                <w:szCs w:val="23"/>
              </w:rPr>
              <w:t>Revalorizacione rezerve po osnovu revalorizacije finansijskih sredstava klasifikovanih po fer vrijednosti kroz ostali sveobuhvatni rezultat</w:t>
            </w:r>
          </w:p>
        </w:tc>
        <w:tc>
          <w:tcPr>
            <w:tcW w:w="1880" w:type="dxa"/>
            <w:tcBorders>
              <w:top w:val="nil"/>
              <w:left w:val="nil"/>
              <w:bottom w:val="nil"/>
              <w:right w:val="nil"/>
            </w:tcBorders>
            <w:shd w:val="clear" w:color="auto" w:fill="auto"/>
            <w:noWrap/>
            <w:vAlign w:val="bottom"/>
          </w:tcPr>
          <w:p w14:paraId="5731562D" w14:textId="47E26E2A" w:rsidR="00053EBD" w:rsidRPr="001707CF" w:rsidRDefault="006870F7" w:rsidP="00053EBD">
            <w:pPr>
              <w:jc w:val="right"/>
              <w:rPr>
                <w:rFonts w:ascii="Tahoma" w:hAnsi="Tahoma" w:cs="Tahoma"/>
                <w:sz w:val="23"/>
                <w:szCs w:val="23"/>
              </w:rPr>
            </w:pPr>
            <w:r>
              <w:rPr>
                <w:rFonts w:ascii="Tahoma" w:hAnsi="Tahoma" w:cs="Tahoma"/>
                <w:sz w:val="23"/>
                <w:szCs w:val="23"/>
              </w:rPr>
              <w:t>1.161.822</w:t>
            </w:r>
          </w:p>
        </w:tc>
        <w:tc>
          <w:tcPr>
            <w:tcW w:w="1880" w:type="dxa"/>
            <w:tcBorders>
              <w:top w:val="nil"/>
              <w:left w:val="nil"/>
              <w:bottom w:val="nil"/>
              <w:right w:val="nil"/>
            </w:tcBorders>
            <w:shd w:val="clear" w:color="auto" w:fill="auto"/>
            <w:noWrap/>
            <w:vAlign w:val="bottom"/>
          </w:tcPr>
          <w:p w14:paraId="1AC3D54A" w14:textId="1E99AA36" w:rsidR="00053EBD" w:rsidRPr="001707CF" w:rsidRDefault="00053EBD" w:rsidP="00053EBD">
            <w:pPr>
              <w:jc w:val="right"/>
              <w:rPr>
                <w:rFonts w:ascii="Tahoma" w:hAnsi="Tahoma" w:cs="Tahoma"/>
                <w:sz w:val="23"/>
                <w:szCs w:val="23"/>
              </w:rPr>
            </w:pPr>
            <w:r w:rsidRPr="001707CF">
              <w:rPr>
                <w:rFonts w:ascii="Tahoma" w:hAnsi="Tahoma" w:cs="Tahoma"/>
                <w:sz w:val="23"/>
                <w:szCs w:val="23"/>
              </w:rPr>
              <w:t>1.361.460</w:t>
            </w:r>
          </w:p>
        </w:tc>
      </w:tr>
      <w:tr w:rsidR="00053EBD" w:rsidRPr="001707CF" w14:paraId="7F65C72A" w14:textId="77777777" w:rsidTr="00E04090">
        <w:trPr>
          <w:trHeight w:val="120"/>
          <w:jc w:val="center"/>
        </w:trPr>
        <w:tc>
          <w:tcPr>
            <w:tcW w:w="5387" w:type="dxa"/>
            <w:tcBorders>
              <w:top w:val="nil"/>
              <w:left w:val="nil"/>
              <w:bottom w:val="nil"/>
              <w:right w:val="nil"/>
            </w:tcBorders>
            <w:shd w:val="clear" w:color="auto" w:fill="auto"/>
            <w:noWrap/>
            <w:vAlign w:val="center"/>
          </w:tcPr>
          <w:p w14:paraId="27608471" w14:textId="77777777" w:rsidR="00053EBD" w:rsidRPr="001707CF" w:rsidRDefault="00053EBD" w:rsidP="00053EBD">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3CC5BAA4" w14:textId="77777777" w:rsidR="00053EBD" w:rsidRPr="001707CF" w:rsidRDefault="00053EBD" w:rsidP="00053EBD">
            <w:pPr>
              <w:jc w:val="right"/>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08960C62" w14:textId="77777777" w:rsidR="00053EBD" w:rsidRPr="001707CF" w:rsidRDefault="00053EBD" w:rsidP="00053EBD">
            <w:pPr>
              <w:jc w:val="right"/>
              <w:rPr>
                <w:rFonts w:ascii="Tahoma" w:hAnsi="Tahoma" w:cs="Tahoma"/>
                <w:sz w:val="23"/>
                <w:szCs w:val="23"/>
              </w:rPr>
            </w:pPr>
          </w:p>
        </w:tc>
      </w:tr>
      <w:tr w:rsidR="00053EBD" w:rsidRPr="001707CF" w14:paraId="7BAD9B03" w14:textId="77777777" w:rsidTr="00E04090">
        <w:trPr>
          <w:trHeight w:val="285"/>
          <w:jc w:val="center"/>
        </w:trPr>
        <w:tc>
          <w:tcPr>
            <w:tcW w:w="5387" w:type="dxa"/>
            <w:tcBorders>
              <w:top w:val="nil"/>
              <w:left w:val="nil"/>
              <w:bottom w:val="nil"/>
              <w:right w:val="nil"/>
            </w:tcBorders>
            <w:shd w:val="clear" w:color="auto" w:fill="auto"/>
            <w:noWrap/>
            <w:vAlign w:val="center"/>
            <w:hideMark/>
          </w:tcPr>
          <w:p w14:paraId="2A0EF0D7" w14:textId="0E93210A" w:rsidR="00053EBD" w:rsidRPr="001707CF" w:rsidRDefault="00053EBD" w:rsidP="00053EBD">
            <w:pPr>
              <w:ind w:firstLineChars="100" w:firstLine="230"/>
              <w:rPr>
                <w:rFonts w:ascii="Tahoma" w:hAnsi="Tahoma" w:cs="Tahoma"/>
                <w:i/>
                <w:iCs/>
                <w:sz w:val="23"/>
                <w:szCs w:val="23"/>
              </w:rPr>
            </w:pPr>
            <w:r w:rsidRPr="001707CF">
              <w:rPr>
                <w:rFonts w:ascii="Tahoma" w:hAnsi="Tahoma" w:cs="Tahoma"/>
                <w:i/>
                <w:iCs/>
                <w:sz w:val="23"/>
                <w:szCs w:val="23"/>
              </w:rPr>
              <w:t>Neraspoređeni dobitak ranijih godina</w:t>
            </w:r>
          </w:p>
        </w:tc>
        <w:tc>
          <w:tcPr>
            <w:tcW w:w="1880" w:type="dxa"/>
            <w:tcBorders>
              <w:top w:val="nil"/>
              <w:left w:val="nil"/>
              <w:bottom w:val="nil"/>
              <w:right w:val="nil"/>
            </w:tcBorders>
            <w:shd w:val="clear" w:color="auto" w:fill="auto"/>
            <w:noWrap/>
            <w:vAlign w:val="center"/>
          </w:tcPr>
          <w:p w14:paraId="1A3A34D6" w14:textId="465B3AE0" w:rsidR="00053EBD" w:rsidRPr="001707CF" w:rsidRDefault="006870F7" w:rsidP="00053EBD">
            <w:pPr>
              <w:jc w:val="right"/>
              <w:rPr>
                <w:rFonts w:ascii="Tahoma" w:hAnsi="Tahoma" w:cs="Tahoma"/>
                <w:sz w:val="23"/>
                <w:szCs w:val="23"/>
              </w:rPr>
            </w:pPr>
            <w:r>
              <w:rPr>
                <w:rFonts w:ascii="Tahoma" w:hAnsi="Tahoma" w:cs="Tahoma"/>
                <w:sz w:val="23"/>
                <w:szCs w:val="23"/>
              </w:rPr>
              <w:t>62.228</w:t>
            </w:r>
          </w:p>
        </w:tc>
        <w:tc>
          <w:tcPr>
            <w:tcW w:w="1880" w:type="dxa"/>
            <w:tcBorders>
              <w:top w:val="nil"/>
              <w:left w:val="nil"/>
              <w:bottom w:val="nil"/>
              <w:right w:val="nil"/>
            </w:tcBorders>
            <w:shd w:val="clear" w:color="auto" w:fill="auto"/>
            <w:noWrap/>
            <w:vAlign w:val="center"/>
          </w:tcPr>
          <w:p w14:paraId="4609A938" w14:textId="591EE9EA" w:rsidR="00053EBD" w:rsidRPr="001707CF" w:rsidRDefault="00053EBD" w:rsidP="00053EBD">
            <w:pPr>
              <w:jc w:val="right"/>
              <w:rPr>
                <w:rFonts w:ascii="Tahoma" w:hAnsi="Tahoma" w:cs="Tahoma"/>
                <w:sz w:val="23"/>
                <w:szCs w:val="23"/>
              </w:rPr>
            </w:pPr>
            <w:r w:rsidRPr="001707CF">
              <w:rPr>
                <w:rFonts w:ascii="Tahoma" w:hAnsi="Tahoma" w:cs="Tahoma"/>
                <w:sz w:val="23"/>
                <w:szCs w:val="23"/>
              </w:rPr>
              <w:t>112.022</w:t>
            </w:r>
          </w:p>
        </w:tc>
      </w:tr>
      <w:tr w:rsidR="00053EBD" w:rsidRPr="001707CF" w14:paraId="76E927BC" w14:textId="77777777" w:rsidTr="00E04090">
        <w:trPr>
          <w:trHeight w:val="285"/>
          <w:jc w:val="center"/>
        </w:trPr>
        <w:tc>
          <w:tcPr>
            <w:tcW w:w="5387" w:type="dxa"/>
            <w:tcBorders>
              <w:top w:val="nil"/>
              <w:left w:val="nil"/>
              <w:bottom w:val="nil"/>
              <w:right w:val="nil"/>
            </w:tcBorders>
            <w:shd w:val="clear" w:color="auto" w:fill="auto"/>
            <w:noWrap/>
            <w:vAlign w:val="center"/>
            <w:hideMark/>
          </w:tcPr>
          <w:p w14:paraId="4E20C1D8" w14:textId="0AA0284E" w:rsidR="00053EBD" w:rsidRPr="001707CF" w:rsidRDefault="00053EBD" w:rsidP="00053EBD">
            <w:pPr>
              <w:ind w:firstLineChars="100" w:firstLine="230"/>
              <w:rPr>
                <w:rFonts w:ascii="Tahoma" w:hAnsi="Tahoma" w:cs="Tahoma"/>
                <w:i/>
                <w:iCs/>
                <w:sz w:val="23"/>
                <w:szCs w:val="23"/>
              </w:rPr>
            </w:pPr>
            <w:r w:rsidRPr="001707CF">
              <w:rPr>
                <w:rFonts w:ascii="Tahoma" w:hAnsi="Tahoma" w:cs="Tahoma"/>
                <w:i/>
                <w:iCs/>
                <w:sz w:val="23"/>
                <w:szCs w:val="23"/>
              </w:rPr>
              <w:t>Neraspoređeni dobitak</w:t>
            </w:r>
            <w:r w:rsidR="006870F7">
              <w:rPr>
                <w:rFonts w:ascii="Tahoma" w:hAnsi="Tahoma" w:cs="Tahoma"/>
                <w:i/>
                <w:iCs/>
                <w:sz w:val="23"/>
                <w:szCs w:val="23"/>
              </w:rPr>
              <w:t>/(gubitak)</w:t>
            </w:r>
            <w:r w:rsidRPr="001707CF">
              <w:rPr>
                <w:rFonts w:ascii="Tahoma" w:hAnsi="Tahoma" w:cs="Tahoma"/>
                <w:i/>
                <w:iCs/>
                <w:sz w:val="23"/>
                <w:szCs w:val="23"/>
              </w:rPr>
              <w:t xml:space="preserve"> tekuće godine</w:t>
            </w:r>
          </w:p>
        </w:tc>
        <w:tc>
          <w:tcPr>
            <w:tcW w:w="1880" w:type="dxa"/>
            <w:tcBorders>
              <w:top w:val="nil"/>
              <w:left w:val="nil"/>
              <w:bottom w:val="single" w:sz="4" w:space="0" w:color="auto"/>
              <w:right w:val="nil"/>
            </w:tcBorders>
            <w:shd w:val="clear" w:color="auto" w:fill="auto"/>
            <w:noWrap/>
            <w:vAlign w:val="center"/>
          </w:tcPr>
          <w:p w14:paraId="59B949C4" w14:textId="42734299" w:rsidR="00053EBD" w:rsidRPr="001707CF" w:rsidRDefault="006870F7" w:rsidP="00053EBD">
            <w:pPr>
              <w:jc w:val="right"/>
              <w:rPr>
                <w:rFonts w:ascii="Tahoma" w:hAnsi="Tahoma" w:cs="Tahoma"/>
                <w:sz w:val="23"/>
                <w:szCs w:val="23"/>
              </w:rPr>
            </w:pPr>
            <w:r>
              <w:rPr>
                <w:rFonts w:ascii="Tahoma" w:hAnsi="Tahoma" w:cs="Tahoma"/>
                <w:sz w:val="23"/>
                <w:szCs w:val="23"/>
              </w:rPr>
              <w:t>(162.675)</w:t>
            </w:r>
          </w:p>
        </w:tc>
        <w:tc>
          <w:tcPr>
            <w:tcW w:w="1880" w:type="dxa"/>
            <w:tcBorders>
              <w:top w:val="nil"/>
              <w:left w:val="nil"/>
              <w:bottom w:val="single" w:sz="4" w:space="0" w:color="auto"/>
              <w:right w:val="nil"/>
            </w:tcBorders>
            <w:shd w:val="clear" w:color="auto" w:fill="auto"/>
            <w:noWrap/>
            <w:vAlign w:val="center"/>
          </w:tcPr>
          <w:p w14:paraId="344FDD4A" w14:textId="399B7504" w:rsidR="00053EBD" w:rsidRPr="001707CF" w:rsidRDefault="00053EBD" w:rsidP="00053EBD">
            <w:pPr>
              <w:jc w:val="right"/>
              <w:rPr>
                <w:rFonts w:ascii="Tahoma" w:hAnsi="Tahoma" w:cs="Tahoma"/>
                <w:sz w:val="23"/>
                <w:szCs w:val="23"/>
              </w:rPr>
            </w:pPr>
            <w:r w:rsidRPr="001707CF">
              <w:rPr>
                <w:rFonts w:ascii="Tahoma" w:hAnsi="Tahoma" w:cs="Tahoma"/>
                <w:sz w:val="23"/>
                <w:szCs w:val="23"/>
              </w:rPr>
              <w:t>(5.250)</w:t>
            </w:r>
          </w:p>
        </w:tc>
      </w:tr>
      <w:tr w:rsidR="00053EBD" w:rsidRPr="001707CF" w14:paraId="1C58C8F5" w14:textId="77777777" w:rsidTr="00E04090">
        <w:trPr>
          <w:trHeight w:val="285"/>
          <w:jc w:val="center"/>
        </w:trPr>
        <w:tc>
          <w:tcPr>
            <w:tcW w:w="5387" w:type="dxa"/>
            <w:tcBorders>
              <w:top w:val="nil"/>
              <w:left w:val="nil"/>
              <w:bottom w:val="nil"/>
              <w:right w:val="nil"/>
            </w:tcBorders>
            <w:shd w:val="clear" w:color="auto" w:fill="auto"/>
            <w:noWrap/>
            <w:vAlign w:val="center"/>
            <w:hideMark/>
          </w:tcPr>
          <w:p w14:paraId="69A65EEA" w14:textId="1698CD86" w:rsidR="00053EBD" w:rsidRPr="001707CF" w:rsidRDefault="00053EBD" w:rsidP="00053EBD">
            <w:pPr>
              <w:rPr>
                <w:rFonts w:ascii="Tahoma" w:hAnsi="Tahoma" w:cs="Tahoma"/>
                <w:sz w:val="23"/>
                <w:szCs w:val="23"/>
              </w:rPr>
            </w:pPr>
            <w:r w:rsidRPr="001707CF">
              <w:rPr>
                <w:rFonts w:ascii="Tahoma" w:hAnsi="Tahoma" w:cs="Tahoma"/>
                <w:sz w:val="23"/>
                <w:szCs w:val="23"/>
              </w:rPr>
              <w:t>Ukupno neraspoređeni dobitak</w:t>
            </w:r>
          </w:p>
        </w:tc>
        <w:tc>
          <w:tcPr>
            <w:tcW w:w="1880" w:type="dxa"/>
            <w:tcBorders>
              <w:top w:val="nil"/>
              <w:left w:val="nil"/>
              <w:bottom w:val="nil"/>
              <w:right w:val="nil"/>
            </w:tcBorders>
            <w:shd w:val="clear" w:color="auto" w:fill="auto"/>
            <w:noWrap/>
            <w:vAlign w:val="center"/>
          </w:tcPr>
          <w:p w14:paraId="2E942E85" w14:textId="1C3F22B5" w:rsidR="00053EBD" w:rsidRPr="001707CF" w:rsidRDefault="006870F7" w:rsidP="00053EBD">
            <w:pPr>
              <w:jc w:val="right"/>
              <w:rPr>
                <w:rFonts w:ascii="Tahoma" w:hAnsi="Tahoma" w:cs="Tahoma"/>
                <w:sz w:val="23"/>
                <w:szCs w:val="23"/>
              </w:rPr>
            </w:pPr>
            <w:r>
              <w:rPr>
                <w:rFonts w:ascii="Tahoma" w:hAnsi="Tahoma" w:cs="Tahoma"/>
                <w:sz w:val="23"/>
                <w:szCs w:val="23"/>
              </w:rPr>
              <w:t>(100.446)</w:t>
            </w:r>
          </w:p>
        </w:tc>
        <w:tc>
          <w:tcPr>
            <w:tcW w:w="1880" w:type="dxa"/>
            <w:tcBorders>
              <w:top w:val="nil"/>
              <w:left w:val="nil"/>
              <w:bottom w:val="nil"/>
              <w:right w:val="nil"/>
            </w:tcBorders>
            <w:shd w:val="clear" w:color="auto" w:fill="auto"/>
            <w:noWrap/>
            <w:vAlign w:val="center"/>
          </w:tcPr>
          <w:p w14:paraId="05C9734B" w14:textId="36E4B0CB" w:rsidR="00053EBD" w:rsidRPr="001707CF" w:rsidRDefault="00053EBD" w:rsidP="00053EBD">
            <w:pPr>
              <w:jc w:val="right"/>
              <w:rPr>
                <w:rFonts w:ascii="Tahoma" w:hAnsi="Tahoma" w:cs="Tahoma"/>
                <w:sz w:val="23"/>
                <w:szCs w:val="23"/>
              </w:rPr>
            </w:pPr>
            <w:r w:rsidRPr="001707CF">
              <w:rPr>
                <w:rFonts w:ascii="Tahoma" w:hAnsi="Tahoma" w:cs="Tahoma"/>
                <w:sz w:val="23"/>
                <w:szCs w:val="23"/>
              </w:rPr>
              <w:t>(106.771)</w:t>
            </w:r>
          </w:p>
        </w:tc>
      </w:tr>
      <w:tr w:rsidR="00053EBD" w:rsidRPr="001707CF" w14:paraId="16CF3A9B" w14:textId="77777777" w:rsidTr="00E04090">
        <w:trPr>
          <w:trHeight w:val="120"/>
          <w:jc w:val="center"/>
        </w:trPr>
        <w:tc>
          <w:tcPr>
            <w:tcW w:w="5387" w:type="dxa"/>
            <w:tcBorders>
              <w:top w:val="nil"/>
              <w:left w:val="nil"/>
              <w:bottom w:val="nil"/>
              <w:right w:val="nil"/>
            </w:tcBorders>
            <w:shd w:val="clear" w:color="auto" w:fill="auto"/>
            <w:noWrap/>
            <w:vAlign w:val="center"/>
            <w:hideMark/>
          </w:tcPr>
          <w:p w14:paraId="15222823" w14:textId="77777777" w:rsidR="00053EBD" w:rsidRPr="001707CF" w:rsidRDefault="00053EBD" w:rsidP="00053EBD">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5A6A84FB" w14:textId="77777777" w:rsidR="00053EBD" w:rsidRPr="001707CF" w:rsidRDefault="00053EBD" w:rsidP="00053EBD">
            <w:pPr>
              <w:jc w:val="right"/>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437C68DA" w14:textId="77777777" w:rsidR="00053EBD" w:rsidRPr="001707CF" w:rsidRDefault="00053EBD" w:rsidP="00053EBD">
            <w:pPr>
              <w:jc w:val="right"/>
              <w:rPr>
                <w:rFonts w:ascii="Tahoma" w:hAnsi="Tahoma" w:cs="Tahoma"/>
                <w:sz w:val="23"/>
                <w:szCs w:val="23"/>
              </w:rPr>
            </w:pPr>
          </w:p>
        </w:tc>
      </w:tr>
      <w:tr w:rsidR="00053EBD" w:rsidRPr="001707CF" w14:paraId="432582BF" w14:textId="77777777" w:rsidTr="00E04090">
        <w:trPr>
          <w:trHeight w:val="300"/>
          <w:jc w:val="center"/>
        </w:trPr>
        <w:tc>
          <w:tcPr>
            <w:tcW w:w="5387" w:type="dxa"/>
            <w:tcBorders>
              <w:top w:val="nil"/>
              <w:left w:val="nil"/>
              <w:bottom w:val="single" w:sz="4" w:space="0" w:color="auto"/>
              <w:right w:val="nil"/>
            </w:tcBorders>
            <w:shd w:val="clear" w:color="auto" w:fill="auto"/>
            <w:noWrap/>
            <w:vAlign w:val="center"/>
            <w:hideMark/>
          </w:tcPr>
          <w:p w14:paraId="3F7E74A0" w14:textId="77777777" w:rsidR="00053EBD" w:rsidRPr="001707CF" w:rsidRDefault="00053EBD" w:rsidP="00053EBD">
            <w:pPr>
              <w:rPr>
                <w:rFonts w:ascii="Tahoma" w:hAnsi="Tahoma" w:cs="Tahoma"/>
                <w:b/>
                <w:bCs/>
                <w:sz w:val="23"/>
                <w:szCs w:val="23"/>
              </w:rPr>
            </w:pPr>
            <w:r w:rsidRPr="001707CF">
              <w:rPr>
                <w:rFonts w:ascii="Tahoma" w:hAnsi="Tahoma" w:cs="Tahoma"/>
                <w:b/>
                <w:bCs/>
                <w:sz w:val="23"/>
                <w:szCs w:val="23"/>
              </w:rPr>
              <w:t>Ukupno kapital</w:t>
            </w:r>
          </w:p>
        </w:tc>
        <w:tc>
          <w:tcPr>
            <w:tcW w:w="1880" w:type="dxa"/>
            <w:tcBorders>
              <w:top w:val="nil"/>
              <w:left w:val="nil"/>
              <w:bottom w:val="single" w:sz="4" w:space="0" w:color="auto"/>
              <w:right w:val="nil"/>
            </w:tcBorders>
            <w:shd w:val="clear" w:color="auto" w:fill="auto"/>
            <w:noWrap/>
            <w:vAlign w:val="center"/>
          </w:tcPr>
          <w:p w14:paraId="714D0047" w14:textId="2B027695" w:rsidR="00053EBD" w:rsidRPr="001707CF" w:rsidRDefault="006870F7" w:rsidP="00053EBD">
            <w:pPr>
              <w:jc w:val="right"/>
              <w:rPr>
                <w:rFonts w:ascii="Tahoma" w:hAnsi="Tahoma" w:cs="Tahoma"/>
                <w:b/>
                <w:bCs/>
                <w:sz w:val="23"/>
                <w:szCs w:val="23"/>
              </w:rPr>
            </w:pPr>
            <w:r>
              <w:rPr>
                <w:rFonts w:ascii="Tahoma" w:hAnsi="Tahoma" w:cs="Tahoma"/>
                <w:b/>
                <w:bCs/>
                <w:sz w:val="23"/>
                <w:szCs w:val="23"/>
              </w:rPr>
              <w:t>6.521.329</w:t>
            </w:r>
          </w:p>
        </w:tc>
        <w:tc>
          <w:tcPr>
            <w:tcW w:w="1880" w:type="dxa"/>
            <w:tcBorders>
              <w:top w:val="nil"/>
              <w:left w:val="nil"/>
              <w:bottom w:val="single" w:sz="4" w:space="0" w:color="auto"/>
              <w:right w:val="nil"/>
            </w:tcBorders>
            <w:shd w:val="clear" w:color="auto" w:fill="auto"/>
            <w:noWrap/>
            <w:vAlign w:val="center"/>
          </w:tcPr>
          <w:p w14:paraId="3210A20C" w14:textId="24753A3A" w:rsidR="00053EBD" w:rsidRPr="001707CF" w:rsidRDefault="00053EBD" w:rsidP="00053EBD">
            <w:pPr>
              <w:jc w:val="right"/>
              <w:rPr>
                <w:rFonts w:ascii="Tahoma" w:hAnsi="Tahoma" w:cs="Tahoma"/>
                <w:b/>
                <w:bCs/>
                <w:sz w:val="23"/>
                <w:szCs w:val="23"/>
              </w:rPr>
            </w:pPr>
            <w:r w:rsidRPr="001707CF">
              <w:rPr>
                <w:rFonts w:ascii="Tahoma" w:hAnsi="Tahoma" w:cs="Tahoma"/>
                <w:b/>
                <w:bCs/>
                <w:sz w:val="23"/>
                <w:szCs w:val="23"/>
              </w:rPr>
              <w:t>6.941.256</w:t>
            </w:r>
          </w:p>
        </w:tc>
      </w:tr>
    </w:tbl>
    <w:p w14:paraId="1115B1CE" w14:textId="77777777" w:rsidR="00E04B1B" w:rsidRPr="001707CF" w:rsidRDefault="00E04B1B" w:rsidP="00E04B1B">
      <w:pPr>
        <w:tabs>
          <w:tab w:val="left" w:pos="8364"/>
        </w:tabs>
        <w:spacing w:after="120"/>
        <w:ind w:right="709"/>
        <w:jc w:val="right"/>
        <w:rPr>
          <w:rFonts w:ascii="Tahoma" w:hAnsi="Tahoma" w:cs="Tahoma"/>
          <w:i/>
          <w:sz w:val="23"/>
          <w:szCs w:val="23"/>
          <w:lang w:val="sr-Latn-BA"/>
        </w:rPr>
      </w:pPr>
    </w:p>
    <w:p w14:paraId="0852EC34" w14:textId="3CD2DD8C" w:rsidR="00E04B1B" w:rsidRPr="001707CF" w:rsidRDefault="00E04B1B" w:rsidP="00E04B1B">
      <w:pPr>
        <w:spacing w:after="120"/>
        <w:jc w:val="both"/>
        <w:rPr>
          <w:rFonts w:ascii="Tahoma" w:hAnsi="Tahoma" w:cs="Tahoma"/>
          <w:sz w:val="23"/>
          <w:szCs w:val="23"/>
          <w:lang w:val="sr-Latn-BA"/>
        </w:rPr>
      </w:pPr>
      <w:r w:rsidRPr="001707CF">
        <w:rPr>
          <w:rFonts w:ascii="Tahoma" w:hAnsi="Tahoma" w:cs="Tahoma"/>
          <w:sz w:val="23"/>
          <w:szCs w:val="23"/>
          <w:lang w:val="sr-Latn-BA"/>
        </w:rPr>
        <w:t xml:space="preserve">Neto imovina fonda jednaka je kapitalu fonda </w:t>
      </w:r>
      <w:r w:rsidR="006870F7">
        <w:rPr>
          <w:rFonts w:ascii="Tahoma" w:hAnsi="Tahoma" w:cs="Tahoma"/>
          <w:sz w:val="23"/>
          <w:szCs w:val="23"/>
          <w:lang w:val="sr-Latn-BA"/>
        </w:rPr>
        <w:t xml:space="preserve">6.521.329 </w:t>
      </w:r>
      <w:r w:rsidRPr="001707CF">
        <w:rPr>
          <w:rFonts w:ascii="Tahoma" w:hAnsi="Tahoma" w:cs="Tahoma"/>
          <w:sz w:val="23"/>
          <w:szCs w:val="23"/>
          <w:lang w:val="sr-Latn-BA"/>
        </w:rPr>
        <w:t>KM (31.12.</w:t>
      </w:r>
      <w:r w:rsidR="007712BC">
        <w:rPr>
          <w:rFonts w:ascii="Tahoma" w:hAnsi="Tahoma" w:cs="Tahoma"/>
          <w:sz w:val="23"/>
          <w:szCs w:val="23"/>
          <w:lang w:val="sr-Latn-BA"/>
        </w:rPr>
        <w:t>2023</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w:t>
      </w:r>
      <w:r w:rsidR="00A07CFA" w:rsidRPr="001707CF">
        <w:rPr>
          <w:rFonts w:ascii="Tahoma" w:hAnsi="Tahoma" w:cs="Tahoma"/>
          <w:sz w:val="23"/>
          <w:szCs w:val="23"/>
          <w:lang w:val="sr-Latn-BA"/>
        </w:rPr>
        <w:t xml:space="preserve">godine </w:t>
      </w:r>
      <w:r w:rsidR="00053EBD" w:rsidRPr="001707CF">
        <w:rPr>
          <w:rFonts w:ascii="Tahoma" w:hAnsi="Tahoma" w:cs="Tahoma"/>
          <w:sz w:val="23"/>
          <w:szCs w:val="23"/>
          <w:lang w:val="sr-Latn-BA"/>
        </w:rPr>
        <w:t xml:space="preserve">6.941.256 </w:t>
      </w:r>
      <w:r w:rsidRPr="001707CF">
        <w:rPr>
          <w:rFonts w:ascii="Tahoma" w:hAnsi="Tahoma" w:cs="Tahoma"/>
          <w:sz w:val="23"/>
          <w:szCs w:val="23"/>
          <w:lang w:val="sr-Latn-BA"/>
        </w:rPr>
        <w:t>KM). Neto imovina fonda po udjelu na dan 31.12.</w:t>
      </w:r>
      <w:r w:rsidR="007712BC">
        <w:rPr>
          <w:rFonts w:ascii="Tahoma" w:hAnsi="Tahoma" w:cs="Tahoma"/>
          <w:sz w:val="23"/>
          <w:szCs w:val="23"/>
          <w:lang w:val="sr-Latn-BA"/>
        </w:rPr>
        <w:t>2024</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godine iznosi</w:t>
      </w:r>
      <w:r w:rsidR="006870F7">
        <w:rPr>
          <w:rFonts w:ascii="Tahoma" w:hAnsi="Tahoma" w:cs="Tahoma"/>
          <w:sz w:val="23"/>
          <w:szCs w:val="23"/>
          <w:lang w:val="sr-Latn-BA"/>
        </w:rPr>
        <w:t xml:space="preserve"> 3,1117</w:t>
      </w:r>
      <w:r w:rsidRPr="001707CF">
        <w:rPr>
          <w:rFonts w:ascii="Tahoma" w:hAnsi="Tahoma" w:cs="Tahoma"/>
          <w:sz w:val="23"/>
          <w:szCs w:val="23"/>
          <w:lang w:val="sr-Latn-BA"/>
        </w:rPr>
        <w:t xml:space="preserve"> </w:t>
      </w:r>
      <w:r w:rsidR="00684EC5" w:rsidRPr="001707CF">
        <w:rPr>
          <w:rFonts w:ascii="Tahoma" w:hAnsi="Tahoma" w:cs="Tahoma"/>
          <w:sz w:val="23"/>
          <w:szCs w:val="23"/>
          <w:lang w:val="sr-Latn-BA"/>
        </w:rPr>
        <w:t xml:space="preserve">KM </w:t>
      </w:r>
      <w:r w:rsidRPr="001707CF">
        <w:rPr>
          <w:rFonts w:ascii="Tahoma" w:hAnsi="Tahoma" w:cs="Tahoma"/>
          <w:sz w:val="23"/>
          <w:szCs w:val="23"/>
          <w:lang w:val="sr-Latn-BA"/>
        </w:rPr>
        <w:t>(31.12.</w:t>
      </w:r>
      <w:r w:rsidR="007712BC">
        <w:rPr>
          <w:rFonts w:ascii="Tahoma" w:hAnsi="Tahoma" w:cs="Tahoma"/>
          <w:sz w:val="23"/>
          <w:szCs w:val="23"/>
          <w:lang w:val="sr-Latn-BA"/>
        </w:rPr>
        <w:t>2023</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godine iznosi </w:t>
      </w:r>
      <w:r w:rsidR="00053EBD" w:rsidRPr="001707CF">
        <w:rPr>
          <w:rFonts w:ascii="Tahoma" w:hAnsi="Tahoma" w:cs="Tahoma"/>
          <w:sz w:val="23"/>
          <w:szCs w:val="23"/>
          <w:lang w:val="sr-Latn-BA"/>
        </w:rPr>
        <w:t xml:space="preserve">3,3057 </w:t>
      </w:r>
      <w:r w:rsidRPr="001707CF">
        <w:rPr>
          <w:rFonts w:ascii="Tahoma" w:hAnsi="Tahoma" w:cs="Tahoma"/>
          <w:sz w:val="23"/>
          <w:szCs w:val="23"/>
          <w:lang w:val="sr-Latn-BA"/>
        </w:rPr>
        <w:t>KM).</w:t>
      </w:r>
    </w:p>
    <w:p w14:paraId="703C3B7D" w14:textId="77777777" w:rsidR="00E04B1B" w:rsidRPr="001707CF" w:rsidRDefault="00E04B1B" w:rsidP="00E04B1B">
      <w:pPr>
        <w:spacing w:after="120"/>
        <w:jc w:val="both"/>
        <w:rPr>
          <w:rFonts w:ascii="Tahoma" w:hAnsi="Tahoma" w:cs="Tahoma"/>
          <w:sz w:val="23"/>
          <w:szCs w:val="23"/>
          <w:lang w:val="sr-Latn-BA"/>
        </w:rPr>
      </w:pPr>
    </w:p>
    <w:p w14:paraId="05850D23" w14:textId="2F945A31" w:rsidR="00811ACF" w:rsidRPr="001707CF" w:rsidRDefault="00811ACF" w:rsidP="00CD4A85">
      <w:pPr>
        <w:numPr>
          <w:ilvl w:val="1"/>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 xml:space="preserve">REVALORIZACIONE REZERVE PO OSNOVU FINSNSIJSKIH SREDSTAVA </w:t>
      </w:r>
      <w:bookmarkStart w:id="7" w:name="_Hlk101266871"/>
      <w:r w:rsidR="00A948BC" w:rsidRPr="001707CF">
        <w:rPr>
          <w:rFonts w:ascii="Tahoma" w:hAnsi="Tahoma" w:cs="Tahoma"/>
          <w:b/>
          <w:sz w:val="23"/>
          <w:szCs w:val="23"/>
          <w:lang w:val="sr-Latn-BA"/>
        </w:rPr>
        <w:t>KLASIFIKOVANIH PO FER VRIJEDNOSTI KROZ OSTALI SVEOBUHVATNI REZULTAT</w:t>
      </w:r>
      <w:bookmarkEnd w:id="7"/>
    </w:p>
    <w:p w14:paraId="0567AF44" w14:textId="20ECAAEF" w:rsidR="00811ACF" w:rsidRPr="001707CF" w:rsidRDefault="00A948BC" w:rsidP="00811ACF">
      <w:pPr>
        <w:pStyle w:val="ListParagraph"/>
        <w:spacing w:after="120"/>
        <w:ind w:left="0"/>
        <w:jc w:val="both"/>
        <w:rPr>
          <w:rFonts w:ascii="Tahoma" w:hAnsi="Tahoma" w:cs="Tahoma"/>
          <w:color w:val="FF0000"/>
          <w:sz w:val="23"/>
          <w:szCs w:val="23"/>
          <w:lang w:val="sr-Latn-BA"/>
        </w:rPr>
      </w:pPr>
      <w:bookmarkStart w:id="8" w:name="_Hlk101266919"/>
      <w:bookmarkStart w:id="9" w:name="_Hlk100179782"/>
      <w:r w:rsidRPr="001707CF">
        <w:rPr>
          <w:rFonts w:ascii="Tahoma" w:hAnsi="Tahoma" w:cs="Tahoma"/>
          <w:sz w:val="23"/>
          <w:szCs w:val="23"/>
          <w:lang w:val="sr-Latn-BA"/>
        </w:rPr>
        <w:t>Revalorizacione rezerve na dan 31.12.</w:t>
      </w:r>
      <w:r w:rsidR="007712BC">
        <w:rPr>
          <w:rFonts w:ascii="Tahoma" w:hAnsi="Tahoma" w:cs="Tahoma"/>
          <w:sz w:val="23"/>
          <w:szCs w:val="23"/>
          <w:lang w:val="sr-Latn-BA"/>
        </w:rPr>
        <w:t>2024</w:t>
      </w:r>
      <w:r w:rsidR="00A36E6C" w:rsidRPr="001707CF">
        <w:rPr>
          <w:rFonts w:ascii="Tahoma" w:hAnsi="Tahoma" w:cs="Tahoma"/>
          <w:sz w:val="23"/>
          <w:szCs w:val="23"/>
          <w:lang w:val="sr-Latn-BA"/>
        </w:rPr>
        <w:t>.</w:t>
      </w:r>
      <w:r w:rsidRPr="001707CF">
        <w:rPr>
          <w:rFonts w:ascii="Tahoma" w:hAnsi="Tahoma" w:cs="Tahoma"/>
          <w:sz w:val="23"/>
          <w:szCs w:val="23"/>
          <w:lang w:val="sr-Latn-BA"/>
        </w:rPr>
        <w:t xml:space="preserve"> godine odnose se na nerealizovane promjene u fer vrijednosti ulaganja klasifikovanih</w:t>
      </w:r>
      <w:r w:rsidRPr="001707CF">
        <w:rPr>
          <w:rFonts w:ascii="Tahoma" w:eastAsiaTheme="minorHAnsi" w:hAnsi="Tahoma" w:cs="Tahoma"/>
          <w:color w:val="000000"/>
          <w:sz w:val="22"/>
          <w:szCs w:val="23"/>
          <w:lang w:val="sr-Latn-BA"/>
        </w:rPr>
        <w:t xml:space="preserve"> kao sredstva po fer vrijednosti kroz ostali sveobuhvatni rezultat</w:t>
      </w:r>
      <w:bookmarkEnd w:id="8"/>
      <w:r w:rsidRPr="001707CF">
        <w:rPr>
          <w:rFonts w:ascii="Tahoma" w:eastAsiaTheme="minorHAnsi" w:hAnsi="Tahoma" w:cs="Tahoma"/>
          <w:color w:val="000000"/>
          <w:sz w:val="22"/>
          <w:szCs w:val="23"/>
          <w:lang w:val="sr-Latn-BA"/>
        </w:rPr>
        <w:t>.</w:t>
      </w:r>
    </w:p>
    <w:p w14:paraId="7427394A" w14:textId="77777777" w:rsidR="00567CA9" w:rsidRPr="001707CF" w:rsidRDefault="00567CA9" w:rsidP="00811ACF">
      <w:pPr>
        <w:pStyle w:val="ListParagraph"/>
        <w:spacing w:after="120"/>
        <w:ind w:left="0"/>
        <w:jc w:val="both"/>
        <w:rPr>
          <w:rFonts w:ascii="Tahoma" w:hAnsi="Tahoma" w:cs="Tahoma"/>
          <w:sz w:val="23"/>
          <w:szCs w:val="23"/>
          <w:lang w:val="sr-Latn-BA"/>
        </w:rPr>
      </w:pPr>
    </w:p>
    <w:bookmarkEnd w:id="9"/>
    <w:p w14:paraId="5E641F4D" w14:textId="184F3446" w:rsidR="00811ACF" w:rsidRPr="001707CF" w:rsidRDefault="00811ACF" w:rsidP="00CD4A85">
      <w:pPr>
        <w:numPr>
          <w:ilvl w:val="1"/>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NERASPOREĐENI DOBITAK/(GUBITAK)</w:t>
      </w:r>
    </w:p>
    <w:p w14:paraId="4477FB1D" w14:textId="47FD51B3" w:rsidR="00E04B1B" w:rsidRPr="001707CF" w:rsidRDefault="00E6512A" w:rsidP="00811ACF">
      <w:pPr>
        <w:autoSpaceDE w:val="0"/>
        <w:autoSpaceDN w:val="0"/>
        <w:adjustRightInd w:val="0"/>
        <w:spacing w:after="120"/>
        <w:jc w:val="both"/>
        <w:rPr>
          <w:rFonts w:ascii="Tahoma" w:hAnsi="Tahoma" w:cs="Tahoma"/>
          <w:sz w:val="23"/>
          <w:szCs w:val="23"/>
          <w:lang w:val="sr-Latn-BA"/>
        </w:rPr>
      </w:pPr>
      <w:r w:rsidRPr="001707CF">
        <w:rPr>
          <w:rFonts w:ascii="Tahoma" w:hAnsi="Tahoma" w:cs="Tahoma"/>
          <w:sz w:val="23"/>
          <w:szCs w:val="23"/>
          <w:lang w:val="sr-Latn-BA"/>
        </w:rPr>
        <w:t xml:space="preserve">Neraspoređeni </w:t>
      </w:r>
      <w:r w:rsidR="00A232AE" w:rsidRPr="001707CF">
        <w:rPr>
          <w:rFonts w:ascii="Tahoma" w:hAnsi="Tahoma" w:cs="Tahoma"/>
          <w:sz w:val="23"/>
          <w:szCs w:val="23"/>
          <w:lang w:val="sr-Latn-BA"/>
        </w:rPr>
        <w:t>gubitak</w:t>
      </w:r>
      <w:r w:rsidR="00E04B1B" w:rsidRPr="001707CF">
        <w:rPr>
          <w:rFonts w:ascii="Tahoma" w:hAnsi="Tahoma" w:cs="Tahoma"/>
          <w:sz w:val="23"/>
          <w:szCs w:val="23"/>
          <w:lang w:val="sr-Latn-BA"/>
        </w:rPr>
        <w:t xml:space="preserve"> Fonda na dan 31.12.</w:t>
      </w:r>
      <w:r w:rsidR="007712BC">
        <w:rPr>
          <w:rFonts w:ascii="Tahoma" w:hAnsi="Tahoma" w:cs="Tahoma"/>
          <w:sz w:val="23"/>
          <w:szCs w:val="23"/>
          <w:lang w:val="sr-Latn-BA"/>
        </w:rPr>
        <w:t>2024</w:t>
      </w:r>
      <w:r w:rsidR="00A36E6C" w:rsidRPr="001707CF">
        <w:rPr>
          <w:rFonts w:ascii="Tahoma" w:hAnsi="Tahoma" w:cs="Tahoma"/>
          <w:sz w:val="23"/>
          <w:szCs w:val="23"/>
          <w:lang w:val="sr-Latn-BA"/>
        </w:rPr>
        <w:t>.</w:t>
      </w:r>
      <w:r w:rsidR="00E04B1B" w:rsidRPr="001707CF">
        <w:rPr>
          <w:rFonts w:ascii="Tahoma" w:hAnsi="Tahoma" w:cs="Tahoma"/>
          <w:sz w:val="23"/>
          <w:szCs w:val="23"/>
          <w:lang w:val="sr-Latn-BA"/>
        </w:rPr>
        <w:t xml:space="preserve"> godine u iznosu od </w:t>
      </w:r>
      <w:r w:rsidR="006870F7">
        <w:rPr>
          <w:rFonts w:ascii="Tahoma" w:hAnsi="Tahoma" w:cs="Tahoma"/>
          <w:sz w:val="23"/>
          <w:szCs w:val="23"/>
          <w:lang w:val="sr-Latn-BA"/>
        </w:rPr>
        <w:t>100.446</w:t>
      </w:r>
      <w:r w:rsidR="00E04B1B" w:rsidRPr="001707CF">
        <w:rPr>
          <w:rFonts w:ascii="Tahoma" w:hAnsi="Tahoma" w:cs="Tahoma"/>
          <w:sz w:val="23"/>
          <w:szCs w:val="23"/>
          <w:lang w:val="sr-Latn-BA"/>
        </w:rPr>
        <w:t xml:space="preserve"> KM odnosi se na </w:t>
      </w:r>
      <w:r w:rsidR="00204555" w:rsidRPr="001707CF">
        <w:rPr>
          <w:rFonts w:ascii="Tahoma" w:hAnsi="Tahoma" w:cs="Tahoma"/>
          <w:sz w:val="23"/>
          <w:szCs w:val="23"/>
          <w:lang w:val="sr-Latn-BA"/>
        </w:rPr>
        <w:t>nepokriveni gubitak</w:t>
      </w:r>
      <w:r w:rsidR="00E04B1B" w:rsidRPr="001707CF">
        <w:rPr>
          <w:rFonts w:ascii="Tahoma" w:hAnsi="Tahoma" w:cs="Tahoma"/>
          <w:sz w:val="23"/>
          <w:szCs w:val="23"/>
          <w:lang w:val="sr-Latn-BA"/>
        </w:rPr>
        <w:t xml:space="preserve"> tekuće godine </w:t>
      </w:r>
      <w:r w:rsidR="006870F7">
        <w:rPr>
          <w:rFonts w:ascii="Tahoma" w:hAnsi="Tahoma" w:cs="Tahoma"/>
          <w:sz w:val="23"/>
          <w:szCs w:val="23"/>
          <w:lang w:val="sr-Latn-BA"/>
        </w:rPr>
        <w:t>162.675</w:t>
      </w:r>
      <w:r w:rsidR="00463729" w:rsidRPr="001707CF">
        <w:rPr>
          <w:rFonts w:ascii="Tahoma" w:hAnsi="Tahoma" w:cs="Tahoma"/>
          <w:sz w:val="23"/>
          <w:szCs w:val="23"/>
          <w:lang w:val="sr-Latn-BA"/>
        </w:rPr>
        <w:t xml:space="preserve"> </w:t>
      </w:r>
      <w:r w:rsidR="00E04B1B" w:rsidRPr="001707CF">
        <w:rPr>
          <w:rFonts w:ascii="Tahoma" w:hAnsi="Tahoma" w:cs="Tahoma"/>
          <w:sz w:val="23"/>
          <w:szCs w:val="23"/>
          <w:lang w:val="sr-Latn-BA"/>
        </w:rPr>
        <w:t xml:space="preserve">KM i </w:t>
      </w:r>
      <w:r w:rsidR="00204555" w:rsidRPr="001707CF">
        <w:rPr>
          <w:rFonts w:ascii="Tahoma" w:hAnsi="Tahoma" w:cs="Tahoma"/>
          <w:sz w:val="23"/>
          <w:szCs w:val="23"/>
          <w:lang w:val="sr-Latn-BA"/>
        </w:rPr>
        <w:t xml:space="preserve">dobitak </w:t>
      </w:r>
      <w:r w:rsidR="00E04B1B" w:rsidRPr="001707CF">
        <w:rPr>
          <w:rFonts w:ascii="Tahoma" w:hAnsi="Tahoma" w:cs="Tahoma"/>
          <w:sz w:val="23"/>
          <w:szCs w:val="23"/>
          <w:lang w:val="sr-Latn-BA"/>
        </w:rPr>
        <w:t xml:space="preserve">ranijih godina </w:t>
      </w:r>
      <w:r w:rsidR="006870F7">
        <w:rPr>
          <w:rFonts w:ascii="Tahoma" w:hAnsi="Tahoma" w:cs="Tahoma"/>
          <w:sz w:val="23"/>
          <w:szCs w:val="23"/>
          <w:lang w:val="sr-Latn-BA"/>
        </w:rPr>
        <w:t>62.228</w:t>
      </w:r>
      <w:r w:rsidR="00684EC5" w:rsidRPr="001707CF">
        <w:rPr>
          <w:rFonts w:ascii="Tahoma" w:hAnsi="Tahoma" w:cs="Tahoma"/>
          <w:sz w:val="23"/>
          <w:szCs w:val="23"/>
          <w:lang w:val="sr-Latn-BA"/>
        </w:rPr>
        <w:t xml:space="preserve"> KM.</w:t>
      </w:r>
    </w:p>
    <w:p w14:paraId="49E96259" w14:textId="5E49E558" w:rsidR="00E04B1B" w:rsidRPr="001707CF" w:rsidRDefault="00E04B1B" w:rsidP="00E04B1B">
      <w:pPr>
        <w:spacing w:after="120"/>
        <w:jc w:val="both"/>
        <w:rPr>
          <w:rFonts w:ascii="Tahoma" w:hAnsi="Tahoma" w:cs="Tahoma"/>
          <w:sz w:val="23"/>
          <w:szCs w:val="23"/>
          <w:lang w:val="sr-Latn-BA"/>
        </w:rPr>
      </w:pPr>
    </w:p>
    <w:p w14:paraId="53F05C60" w14:textId="4714AEEF" w:rsidR="00B27DFB" w:rsidRPr="001707CF" w:rsidRDefault="00B27DFB" w:rsidP="00E04B1B">
      <w:pPr>
        <w:spacing w:after="120"/>
        <w:jc w:val="both"/>
        <w:rPr>
          <w:rFonts w:ascii="Tahoma" w:hAnsi="Tahoma" w:cs="Tahoma"/>
          <w:sz w:val="23"/>
          <w:szCs w:val="23"/>
          <w:lang w:val="sr-Latn-BA"/>
        </w:rPr>
      </w:pPr>
    </w:p>
    <w:p w14:paraId="7F87DB6A" w14:textId="19F9747C" w:rsidR="00B27DFB" w:rsidRPr="001707CF" w:rsidRDefault="00B27DFB" w:rsidP="00E04B1B">
      <w:pPr>
        <w:spacing w:after="120"/>
        <w:jc w:val="both"/>
        <w:rPr>
          <w:rFonts w:ascii="Tahoma" w:hAnsi="Tahoma" w:cs="Tahoma"/>
          <w:sz w:val="23"/>
          <w:szCs w:val="23"/>
          <w:lang w:val="sr-Latn-BA"/>
        </w:rPr>
      </w:pPr>
    </w:p>
    <w:p w14:paraId="11F68002" w14:textId="77777777" w:rsidR="00B27DFB" w:rsidRPr="001707CF" w:rsidRDefault="00B27DFB" w:rsidP="00E04B1B">
      <w:pPr>
        <w:spacing w:after="120"/>
        <w:jc w:val="both"/>
        <w:rPr>
          <w:rFonts w:ascii="Tahoma" w:hAnsi="Tahoma" w:cs="Tahoma"/>
          <w:sz w:val="23"/>
          <w:szCs w:val="23"/>
          <w:lang w:val="sr-Latn-BA"/>
        </w:rPr>
      </w:pPr>
    </w:p>
    <w:p w14:paraId="1D1220A7" w14:textId="77777777" w:rsidR="00736C16" w:rsidRPr="001707CF" w:rsidRDefault="00736C16" w:rsidP="00CD4A85">
      <w:pPr>
        <w:numPr>
          <w:ilvl w:val="0"/>
          <w:numId w:val="1"/>
        </w:numPr>
        <w:autoSpaceDE w:val="0"/>
        <w:autoSpaceDN w:val="0"/>
        <w:adjustRightInd w:val="0"/>
        <w:spacing w:after="120"/>
        <w:rPr>
          <w:rFonts w:ascii="Tahoma" w:hAnsi="Tahoma" w:cs="Tahoma"/>
          <w:b/>
          <w:bCs/>
          <w:iCs/>
          <w:sz w:val="23"/>
          <w:szCs w:val="23"/>
          <w:u w:val="single"/>
          <w:lang w:val="sr-Latn-BA"/>
        </w:rPr>
      </w:pPr>
      <w:r w:rsidRPr="001707CF">
        <w:rPr>
          <w:rFonts w:ascii="Tahoma" w:hAnsi="Tahoma" w:cs="Tahoma"/>
          <w:b/>
          <w:bCs/>
          <w:sz w:val="23"/>
          <w:szCs w:val="23"/>
          <w:lang w:val="sr-Latn-BA"/>
        </w:rPr>
        <w:t>TRANSAKCIJE SA POVEZANIM LICIMA</w:t>
      </w:r>
      <w:r w:rsidRPr="001707CF">
        <w:rPr>
          <w:rFonts w:ascii="Tahoma" w:hAnsi="Tahoma" w:cs="Tahoma"/>
          <w:b/>
          <w:bCs/>
          <w:iCs/>
          <w:sz w:val="23"/>
          <w:szCs w:val="23"/>
          <w:u w:val="single"/>
          <w:lang w:val="sr-Latn-BA"/>
        </w:rPr>
        <w:t xml:space="preserve"> </w:t>
      </w:r>
    </w:p>
    <w:p w14:paraId="5B7B63A9" w14:textId="77777777" w:rsidR="00736C16" w:rsidRPr="001707CF" w:rsidRDefault="00736C16" w:rsidP="00736C16">
      <w:pPr>
        <w:spacing w:after="120"/>
        <w:jc w:val="both"/>
        <w:rPr>
          <w:rFonts w:ascii="Tahoma" w:hAnsi="Tahoma" w:cs="Tahoma"/>
          <w:sz w:val="23"/>
          <w:szCs w:val="23"/>
          <w:lang w:val="sr-Latn-BA"/>
        </w:rPr>
      </w:pPr>
      <w:r w:rsidRPr="001707CF">
        <w:rPr>
          <w:rFonts w:ascii="Tahoma" w:hAnsi="Tahoma" w:cs="Tahoma"/>
          <w:sz w:val="23"/>
          <w:szCs w:val="23"/>
          <w:lang w:val="sr-Latn-BA"/>
        </w:rPr>
        <w:t xml:space="preserve">U skladu sa odredbama Zakona o investicionim fondovima pod povezanim stranama (licima) se smatraju: </w:t>
      </w:r>
    </w:p>
    <w:p w14:paraId="27AB1EB1" w14:textId="72FB1922" w:rsidR="00736C16" w:rsidRPr="001707CF" w:rsidRDefault="00736C16" w:rsidP="00736C16">
      <w:pPr>
        <w:spacing w:after="120"/>
        <w:ind w:left="930" w:hanging="284"/>
        <w:jc w:val="both"/>
        <w:rPr>
          <w:rFonts w:ascii="Tahoma" w:hAnsi="Tahoma" w:cs="Tahoma"/>
          <w:sz w:val="23"/>
          <w:szCs w:val="23"/>
          <w:lang w:val="sr-Latn-BA"/>
        </w:rPr>
      </w:pPr>
      <w:r w:rsidRPr="001707CF">
        <w:rPr>
          <w:rFonts w:ascii="Tahoma" w:hAnsi="Tahoma" w:cs="Tahoma"/>
          <w:sz w:val="23"/>
          <w:szCs w:val="23"/>
          <w:lang w:val="sr-Latn-BA"/>
        </w:rPr>
        <w:t>a) akcionar  ili  grupa  akcionara  koji  djeluju  zajednički,  odnosno  vlasnik  poslovnog udjela ili grupa vlasnika poslovnih udjela koji djeluju zajednički, a posjeduju više od  10%  akcija  ili  udjela  u  osnovnom  kapitalu  društva  ili  koji,  iako  posjeduju manji pro</w:t>
      </w:r>
      <w:r w:rsidR="00E02CFA" w:rsidRPr="001707CF">
        <w:rPr>
          <w:rFonts w:ascii="Tahoma" w:hAnsi="Tahoma" w:cs="Tahoma"/>
          <w:sz w:val="23"/>
          <w:szCs w:val="23"/>
          <w:lang w:val="sr-Latn-BA"/>
        </w:rPr>
        <w:t>cijena</w:t>
      </w:r>
      <w:r w:rsidRPr="001707CF">
        <w:rPr>
          <w:rFonts w:ascii="Tahoma" w:hAnsi="Tahoma" w:cs="Tahoma"/>
          <w:sz w:val="23"/>
          <w:szCs w:val="23"/>
          <w:lang w:val="sr-Latn-BA"/>
        </w:rPr>
        <w:t xml:space="preserve">t od navedenog, mogu uticati, direktno ili indirektno, na odluke koje donosi takav subjekt; </w:t>
      </w:r>
    </w:p>
    <w:p w14:paraId="6AC52D09" w14:textId="6B8AE440" w:rsidR="00736C16" w:rsidRPr="001707CF" w:rsidRDefault="00736C16" w:rsidP="00736C16">
      <w:pPr>
        <w:spacing w:after="120"/>
        <w:ind w:left="930" w:hanging="284"/>
        <w:jc w:val="both"/>
        <w:rPr>
          <w:rFonts w:ascii="Tahoma" w:hAnsi="Tahoma" w:cs="Tahoma"/>
          <w:sz w:val="23"/>
          <w:szCs w:val="23"/>
          <w:lang w:val="sr-Latn-BA"/>
        </w:rPr>
      </w:pPr>
      <w:r w:rsidRPr="001707CF">
        <w:rPr>
          <w:rFonts w:ascii="Tahoma" w:hAnsi="Tahoma" w:cs="Tahoma"/>
          <w:sz w:val="23"/>
          <w:szCs w:val="23"/>
          <w:lang w:val="sr-Latn-BA"/>
        </w:rPr>
        <w:t>b) svaki subjekt u kojem prvi subjekt posjeduje, direktno ili indirektno, više od 10% akcija ili  udjela  u  osnovnom  kapitalu  društva  ili  koji,  iako  posjeduje  manji pro</w:t>
      </w:r>
      <w:r w:rsidR="00E02CFA" w:rsidRPr="001707CF">
        <w:rPr>
          <w:rFonts w:ascii="Tahoma" w:hAnsi="Tahoma" w:cs="Tahoma"/>
          <w:sz w:val="23"/>
          <w:szCs w:val="23"/>
          <w:lang w:val="sr-Latn-BA"/>
        </w:rPr>
        <w:t>cijena</w:t>
      </w:r>
      <w:r w:rsidRPr="001707CF">
        <w:rPr>
          <w:rFonts w:ascii="Tahoma" w:hAnsi="Tahoma" w:cs="Tahoma"/>
          <w:sz w:val="23"/>
          <w:szCs w:val="23"/>
          <w:lang w:val="sr-Latn-BA"/>
        </w:rPr>
        <w:t xml:space="preserve">t  od  naznačenog,  može  uticati  direktno  ili  indirektno  na  odluke  koje donosi takav subjekt; </w:t>
      </w:r>
    </w:p>
    <w:p w14:paraId="295DB013" w14:textId="77777777" w:rsidR="00736C16" w:rsidRPr="001707CF" w:rsidRDefault="00736C16" w:rsidP="00736C16">
      <w:pPr>
        <w:spacing w:after="120"/>
        <w:ind w:left="930" w:hanging="284"/>
        <w:jc w:val="both"/>
        <w:rPr>
          <w:rFonts w:ascii="Tahoma" w:hAnsi="Tahoma" w:cs="Tahoma"/>
          <w:sz w:val="23"/>
          <w:szCs w:val="23"/>
          <w:lang w:val="sr-Latn-BA"/>
        </w:rPr>
      </w:pPr>
      <w:r w:rsidRPr="001707CF">
        <w:rPr>
          <w:rFonts w:ascii="Tahoma" w:hAnsi="Tahoma" w:cs="Tahoma"/>
          <w:sz w:val="23"/>
          <w:szCs w:val="23"/>
          <w:lang w:val="sr-Latn-BA"/>
        </w:rPr>
        <w:t>c) svako fizičko lice ili lica koja mogu, direktno ili indirektno, uticati na odluke subjekta, a naročito:</w:t>
      </w:r>
    </w:p>
    <w:p w14:paraId="0A38A1D9" w14:textId="77777777" w:rsidR="00736C16" w:rsidRPr="001707CF" w:rsidRDefault="00736C16" w:rsidP="00736C16">
      <w:pPr>
        <w:spacing w:after="120"/>
        <w:ind w:left="1870" w:hanging="430"/>
        <w:jc w:val="both"/>
        <w:rPr>
          <w:rFonts w:ascii="Tahoma" w:hAnsi="Tahoma" w:cs="Tahoma"/>
          <w:sz w:val="23"/>
          <w:szCs w:val="23"/>
          <w:lang w:val="sr-Latn-BA"/>
        </w:rPr>
      </w:pPr>
      <w:r w:rsidRPr="001707CF">
        <w:rPr>
          <w:rFonts w:ascii="Tahoma" w:hAnsi="Tahoma" w:cs="Tahoma"/>
          <w:sz w:val="23"/>
          <w:szCs w:val="23"/>
          <w:lang w:val="sr-Latn-BA"/>
        </w:rPr>
        <w:t xml:space="preserve">1) članovi uže porodice (bračni supružnik ili lice sa kojim živi u vanbračnoj zajednici, djeca ili usvojena djeca i lica koja su pod starateljstvom tog lica); </w:t>
      </w:r>
    </w:p>
    <w:p w14:paraId="39A5A63F" w14:textId="77777777" w:rsidR="00736C16" w:rsidRPr="001707CF" w:rsidRDefault="00736C16" w:rsidP="00736C16">
      <w:pPr>
        <w:ind w:left="930" w:firstLine="510"/>
        <w:jc w:val="both"/>
        <w:rPr>
          <w:rFonts w:ascii="Tahoma" w:hAnsi="Tahoma" w:cs="Tahoma"/>
          <w:sz w:val="23"/>
          <w:szCs w:val="23"/>
          <w:lang w:val="sr-Latn-BA"/>
        </w:rPr>
      </w:pPr>
      <w:r w:rsidRPr="001707CF">
        <w:rPr>
          <w:rFonts w:ascii="Tahoma" w:hAnsi="Tahoma" w:cs="Tahoma"/>
          <w:sz w:val="23"/>
          <w:szCs w:val="23"/>
          <w:lang w:val="sr-Latn-BA"/>
        </w:rPr>
        <w:t xml:space="preserve">2) članovi uprave ili nadzornog odbora i članovi uže porodice tih lica; ili </w:t>
      </w:r>
    </w:p>
    <w:p w14:paraId="22E7A35E" w14:textId="77777777" w:rsidR="00736C16" w:rsidRPr="001707CF" w:rsidRDefault="00736C16" w:rsidP="00736C16">
      <w:pPr>
        <w:spacing w:after="120"/>
        <w:ind w:left="1870" w:hanging="430"/>
        <w:jc w:val="both"/>
        <w:rPr>
          <w:rFonts w:ascii="Tahoma" w:hAnsi="Tahoma" w:cs="Tahoma"/>
          <w:sz w:val="23"/>
          <w:szCs w:val="23"/>
          <w:lang w:val="sr-Latn-BA"/>
        </w:rPr>
      </w:pPr>
      <w:r w:rsidRPr="001707CF">
        <w:rPr>
          <w:rFonts w:ascii="Tahoma" w:hAnsi="Tahoma" w:cs="Tahoma"/>
          <w:sz w:val="23"/>
          <w:szCs w:val="23"/>
          <w:lang w:val="sr-Latn-BA"/>
        </w:rPr>
        <w:t>3) lica zaposlena na osnovu ugovora o radu sa posebnim uslovima sklopljenog sa subjektom u kojem su zaposlena kao i članovi uže porodice tih lica.</w:t>
      </w:r>
    </w:p>
    <w:p w14:paraId="2B7316E1" w14:textId="77777777" w:rsidR="00736C16" w:rsidRPr="001707CF" w:rsidRDefault="00736C16" w:rsidP="00736C16">
      <w:pPr>
        <w:spacing w:after="120"/>
        <w:jc w:val="both"/>
        <w:rPr>
          <w:rFonts w:ascii="Tahoma" w:hAnsi="Tahoma" w:cs="Tahoma"/>
          <w:sz w:val="23"/>
          <w:szCs w:val="23"/>
          <w:lang w:val="sr-Latn-BA"/>
        </w:rPr>
      </w:pPr>
      <w:r w:rsidRPr="001707CF">
        <w:rPr>
          <w:rFonts w:ascii="Tahoma" w:hAnsi="Tahoma" w:cs="Tahoma"/>
          <w:sz w:val="23"/>
          <w:szCs w:val="23"/>
          <w:lang w:val="sr-Latn-BA"/>
        </w:rPr>
        <w:t>Osim navedenog, Zakonom je definisano da su povezana lica fonda: društvo za upravljanje,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14:paraId="79418562" w14:textId="77777777" w:rsidR="00736C16" w:rsidRPr="001707CF" w:rsidRDefault="00736C16" w:rsidP="00736C16">
      <w:pPr>
        <w:spacing w:after="120"/>
        <w:jc w:val="both"/>
        <w:rPr>
          <w:rFonts w:ascii="Tahoma" w:hAnsi="Tahoma" w:cs="Tahoma"/>
          <w:sz w:val="23"/>
          <w:szCs w:val="23"/>
          <w:lang w:val="sr-Latn-BA"/>
        </w:rPr>
      </w:pPr>
      <w:r w:rsidRPr="001707CF">
        <w:rPr>
          <w:rFonts w:ascii="Tahoma" w:hAnsi="Tahoma" w:cs="Tahoma"/>
          <w:sz w:val="23"/>
          <w:szCs w:val="23"/>
          <w:lang w:val="sr-Latn-BA"/>
        </w:rPr>
        <w:t>U narednoj tabeli dat je pregled transakcija sa povezanim licima (isplate):</w:t>
      </w:r>
    </w:p>
    <w:tbl>
      <w:tblPr>
        <w:tblW w:w="7797" w:type="dxa"/>
        <w:jc w:val="center"/>
        <w:tblLayout w:type="fixed"/>
        <w:tblCellMar>
          <w:left w:w="0" w:type="dxa"/>
          <w:right w:w="0" w:type="dxa"/>
        </w:tblCellMar>
        <w:tblLook w:val="0000" w:firstRow="0" w:lastRow="0" w:firstColumn="0" w:lastColumn="0" w:noHBand="0" w:noVBand="0"/>
      </w:tblPr>
      <w:tblGrid>
        <w:gridCol w:w="4189"/>
        <w:gridCol w:w="1804"/>
        <w:gridCol w:w="1804"/>
      </w:tblGrid>
      <w:tr w:rsidR="00C34665" w:rsidRPr="001707CF" w14:paraId="7317CDA7" w14:textId="77777777" w:rsidTr="00C34665">
        <w:trPr>
          <w:trHeight w:hRule="exact" w:val="657"/>
          <w:jc w:val="center"/>
        </w:trPr>
        <w:tc>
          <w:tcPr>
            <w:tcW w:w="4189" w:type="dxa"/>
            <w:tcBorders>
              <w:top w:val="single" w:sz="4" w:space="0" w:color="auto"/>
              <w:bottom w:val="single" w:sz="4" w:space="0" w:color="auto"/>
            </w:tcBorders>
            <w:vAlign w:val="center"/>
          </w:tcPr>
          <w:p w14:paraId="61A70406" w14:textId="77777777" w:rsidR="00C34665" w:rsidRPr="001707CF" w:rsidRDefault="00C34665" w:rsidP="000A0850">
            <w:pPr>
              <w:widowControl w:val="0"/>
              <w:autoSpaceDE w:val="0"/>
              <w:autoSpaceDN w:val="0"/>
              <w:adjustRightInd w:val="0"/>
              <w:ind w:left="94"/>
              <w:jc w:val="center"/>
              <w:rPr>
                <w:rFonts w:ascii="Tahoma" w:hAnsi="Tahoma" w:cs="Tahoma"/>
                <w:b/>
                <w:i/>
                <w:sz w:val="23"/>
                <w:szCs w:val="23"/>
                <w:lang w:val="sr-Latn-BA" w:eastAsia="sr-Latn-BA"/>
              </w:rPr>
            </w:pPr>
            <w:r w:rsidRPr="001707CF">
              <w:rPr>
                <w:rFonts w:ascii="Tahoma" w:hAnsi="Tahoma" w:cs="Tahoma"/>
                <w:b/>
                <w:i/>
                <w:spacing w:val="2"/>
                <w:sz w:val="23"/>
                <w:szCs w:val="23"/>
                <w:lang w:val="sr-Latn-BA" w:eastAsia="sr-Latn-BA"/>
              </w:rPr>
              <w:t>Povezano lice</w:t>
            </w:r>
          </w:p>
        </w:tc>
        <w:tc>
          <w:tcPr>
            <w:tcW w:w="1804" w:type="dxa"/>
            <w:tcBorders>
              <w:top w:val="single" w:sz="4" w:space="0" w:color="auto"/>
              <w:bottom w:val="single" w:sz="4" w:space="0" w:color="auto"/>
            </w:tcBorders>
            <w:vAlign w:val="center"/>
          </w:tcPr>
          <w:p w14:paraId="45FFFA4F" w14:textId="62488B63" w:rsidR="00C34665" w:rsidRPr="001707CF" w:rsidRDefault="00C34665" w:rsidP="000A0850">
            <w:pPr>
              <w:widowControl w:val="0"/>
              <w:autoSpaceDE w:val="0"/>
              <w:autoSpaceDN w:val="0"/>
              <w:adjustRightInd w:val="0"/>
              <w:ind w:left="94"/>
              <w:jc w:val="center"/>
              <w:rPr>
                <w:rFonts w:ascii="Tahoma" w:hAnsi="Tahoma" w:cs="Tahoma"/>
                <w:b/>
                <w:i/>
                <w:spacing w:val="2"/>
                <w:sz w:val="23"/>
                <w:szCs w:val="23"/>
                <w:lang w:val="sr-Latn-BA" w:eastAsia="sr-Latn-BA"/>
              </w:rPr>
            </w:pPr>
            <w:r w:rsidRPr="001707CF">
              <w:rPr>
                <w:rFonts w:ascii="Tahoma" w:hAnsi="Tahoma" w:cs="Tahoma"/>
                <w:b/>
                <w:i/>
                <w:spacing w:val="2"/>
                <w:sz w:val="23"/>
                <w:szCs w:val="23"/>
                <w:lang w:val="sr-Latn-BA" w:eastAsia="sr-Latn-BA"/>
              </w:rPr>
              <w:t xml:space="preserve">Iznos isplate </w:t>
            </w:r>
            <w:r w:rsidR="007712BC">
              <w:rPr>
                <w:rFonts w:ascii="Tahoma" w:hAnsi="Tahoma" w:cs="Tahoma"/>
                <w:b/>
                <w:i/>
                <w:spacing w:val="2"/>
                <w:sz w:val="23"/>
                <w:szCs w:val="23"/>
                <w:lang w:val="sr-Latn-BA" w:eastAsia="sr-Latn-BA"/>
              </w:rPr>
              <w:t>2024</w:t>
            </w:r>
            <w:r w:rsidR="00A36E6C" w:rsidRPr="001707CF">
              <w:rPr>
                <w:rFonts w:ascii="Tahoma" w:hAnsi="Tahoma" w:cs="Tahoma"/>
                <w:b/>
                <w:i/>
                <w:spacing w:val="2"/>
                <w:sz w:val="23"/>
                <w:szCs w:val="23"/>
                <w:lang w:val="sr-Latn-BA" w:eastAsia="sr-Latn-BA"/>
              </w:rPr>
              <w:t>.</w:t>
            </w:r>
          </w:p>
        </w:tc>
        <w:tc>
          <w:tcPr>
            <w:tcW w:w="1804" w:type="dxa"/>
            <w:tcBorders>
              <w:top w:val="single" w:sz="4" w:space="0" w:color="auto"/>
              <w:bottom w:val="single" w:sz="4" w:space="0" w:color="auto"/>
            </w:tcBorders>
            <w:vAlign w:val="center"/>
          </w:tcPr>
          <w:p w14:paraId="5F524B18" w14:textId="609780AD" w:rsidR="00C34665" w:rsidRPr="001707CF" w:rsidRDefault="00C34665" w:rsidP="000A0850">
            <w:pPr>
              <w:widowControl w:val="0"/>
              <w:autoSpaceDE w:val="0"/>
              <w:autoSpaceDN w:val="0"/>
              <w:adjustRightInd w:val="0"/>
              <w:ind w:left="94"/>
              <w:jc w:val="center"/>
              <w:rPr>
                <w:rFonts w:ascii="Tahoma" w:hAnsi="Tahoma" w:cs="Tahoma"/>
                <w:b/>
                <w:sz w:val="23"/>
                <w:szCs w:val="23"/>
                <w:lang w:val="sr-Latn-BA" w:eastAsia="sr-Latn-BA"/>
              </w:rPr>
            </w:pPr>
            <w:r w:rsidRPr="001707CF">
              <w:rPr>
                <w:rFonts w:ascii="Tahoma" w:hAnsi="Tahoma" w:cs="Tahoma"/>
                <w:b/>
                <w:i/>
                <w:spacing w:val="2"/>
                <w:sz w:val="23"/>
                <w:szCs w:val="23"/>
                <w:lang w:val="sr-Latn-BA" w:eastAsia="sr-Latn-BA"/>
              </w:rPr>
              <w:t xml:space="preserve">Iznos isplate </w:t>
            </w:r>
            <w:r w:rsidR="007712BC">
              <w:rPr>
                <w:rFonts w:ascii="Tahoma" w:hAnsi="Tahoma" w:cs="Tahoma"/>
                <w:b/>
                <w:i/>
                <w:spacing w:val="2"/>
                <w:sz w:val="23"/>
                <w:szCs w:val="23"/>
                <w:lang w:val="sr-Latn-BA" w:eastAsia="sr-Latn-BA"/>
              </w:rPr>
              <w:t>2023</w:t>
            </w:r>
            <w:r w:rsidR="00A36E6C" w:rsidRPr="001707CF">
              <w:rPr>
                <w:rFonts w:ascii="Tahoma" w:hAnsi="Tahoma" w:cs="Tahoma"/>
                <w:b/>
                <w:i/>
                <w:spacing w:val="2"/>
                <w:sz w:val="23"/>
                <w:szCs w:val="23"/>
                <w:lang w:val="sr-Latn-BA" w:eastAsia="sr-Latn-BA"/>
              </w:rPr>
              <w:t>.</w:t>
            </w:r>
          </w:p>
        </w:tc>
      </w:tr>
      <w:tr w:rsidR="0088482D" w:rsidRPr="001707CF" w14:paraId="7A04C75F" w14:textId="77777777" w:rsidTr="00A3166F">
        <w:trPr>
          <w:trHeight w:val="442"/>
          <w:jc w:val="center"/>
        </w:trPr>
        <w:tc>
          <w:tcPr>
            <w:tcW w:w="4189" w:type="dxa"/>
            <w:tcBorders>
              <w:top w:val="single" w:sz="4" w:space="0" w:color="auto"/>
            </w:tcBorders>
            <w:vAlign w:val="center"/>
          </w:tcPr>
          <w:p w14:paraId="73397C1F" w14:textId="59C2BD66" w:rsidR="0088482D" w:rsidRPr="001707CF" w:rsidRDefault="0088482D" w:rsidP="0088482D">
            <w:pPr>
              <w:widowControl w:val="0"/>
              <w:autoSpaceDE w:val="0"/>
              <w:autoSpaceDN w:val="0"/>
              <w:adjustRightInd w:val="0"/>
              <w:ind w:left="122"/>
              <w:rPr>
                <w:rFonts w:ascii="Tahoma" w:hAnsi="Tahoma" w:cs="Tahoma"/>
                <w:sz w:val="23"/>
                <w:szCs w:val="23"/>
                <w:lang w:val="sr-Latn-BA" w:eastAsia="sr-Latn-BA"/>
              </w:rPr>
            </w:pPr>
            <w:r w:rsidRPr="001707CF">
              <w:rPr>
                <w:rFonts w:ascii="Tahoma" w:hAnsi="Tahoma" w:cs="Tahoma"/>
                <w:position w:val="-1"/>
                <w:sz w:val="23"/>
                <w:szCs w:val="23"/>
                <w:lang w:val="sr-Latn-BA" w:eastAsia="sr-Latn-BA"/>
              </w:rPr>
              <w:t>DUIF „Polara Invest“ a.d.</w:t>
            </w:r>
          </w:p>
        </w:tc>
        <w:tc>
          <w:tcPr>
            <w:tcW w:w="1804" w:type="dxa"/>
            <w:tcBorders>
              <w:top w:val="single" w:sz="4" w:space="0" w:color="auto"/>
            </w:tcBorders>
            <w:vAlign w:val="center"/>
          </w:tcPr>
          <w:p w14:paraId="1211F8FA" w14:textId="014D60AA" w:rsidR="0088482D" w:rsidRPr="001707CF" w:rsidRDefault="0088482D" w:rsidP="0088482D">
            <w:pPr>
              <w:widowControl w:val="0"/>
              <w:autoSpaceDE w:val="0"/>
              <w:autoSpaceDN w:val="0"/>
              <w:adjustRightInd w:val="0"/>
              <w:ind w:left="190" w:right="142"/>
              <w:jc w:val="right"/>
              <w:rPr>
                <w:rFonts w:ascii="Tahoma" w:hAnsi="Tahoma" w:cs="Tahoma"/>
                <w:spacing w:val="1"/>
                <w:sz w:val="23"/>
                <w:szCs w:val="23"/>
                <w:lang w:val="sr-Latn-BA" w:eastAsia="sr-Latn-BA"/>
              </w:rPr>
            </w:pPr>
            <w:r>
              <w:rPr>
                <w:rFonts w:ascii="Tahoma" w:hAnsi="Tahoma" w:cs="Tahoma"/>
                <w:spacing w:val="1"/>
                <w:sz w:val="23"/>
                <w:szCs w:val="23"/>
                <w:lang w:val="sr-Latn-BA" w:eastAsia="sr-Latn-BA"/>
              </w:rPr>
              <w:t>248.393</w:t>
            </w:r>
          </w:p>
        </w:tc>
        <w:tc>
          <w:tcPr>
            <w:tcW w:w="1804" w:type="dxa"/>
            <w:tcBorders>
              <w:top w:val="single" w:sz="4" w:space="0" w:color="auto"/>
              <w:bottom w:val="single" w:sz="4" w:space="0" w:color="auto"/>
            </w:tcBorders>
            <w:vAlign w:val="center"/>
          </w:tcPr>
          <w:p w14:paraId="7F5BA639" w14:textId="519680EF" w:rsidR="0088482D" w:rsidRPr="001707CF" w:rsidRDefault="0088482D" w:rsidP="0088482D">
            <w:pPr>
              <w:widowControl w:val="0"/>
              <w:autoSpaceDE w:val="0"/>
              <w:autoSpaceDN w:val="0"/>
              <w:adjustRightInd w:val="0"/>
              <w:ind w:left="190" w:right="142"/>
              <w:jc w:val="right"/>
              <w:rPr>
                <w:rFonts w:ascii="Tahoma" w:hAnsi="Tahoma" w:cs="Tahoma"/>
                <w:sz w:val="23"/>
                <w:szCs w:val="23"/>
                <w:lang w:val="sr-Latn-BA" w:eastAsia="sr-Latn-BA"/>
              </w:rPr>
            </w:pPr>
            <w:r w:rsidRPr="001707CF">
              <w:rPr>
                <w:rFonts w:ascii="Tahoma" w:hAnsi="Tahoma" w:cs="Tahoma"/>
                <w:spacing w:val="1"/>
                <w:sz w:val="23"/>
                <w:szCs w:val="23"/>
                <w:lang w:val="sr-Latn-BA" w:eastAsia="sr-Latn-BA"/>
              </w:rPr>
              <w:t>217.556</w:t>
            </w:r>
          </w:p>
        </w:tc>
      </w:tr>
      <w:tr w:rsidR="0088482D" w:rsidRPr="001707CF" w14:paraId="204E7A78" w14:textId="77777777" w:rsidTr="00C34665">
        <w:trPr>
          <w:trHeight w:hRule="exact" w:val="418"/>
          <w:jc w:val="center"/>
        </w:trPr>
        <w:tc>
          <w:tcPr>
            <w:tcW w:w="4189" w:type="dxa"/>
            <w:tcBorders>
              <w:top w:val="single" w:sz="4" w:space="0" w:color="auto"/>
              <w:bottom w:val="single" w:sz="4" w:space="0" w:color="auto"/>
            </w:tcBorders>
            <w:vAlign w:val="center"/>
          </w:tcPr>
          <w:p w14:paraId="246192A8" w14:textId="77777777" w:rsidR="0088482D" w:rsidRPr="001707CF" w:rsidRDefault="0088482D" w:rsidP="0088482D">
            <w:pPr>
              <w:widowControl w:val="0"/>
              <w:autoSpaceDE w:val="0"/>
              <w:autoSpaceDN w:val="0"/>
              <w:adjustRightInd w:val="0"/>
              <w:ind w:left="25"/>
              <w:rPr>
                <w:rFonts w:ascii="Tahoma" w:hAnsi="Tahoma" w:cs="Tahoma"/>
                <w:sz w:val="23"/>
                <w:szCs w:val="23"/>
                <w:lang w:val="sr-Latn-BA" w:eastAsia="sr-Latn-BA"/>
              </w:rPr>
            </w:pPr>
            <w:r w:rsidRPr="001707CF">
              <w:rPr>
                <w:rFonts w:ascii="Tahoma" w:hAnsi="Tahoma" w:cs="Tahoma"/>
                <w:b/>
                <w:bCs/>
                <w:sz w:val="23"/>
                <w:szCs w:val="23"/>
                <w:lang w:val="sr-Latn-BA" w:eastAsia="sr-Latn-BA"/>
              </w:rPr>
              <w:t>U</w:t>
            </w:r>
            <w:r w:rsidRPr="001707CF">
              <w:rPr>
                <w:rFonts w:ascii="Tahoma" w:hAnsi="Tahoma" w:cs="Tahoma"/>
                <w:b/>
                <w:bCs/>
                <w:spacing w:val="-3"/>
                <w:sz w:val="23"/>
                <w:szCs w:val="23"/>
                <w:lang w:val="sr-Latn-BA" w:eastAsia="sr-Latn-BA"/>
              </w:rPr>
              <w:t>k</w:t>
            </w:r>
            <w:r w:rsidRPr="001707CF">
              <w:rPr>
                <w:rFonts w:ascii="Tahoma" w:hAnsi="Tahoma" w:cs="Tahoma"/>
                <w:b/>
                <w:bCs/>
                <w:sz w:val="23"/>
                <w:szCs w:val="23"/>
                <w:lang w:val="sr-Latn-BA" w:eastAsia="sr-Latn-BA"/>
              </w:rPr>
              <w:t>upn</w:t>
            </w:r>
            <w:r w:rsidRPr="001707CF">
              <w:rPr>
                <w:rFonts w:ascii="Tahoma" w:hAnsi="Tahoma" w:cs="Tahoma"/>
                <w:b/>
                <w:bCs/>
                <w:spacing w:val="1"/>
                <w:sz w:val="23"/>
                <w:szCs w:val="23"/>
                <w:lang w:val="sr-Latn-BA" w:eastAsia="sr-Latn-BA"/>
              </w:rPr>
              <w:t>o</w:t>
            </w:r>
            <w:r w:rsidRPr="001707CF">
              <w:rPr>
                <w:rFonts w:ascii="Tahoma" w:hAnsi="Tahoma" w:cs="Tahoma"/>
                <w:b/>
                <w:bCs/>
                <w:sz w:val="23"/>
                <w:szCs w:val="23"/>
                <w:lang w:val="sr-Latn-BA" w:eastAsia="sr-Latn-BA"/>
              </w:rPr>
              <w:t>:</w:t>
            </w:r>
          </w:p>
        </w:tc>
        <w:tc>
          <w:tcPr>
            <w:tcW w:w="1804" w:type="dxa"/>
            <w:tcBorders>
              <w:top w:val="single" w:sz="4" w:space="0" w:color="auto"/>
              <w:bottom w:val="single" w:sz="4" w:space="0" w:color="auto"/>
            </w:tcBorders>
            <w:vAlign w:val="center"/>
          </w:tcPr>
          <w:p w14:paraId="6A0C176D" w14:textId="55923230" w:rsidR="0088482D" w:rsidRPr="001707CF" w:rsidRDefault="0088482D" w:rsidP="0088482D">
            <w:pPr>
              <w:widowControl w:val="0"/>
              <w:autoSpaceDE w:val="0"/>
              <w:autoSpaceDN w:val="0"/>
              <w:adjustRightInd w:val="0"/>
              <w:ind w:left="190" w:right="142"/>
              <w:jc w:val="right"/>
              <w:rPr>
                <w:rFonts w:ascii="Tahoma" w:hAnsi="Tahoma" w:cs="Tahoma"/>
                <w:b/>
                <w:bCs/>
                <w:sz w:val="23"/>
                <w:szCs w:val="23"/>
                <w:lang w:val="sr-Latn-BA" w:eastAsia="sr-Latn-BA"/>
              </w:rPr>
            </w:pPr>
            <w:r>
              <w:rPr>
                <w:rFonts w:ascii="Tahoma" w:hAnsi="Tahoma" w:cs="Tahoma"/>
                <w:b/>
                <w:bCs/>
                <w:sz w:val="23"/>
                <w:szCs w:val="23"/>
                <w:lang w:val="sr-Latn-BA" w:eastAsia="sr-Latn-BA"/>
              </w:rPr>
              <w:t>248.393</w:t>
            </w:r>
          </w:p>
        </w:tc>
        <w:tc>
          <w:tcPr>
            <w:tcW w:w="1804" w:type="dxa"/>
            <w:tcBorders>
              <w:top w:val="single" w:sz="4" w:space="0" w:color="auto"/>
              <w:bottom w:val="single" w:sz="4" w:space="0" w:color="auto"/>
            </w:tcBorders>
            <w:vAlign w:val="center"/>
          </w:tcPr>
          <w:p w14:paraId="4E43F658" w14:textId="63BA0AE6" w:rsidR="0088482D" w:rsidRPr="001707CF" w:rsidRDefault="0088482D" w:rsidP="0088482D">
            <w:pPr>
              <w:widowControl w:val="0"/>
              <w:autoSpaceDE w:val="0"/>
              <w:autoSpaceDN w:val="0"/>
              <w:adjustRightInd w:val="0"/>
              <w:ind w:left="190" w:right="142"/>
              <w:jc w:val="right"/>
              <w:rPr>
                <w:rFonts w:ascii="Tahoma" w:hAnsi="Tahoma" w:cs="Tahoma"/>
                <w:b/>
                <w:bCs/>
                <w:sz w:val="23"/>
                <w:szCs w:val="23"/>
                <w:lang w:val="sr-Latn-BA" w:eastAsia="sr-Latn-BA"/>
              </w:rPr>
            </w:pPr>
            <w:r w:rsidRPr="001707CF">
              <w:rPr>
                <w:rFonts w:ascii="Tahoma" w:hAnsi="Tahoma" w:cs="Tahoma"/>
                <w:b/>
                <w:bCs/>
                <w:sz w:val="23"/>
                <w:szCs w:val="23"/>
                <w:lang w:val="sr-Latn-BA" w:eastAsia="sr-Latn-BA"/>
              </w:rPr>
              <w:t>217.556</w:t>
            </w:r>
          </w:p>
        </w:tc>
      </w:tr>
    </w:tbl>
    <w:p w14:paraId="7DBD01AA" w14:textId="4623556E" w:rsidR="00736C16" w:rsidRDefault="00736C16" w:rsidP="00736C16">
      <w:pPr>
        <w:tabs>
          <w:tab w:val="left" w:pos="2109"/>
          <w:tab w:val="left" w:pos="3591"/>
          <w:tab w:val="right" w:pos="8208"/>
        </w:tabs>
        <w:spacing w:after="120"/>
        <w:jc w:val="center"/>
        <w:rPr>
          <w:rFonts w:ascii="Tahoma" w:hAnsi="Tahoma" w:cs="Tahoma"/>
          <w:b/>
          <w:bCs/>
          <w:sz w:val="23"/>
          <w:szCs w:val="23"/>
          <w:lang w:val="sr-Latn-BA"/>
        </w:rPr>
      </w:pPr>
    </w:p>
    <w:p w14:paraId="136AC5B9" w14:textId="77777777" w:rsidR="00392B28" w:rsidRPr="001707CF" w:rsidRDefault="00392B28" w:rsidP="00736C16">
      <w:pPr>
        <w:tabs>
          <w:tab w:val="left" w:pos="2109"/>
          <w:tab w:val="left" w:pos="3591"/>
          <w:tab w:val="right" w:pos="8208"/>
        </w:tabs>
        <w:spacing w:after="120"/>
        <w:jc w:val="center"/>
        <w:rPr>
          <w:rFonts w:ascii="Tahoma" w:hAnsi="Tahoma" w:cs="Tahoma"/>
          <w:b/>
          <w:bCs/>
          <w:sz w:val="23"/>
          <w:szCs w:val="23"/>
          <w:lang w:val="sr-Latn-BA"/>
        </w:rPr>
      </w:pPr>
    </w:p>
    <w:p w14:paraId="7061915E" w14:textId="71165548" w:rsidR="006333DE" w:rsidRPr="001707CF" w:rsidRDefault="006333DE"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POSEBNI PODACI OBJAVLjENI U SKLADU SA ZAKONOM</w:t>
      </w:r>
    </w:p>
    <w:p w14:paraId="79790DE5" w14:textId="02409E8D" w:rsidR="006333DE" w:rsidRPr="001707CF" w:rsidRDefault="006333DE" w:rsidP="006333DE">
      <w:p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U skladu sa članom 175. Zakona o investicionim fondovima (Službeni glasnik RS br. 92/2006, 82/2015</w:t>
      </w:r>
      <w:r w:rsidR="005B7E9D" w:rsidRPr="001707CF">
        <w:rPr>
          <w:rFonts w:ascii="Tahoma" w:hAnsi="Tahoma" w:cs="Tahoma"/>
          <w:bCs/>
          <w:sz w:val="23"/>
          <w:szCs w:val="23"/>
          <w:lang w:val="sr-Latn-BA"/>
        </w:rPr>
        <w:t>,</w:t>
      </w:r>
      <w:r w:rsidRPr="001707CF">
        <w:rPr>
          <w:rFonts w:ascii="Tahoma" w:hAnsi="Tahoma" w:cs="Tahoma"/>
          <w:bCs/>
          <w:sz w:val="23"/>
          <w:szCs w:val="23"/>
          <w:lang w:val="sr-Latn-BA"/>
        </w:rPr>
        <w:t xml:space="preserve"> 94/2019</w:t>
      </w:r>
      <w:r w:rsidR="005B7E9D" w:rsidRPr="001707CF">
        <w:rPr>
          <w:rFonts w:ascii="Tahoma" w:hAnsi="Tahoma" w:cs="Tahoma"/>
          <w:bCs/>
          <w:sz w:val="23"/>
          <w:szCs w:val="23"/>
          <w:lang w:val="sr-Latn-BA"/>
        </w:rPr>
        <w:t xml:space="preserve"> i 64/</w:t>
      </w:r>
      <w:r w:rsidR="007712BC">
        <w:rPr>
          <w:rFonts w:ascii="Tahoma" w:hAnsi="Tahoma" w:cs="Tahoma"/>
          <w:bCs/>
          <w:sz w:val="23"/>
          <w:szCs w:val="23"/>
          <w:lang w:val="sr-Latn-BA"/>
        </w:rPr>
        <w:t>2024</w:t>
      </w:r>
      <w:r w:rsidRPr="001707CF">
        <w:rPr>
          <w:rFonts w:ascii="Tahoma" w:hAnsi="Tahoma" w:cs="Tahoma"/>
          <w:bCs/>
          <w:sz w:val="23"/>
          <w:szCs w:val="23"/>
          <w:lang w:val="sr-Latn-BA"/>
        </w:rPr>
        <w:t xml:space="preserve">), polugodišnji i revidirani godišnji </w:t>
      </w:r>
      <w:r w:rsidR="00332ADA" w:rsidRPr="001707CF">
        <w:rPr>
          <w:rFonts w:ascii="Tahoma" w:hAnsi="Tahoma" w:cs="Tahoma"/>
          <w:bCs/>
          <w:sz w:val="23"/>
          <w:szCs w:val="23"/>
          <w:lang w:val="sr-Latn-BA"/>
        </w:rPr>
        <w:t>izvještaji Fonda moraju sadržavati dodatne informacije, pored već objavljenih:</w:t>
      </w:r>
    </w:p>
    <w:p w14:paraId="536612D4" w14:textId="4A7634BE" w:rsidR="00332ADA" w:rsidRPr="001707CF" w:rsidRDefault="00332ADA" w:rsidP="001A541C">
      <w:pPr>
        <w:pStyle w:val="ListParagraph"/>
        <w:numPr>
          <w:ilvl w:val="0"/>
          <w:numId w:val="8"/>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Pokazatelj ukupnih troškova za obračunski period;</w:t>
      </w:r>
    </w:p>
    <w:p w14:paraId="33D2427A" w14:textId="3AF2310F" w:rsidR="00332ADA" w:rsidRPr="001707CF" w:rsidRDefault="00332ADA" w:rsidP="001A541C">
      <w:pPr>
        <w:pStyle w:val="ListParagraph"/>
        <w:numPr>
          <w:ilvl w:val="0"/>
          <w:numId w:val="8"/>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Pregled transakcija sa berzanskim posrednicima;</w:t>
      </w:r>
    </w:p>
    <w:p w14:paraId="1C7510D3" w14:textId="77777777" w:rsidR="00332ADA" w:rsidRPr="001707CF" w:rsidRDefault="00332ADA" w:rsidP="001A541C">
      <w:pPr>
        <w:pStyle w:val="ListParagraph"/>
        <w:numPr>
          <w:ilvl w:val="0"/>
          <w:numId w:val="8"/>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 xml:space="preserve">Pregled kretanja vrijednosti imovine fonda; </w:t>
      </w:r>
    </w:p>
    <w:p w14:paraId="7850DE1E" w14:textId="7E8B8262" w:rsidR="00332ADA" w:rsidRPr="001707CF" w:rsidRDefault="00332ADA" w:rsidP="001A541C">
      <w:pPr>
        <w:pStyle w:val="ListParagraph"/>
        <w:numPr>
          <w:ilvl w:val="0"/>
          <w:numId w:val="8"/>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Broj emitovanih udjela na početku i na kraju obračunskog perioda;</w:t>
      </w:r>
    </w:p>
    <w:p w14:paraId="0141AC19" w14:textId="6A3E43FE" w:rsidR="00332ADA" w:rsidRPr="001707CF" w:rsidRDefault="00332ADA" w:rsidP="001A541C">
      <w:pPr>
        <w:pStyle w:val="ListParagraph"/>
        <w:numPr>
          <w:ilvl w:val="0"/>
          <w:numId w:val="8"/>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Cijenu po udjelu na početku i na kraju obračunskog perioda;</w:t>
      </w:r>
    </w:p>
    <w:p w14:paraId="71C3569D" w14:textId="16C6E384" w:rsidR="00332ADA" w:rsidRPr="001707CF" w:rsidRDefault="00332ADA" w:rsidP="001A541C">
      <w:pPr>
        <w:pStyle w:val="ListParagraph"/>
        <w:numPr>
          <w:ilvl w:val="0"/>
          <w:numId w:val="8"/>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Najvišu i najnižu vrijednost imovine fonda i cijenu po udjelu u fondu unutar istog obračunskog perioda za proteklih pet kalendarskih godina;</w:t>
      </w:r>
    </w:p>
    <w:p w14:paraId="6712FECA" w14:textId="476EB678" w:rsidR="00332ADA" w:rsidRPr="001707CF" w:rsidRDefault="00332ADA" w:rsidP="001A541C">
      <w:pPr>
        <w:pStyle w:val="ListParagraph"/>
        <w:numPr>
          <w:ilvl w:val="0"/>
          <w:numId w:val="8"/>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lastRenderedPageBreak/>
        <w:t>Izvještaj uprave sa obrazloženjem poslovnih rezultata fonda, promjena u portfelju i planirane strategije ulaganja u nastupajućem periodu;</w:t>
      </w:r>
    </w:p>
    <w:p w14:paraId="7D5AE977" w14:textId="0DCC1391" w:rsidR="00332ADA" w:rsidRPr="001707CF" w:rsidRDefault="00332ADA" w:rsidP="001A541C">
      <w:pPr>
        <w:pStyle w:val="ListParagraph"/>
        <w:numPr>
          <w:ilvl w:val="0"/>
          <w:numId w:val="8"/>
        </w:num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Uporedni pregled poslovanja u protekle tri kalendarske godine.</w:t>
      </w:r>
    </w:p>
    <w:p w14:paraId="64EBFE91" w14:textId="4C91E71A" w:rsidR="002B5995" w:rsidRPr="001707CF" w:rsidRDefault="002B5995" w:rsidP="00332ADA">
      <w:pPr>
        <w:pStyle w:val="ListParagraph"/>
        <w:autoSpaceDE w:val="0"/>
        <w:autoSpaceDN w:val="0"/>
        <w:adjustRightInd w:val="0"/>
        <w:spacing w:after="120"/>
        <w:jc w:val="both"/>
        <w:rPr>
          <w:rFonts w:ascii="Tahoma" w:hAnsi="Tahoma" w:cs="Tahoma"/>
          <w:bCs/>
          <w:sz w:val="23"/>
          <w:szCs w:val="23"/>
          <w:lang w:val="sr-Latn-BA"/>
        </w:rPr>
      </w:pPr>
    </w:p>
    <w:p w14:paraId="145BB5E7" w14:textId="1D5E1026" w:rsidR="002B5995" w:rsidRPr="001707CF" w:rsidRDefault="002B5995" w:rsidP="00332ADA">
      <w:pPr>
        <w:pStyle w:val="ListParagraph"/>
        <w:autoSpaceDE w:val="0"/>
        <w:autoSpaceDN w:val="0"/>
        <w:adjustRightInd w:val="0"/>
        <w:spacing w:after="120"/>
        <w:jc w:val="both"/>
        <w:rPr>
          <w:rFonts w:ascii="Tahoma" w:hAnsi="Tahoma" w:cs="Tahoma"/>
          <w:bCs/>
          <w:sz w:val="23"/>
          <w:szCs w:val="23"/>
          <w:lang w:val="sr-Latn-BA"/>
        </w:rPr>
      </w:pPr>
    </w:p>
    <w:p w14:paraId="11446ACF" w14:textId="5DF6761E" w:rsidR="00332ADA" w:rsidRPr="001707CF" w:rsidRDefault="00332ADA"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POKAZATELj UKUPNIH TROŠKOVA</w:t>
      </w:r>
    </w:p>
    <w:p w14:paraId="6080B53D" w14:textId="037A5091" w:rsidR="00332ADA" w:rsidRPr="001707CF" w:rsidRDefault="009B0FB8" w:rsidP="00332ADA">
      <w:pPr>
        <w:autoSpaceDE w:val="0"/>
        <w:autoSpaceDN w:val="0"/>
        <w:adjustRightInd w:val="0"/>
        <w:spacing w:after="120"/>
        <w:jc w:val="both"/>
        <w:rPr>
          <w:rFonts w:ascii="Tahoma" w:hAnsi="Tahoma" w:cs="Tahoma"/>
          <w:bCs/>
          <w:sz w:val="23"/>
          <w:szCs w:val="23"/>
          <w:lang w:val="sr-Latn-BA"/>
        </w:rPr>
      </w:pPr>
      <w:r w:rsidRPr="001707CF">
        <w:rPr>
          <w:rFonts w:ascii="Tahoma" w:hAnsi="Tahoma" w:cs="Tahoma"/>
          <w:bCs/>
          <w:sz w:val="23"/>
          <w:szCs w:val="23"/>
          <w:lang w:val="sr-Latn-BA"/>
        </w:rPr>
        <w:t>Članom 97 Zakona, propisana je formula za izračunavanje pokazatelja ukupnih troškova otvorenog investicionog fonda.</w:t>
      </w:r>
    </w:p>
    <w:p w14:paraId="06717AA2" w14:textId="31487CE7" w:rsidR="002B5995" w:rsidRPr="001707CF" w:rsidRDefault="00CC4D84" w:rsidP="00332ADA">
      <w:pPr>
        <w:autoSpaceDE w:val="0"/>
        <w:autoSpaceDN w:val="0"/>
        <w:adjustRightInd w:val="0"/>
        <w:spacing w:after="120"/>
        <w:jc w:val="both"/>
        <w:rPr>
          <w:rFonts w:ascii="Tahoma" w:hAnsi="Tahoma" w:cs="Tahoma"/>
          <w:bCs/>
          <w:i/>
          <w:sz w:val="23"/>
          <w:szCs w:val="23"/>
          <w:lang w:val="sr-Latn-BA"/>
        </w:rPr>
      </w:pPr>
      <m:oMathPara>
        <m:oMathParaPr>
          <m:jc m:val="center"/>
        </m:oMathParaPr>
        <m:oMath>
          <m:f>
            <m:fPr>
              <m:ctrlPr>
                <w:rPr>
                  <w:rFonts w:ascii="Cambria Math" w:hAnsi="Cambria Math" w:cs="Tahoma"/>
                  <w:bCs/>
                  <w:i/>
                  <w:sz w:val="23"/>
                  <w:szCs w:val="23"/>
                  <w:lang w:val="sr-Latn-BA"/>
                </w:rPr>
              </m:ctrlPr>
            </m:fPr>
            <m:num>
              <m:eqArr>
                <m:eqArrPr>
                  <m:ctrlPr>
                    <w:rPr>
                      <w:rFonts w:ascii="Cambria Math" w:hAnsi="Cambria Math" w:cs="Tahoma"/>
                      <w:bCs/>
                      <w:i/>
                      <w:sz w:val="23"/>
                      <w:szCs w:val="23"/>
                      <w:lang w:val="sr-Latn-BA"/>
                    </w:rPr>
                  </m:ctrlPr>
                </m:eqArrPr>
                <m:e>
                  <m:r>
                    <w:rPr>
                      <w:rFonts w:ascii="Cambria Math" w:hAnsi="Cambria Math" w:cs="Tahoma"/>
                      <w:sz w:val="23"/>
                      <w:szCs w:val="23"/>
                      <w:lang w:val="sr-Latn-BA"/>
                    </w:rPr>
                    <m:t>Ukupna</m:t>
                  </m:r>
                  <m:r>
                    <w:rPr>
                      <w:rFonts w:ascii="Cambria Math" w:hAnsi="Cambria Math" w:cs="Tahoma"/>
                      <w:sz w:val="23"/>
                      <w:szCs w:val="23"/>
                      <w:lang w:val="sr-Latn-BA"/>
                    </w:rPr>
                    <m:t xml:space="preserve"> </m:t>
                  </m:r>
                  <m:r>
                    <w:rPr>
                      <w:rFonts w:ascii="Cambria Math" w:hAnsi="Cambria Math" w:cs="Tahoma"/>
                      <w:sz w:val="23"/>
                      <w:szCs w:val="23"/>
                      <w:lang w:val="sr-Latn-BA"/>
                    </w:rPr>
                    <m:t>naknada</m:t>
                  </m:r>
                  <m:r>
                    <w:rPr>
                      <w:rFonts w:ascii="Cambria Math" w:hAnsi="Cambria Math" w:cs="Tahoma"/>
                      <w:sz w:val="23"/>
                      <w:szCs w:val="23"/>
                      <w:lang w:val="sr-Latn-BA"/>
                    </w:rPr>
                    <m:t xml:space="preserve"> </m:t>
                  </m:r>
                  <m:r>
                    <w:rPr>
                      <w:rFonts w:ascii="Cambria Math" w:hAnsi="Cambria Math" w:cs="Tahoma"/>
                      <w:sz w:val="23"/>
                      <w:szCs w:val="23"/>
                      <w:lang w:val="sr-Latn-BA"/>
                    </w:rPr>
                    <m:t>za</m:t>
                  </m:r>
                  <m:r>
                    <w:rPr>
                      <w:rFonts w:ascii="Cambria Math" w:hAnsi="Cambria Math" w:cs="Tahoma"/>
                      <w:sz w:val="23"/>
                      <w:szCs w:val="23"/>
                      <w:lang w:val="sr-Latn-BA"/>
                    </w:rPr>
                    <m:t xml:space="preserve"> </m:t>
                  </m:r>
                  <m:r>
                    <w:rPr>
                      <w:rFonts w:ascii="Cambria Math" w:hAnsi="Cambria Math" w:cs="Tahoma"/>
                      <w:sz w:val="23"/>
                      <w:szCs w:val="23"/>
                      <w:lang w:val="sr-Latn-BA"/>
                    </w:rPr>
                    <m:t>upravljanje</m:t>
                  </m:r>
                  <m:r>
                    <w:rPr>
                      <w:rFonts w:ascii="Cambria Math" w:hAnsi="Cambria Math" w:cs="Tahoma"/>
                      <w:sz w:val="23"/>
                      <w:szCs w:val="23"/>
                      <w:lang w:val="sr-Latn-BA"/>
                    </w:rPr>
                    <m:t>+</m:t>
                  </m:r>
                  <m:r>
                    <w:rPr>
                      <w:rFonts w:ascii="Cambria Math" w:hAnsi="Cambria Math" w:cs="Tahoma"/>
                      <w:sz w:val="23"/>
                      <w:szCs w:val="23"/>
                      <w:lang w:val="sr-Latn-BA"/>
                    </w:rPr>
                    <m:t>ukupni</m:t>
                  </m:r>
                  <m:r>
                    <w:rPr>
                      <w:rFonts w:ascii="Cambria Math" w:hAnsi="Cambria Math" w:cs="Tahoma"/>
                      <w:sz w:val="23"/>
                      <w:szCs w:val="23"/>
                      <w:lang w:val="sr-Latn-BA"/>
                    </w:rPr>
                    <m:t xml:space="preserve"> </m:t>
                  </m:r>
                  <m:r>
                    <w:rPr>
                      <w:rFonts w:ascii="Cambria Math" w:hAnsi="Cambria Math" w:cs="Tahoma"/>
                      <w:sz w:val="23"/>
                      <w:szCs w:val="23"/>
                      <w:lang w:val="sr-Latn-BA"/>
                    </w:rPr>
                    <m:t>iznos</m:t>
                  </m:r>
                  <m:r>
                    <w:rPr>
                      <w:rFonts w:ascii="Cambria Math" w:hAnsi="Cambria Math" w:cs="Tahoma"/>
                      <w:sz w:val="23"/>
                      <w:szCs w:val="23"/>
                      <w:lang w:val="sr-Latn-BA"/>
                    </w:rPr>
                    <m:t xml:space="preserve"> </m:t>
                  </m:r>
                </m:e>
                <m:e>
                  <m:r>
                    <w:rPr>
                      <w:rFonts w:ascii="Cambria Math" w:hAnsi="Cambria Math" w:cs="Tahoma"/>
                      <w:sz w:val="23"/>
                      <w:szCs w:val="23"/>
                      <w:lang w:val="sr-Latn-BA"/>
                    </w:rPr>
                    <m:t>svi</m:t>
                  </m:r>
                  <m:r>
                    <w:rPr>
                      <w:rFonts w:ascii="Cambria Math" w:hAnsi="Cambria Math" w:cs="Tahoma"/>
                      <w:sz w:val="23"/>
                      <w:szCs w:val="23"/>
                      <w:lang w:val="sr-Latn-BA"/>
                    </w:rPr>
                    <m:t>h</m:t>
                  </m:r>
                  <m:r>
                    <w:rPr>
                      <w:rFonts w:ascii="Cambria Math" w:hAnsi="Cambria Math" w:cs="Tahoma"/>
                      <w:sz w:val="23"/>
                      <w:szCs w:val="23"/>
                      <w:lang w:val="sr-Latn-BA"/>
                    </w:rPr>
                    <m:t xml:space="preserve"> </m:t>
                  </m:r>
                  <m:r>
                    <w:rPr>
                      <w:rFonts w:ascii="Cambria Math" w:hAnsi="Cambria Math" w:cs="Tahoma"/>
                      <w:sz w:val="23"/>
                      <w:szCs w:val="23"/>
                      <w:lang w:val="sr-Latn-BA"/>
                    </w:rPr>
                    <m:t>ostali</m:t>
                  </m:r>
                  <m:r>
                    <w:rPr>
                      <w:rFonts w:ascii="Cambria Math" w:hAnsi="Cambria Math" w:cs="Tahoma"/>
                      <w:sz w:val="23"/>
                      <w:szCs w:val="23"/>
                      <w:lang w:val="sr-Latn-BA"/>
                    </w:rPr>
                    <m:t>h</m:t>
                  </m:r>
                  <m:r>
                    <w:rPr>
                      <w:rFonts w:ascii="Cambria Math" w:hAnsi="Cambria Math" w:cs="Tahoma"/>
                      <w:sz w:val="23"/>
                      <w:szCs w:val="23"/>
                      <w:lang w:val="sr-Latn-BA"/>
                    </w:rPr>
                    <m:t xml:space="preserve"> </m:t>
                  </m:r>
                  <m:r>
                    <w:rPr>
                      <w:rFonts w:ascii="Cambria Math" w:hAnsi="Cambria Math" w:cs="Tahoma"/>
                      <w:sz w:val="23"/>
                      <w:szCs w:val="23"/>
                      <w:lang w:val="sr-Latn-BA"/>
                    </w:rPr>
                    <m:t>tro</m:t>
                  </m:r>
                  <m:r>
                    <w:rPr>
                      <w:rFonts w:ascii="Cambria Math" w:hAnsi="Cambria Math" w:cs="Tahoma"/>
                      <w:sz w:val="23"/>
                      <w:szCs w:val="23"/>
                      <w:lang w:val="sr-Latn-BA"/>
                    </w:rPr>
                    <m:t>š</m:t>
                  </m:r>
                  <m:r>
                    <w:rPr>
                      <w:rFonts w:ascii="Cambria Math" w:hAnsi="Cambria Math" w:cs="Tahoma"/>
                      <w:sz w:val="23"/>
                      <w:szCs w:val="23"/>
                      <w:lang w:val="sr-Latn-BA"/>
                    </w:rPr>
                    <m:t>kova</m:t>
                  </m:r>
                  <m:r>
                    <w:rPr>
                      <w:rFonts w:ascii="Cambria Math" w:hAnsi="Cambria Math" w:cs="Tahoma"/>
                      <w:sz w:val="23"/>
                      <w:szCs w:val="23"/>
                      <w:lang w:val="sr-Latn-BA"/>
                    </w:rPr>
                    <m:t xml:space="preserve"> </m:t>
                  </m:r>
                  <m:r>
                    <w:rPr>
                      <w:rFonts w:ascii="Cambria Math" w:hAnsi="Cambria Math" w:cs="Tahoma"/>
                      <w:sz w:val="23"/>
                      <w:szCs w:val="23"/>
                      <w:lang w:val="sr-Latn-BA"/>
                    </w:rPr>
                    <m:t>iz</m:t>
                  </m:r>
                  <m:r>
                    <w:rPr>
                      <w:rFonts w:ascii="Cambria Math" w:hAnsi="Cambria Math" w:cs="Tahoma"/>
                      <w:sz w:val="23"/>
                      <w:szCs w:val="23"/>
                      <w:lang w:val="sr-Latn-BA"/>
                    </w:rPr>
                    <m:t xml:space="preserve"> č</m:t>
                  </m:r>
                  <m:r>
                    <w:rPr>
                      <w:rFonts w:ascii="Cambria Math" w:hAnsi="Cambria Math" w:cs="Tahoma"/>
                      <w:sz w:val="23"/>
                      <w:szCs w:val="23"/>
                      <w:lang w:val="sr-Latn-BA"/>
                    </w:rPr>
                    <m:t>lan</m:t>
                  </m:r>
                  <m:r>
                    <w:rPr>
                      <w:rFonts w:ascii="Cambria Math" w:hAnsi="Cambria Math" w:cs="Tahoma"/>
                      <w:sz w:val="23"/>
                      <w:szCs w:val="23"/>
                      <w:lang w:val="sr-Latn-BA"/>
                    </w:rPr>
                    <m:t>a</m:t>
                  </m:r>
                  <m:r>
                    <w:rPr>
                      <w:rFonts w:ascii="Cambria Math" w:hAnsi="Cambria Math" w:cs="Tahoma"/>
                      <w:sz w:val="23"/>
                      <w:szCs w:val="23"/>
                      <w:lang w:val="sr-Latn-BA"/>
                    </w:rPr>
                    <m:t xml:space="preserve"> 94. </m:t>
                  </m:r>
                  <m:r>
                    <w:rPr>
                      <w:rFonts w:ascii="Cambria Math" w:hAnsi="Cambria Math" w:cs="Tahoma"/>
                      <w:sz w:val="23"/>
                      <w:szCs w:val="23"/>
                      <w:lang w:val="sr-Latn-BA"/>
                    </w:rPr>
                    <m:t>zakona</m:t>
                  </m:r>
                  <m:r>
                    <w:rPr>
                      <w:rFonts w:ascii="Cambria Math" w:hAnsi="Cambria Math" w:cs="Tahoma"/>
                      <w:sz w:val="23"/>
                      <w:szCs w:val="23"/>
                      <w:lang w:val="sr-Latn-BA"/>
                    </w:rPr>
                    <m:t>,</m:t>
                  </m:r>
                  <m:ctrlPr>
                    <w:rPr>
                      <w:rFonts w:ascii="Cambria Math" w:eastAsia="Cambria Math" w:hAnsi="Cambria Math" w:cs="Cambria Math"/>
                      <w:bCs/>
                      <w:i/>
                      <w:sz w:val="23"/>
                      <w:szCs w:val="23"/>
                    </w:rPr>
                  </m:ctrlPr>
                </m:e>
                <m:e>
                  <m:r>
                    <w:rPr>
                      <w:rFonts w:ascii="Cambria Math" w:eastAsia="Cambria Math" w:hAnsi="Cambria Math" w:cs="Cambria Math"/>
                      <w:sz w:val="23"/>
                      <w:szCs w:val="23"/>
                    </w:rPr>
                    <m:t>osim</m:t>
                  </m:r>
                  <m:r>
                    <w:rPr>
                      <w:rFonts w:ascii="Cambria Math" w:eastAsia="Cambria Math" w:hAnsi="Cambria Math" w:cs="Cambria Math"/>
                      <w:sz w:val="23"/>
                      <w:szCs w:val="23"/>
                    </w:rPr>
                    <m:t xml:space="preserve"> </m:t>
                  </m:r>
                  <m:r>
                    <w:rPr>
                      <w:rFonts w:ascii="Cambria Math" w:eastAsia="Cambria Math" w:hAnsi="Cambria Math" w:cs="Cambria Math"/>
                      <w:sz w:val="23"/>
                      <w:szCs w:val="23"/>
                    </w:rPr>
                    <m:t>tro</m:t>
                  </m:r>
                  <m:r>
                    <w:rPr>
                      <w:rFonts w:ascii="Cambria Math" w:eastAsia="Cambria Math" w:hAnsi="Cambria Math" w:cs="Cambria Math"/>
                      <w:sz w:val="23"/>
                      <w:szCs w:val="23"/>
                    </w:rPr>
                    <m:t>š</m:t>
                  </m:r>
                  <m:r>
                    <w:rPr>
                      <w:rFonts w:ascii="Cambria Math" w:eastAsia="Cambria Math" w:hAnsi="Cambria Math" w:cs="Cambria Math"/>
                      <w:sz w:val="23"/>
                      <w:szCs w:val="23"/>
                    </w:rPr>
                    <m:t>kova</m:t>
                  </m:r>
                  <m:r>
                    <w:rPr>
                      <w:rFonts w:ascii="Cambria Math" w:eastAsia="Cambria Math" w:hAnsi="Cambria Math" w:cs="Cambria Math"/>
                      <w:sz w:val="23"/>
                      <w:szCs w:val="23"/>
                    </w:rPr>
                    <m:t xml:space="preserve"> </m:t>
                  </m:r>
                  <m:r>
                    <w:rPr>
                      <w:rFonts w:ascii="Cambria Math" w:eastAsia="Cambria Math" w:hAnsi="Cambria Math" w:cs="Cambria Math"/>
                      <w:sz w:val="23"/>
                      <w:szCs w:val="23"/>
                    </w:rPr>
                    <m:t>u</m:t>
                  </m:r>
                  <m:r>
                    <w:rPr>
                      <w:rFonts w:ascii="Cambria Math" w:eastAsia="Cambria Math" w:hAnsi="Cambria Math" w:cs="Cambria Math"/>
                      <w:sz w:val="23"/>
                      <w:szCs w:val="23"/>
                    </w:rPr>
                    <m:t xml:space="preserve"> </m:t>
                  </m:r>
                  <m:r>
                    <w:rPr>
                      <w:rFonts w:ascii="Cambria Math" w:eastAsia="Cambria Math" w:hAnsi="Cambria Math" w:cs="Cambria Math"/>
                      <w:sz w:val="23"/>
                      <w:szCs w:val="23"/>
                    </w:rPr>
                    <m:t>vezi</m:t>
                  </m:r>
                  <m:r>
                    <w:rPr>
                      <w:rFonts w:ascii="Cambria Math" w:eastAsia="Cambria Math" w:hAnsi="Cambria Math" w:cs="Cambria Math"/>
                      <w:sz w:val="23"/>
                      <w:szCs w:val="23"/>
                    </w:rPr>
                    <m:t xml:space="preserve"> </m:t>
                  </m:r>
                  <m:r>
                    <w:rPr>
                      <w:rFonts w:ascii="Cambria Math" w:eastAsia="Cambria Math" w:hAnsi="Cambria Math" w:cs="Cambria Math"/>
                      <w:sz w:val="23"/>
                      <w:szCs w:val="23"/>
                    </w:rPr>
                    <m:t>sa</m:t>
                  </m:r>
                  <m:r>
                    <w:rPr>
                      <w:rFonts w:ascii="Cambria Math" w:eastAsia="Cambria Math" w:hAnsi="Cambria Math" w:cs="Cambria Math"/>
                      <w:sz w:val="23"/>
                      <w:szCs w:val="23"/>
                    </w:rPr>
                    <m:t xml:space="preserve"> </m:t>
                  </m:r>
                  <m:r>
                    <w:rPr>
                      <w:rFonts w:ascii="Cambria Math" w:eastAsia="Cambria Math" w:hAnsi="Cambria Math" w:cs="Cambria Math"/>
                      <w:sz w:val="23"/>
                      <w:szCs w:val="23"/>
                    </w:rPr>
                    <m:t>sticanjem</m:t>
                  </m:r>
                  <m:r>
                    <w:rPr>
                      <w:rFonts w:ascii="Cambria Math" w:eastAsia="Cambria Math" w:hAnsi="Cambria Math" w:cs="Cambria Math"/>
                      <w:sz w:val="23"/>
                      <w:szCs w:val="23"/>
                    </w:rPr>
                    <m:t xml:space="preserve"> </m:t>
                  </m:r>
                  <m:r>
                    <w:rPr>
                      <w:rFonts w:ascii="Cambria Math" w:eastAsia="Cambria Math" w:hAnsi="Cambria Math" w:cs="Cambria Math"/>
                      <w:sz w:val="23"/>
                      <w:szCs w:val="23"/>
                    </w:rPr>
                    <m:t>i</m:t>
                  </m:r>
                  <m:r>
                    <w:rPr>
                      <w:rFonts w:ascii="Cambria Math" w:eastAsia="Cambria Math" w:hAnsi="Cambria Math" w:cs="Cambria Math"/>
                      <w:sz w:val="23"/>
                      <w:szCs w:val="23"/>
                    </w:rPr>
                    <m:t xml:space="preserve"> </m:t>
                  </m:r>
                  <m:r>
                    <w:rPr>
                      <w:rFonts w:ascii="Cambria Math" w:eastAsia="Cambria Math" w:hAnsi="Cambria Math" w:cs="Cambria Math"/>
                      <w:sz w:val="23"/>
                      <w:szCs w:val="23"/>
                    </w:rPr>
                    <m:t>prodajom</m:t>
                  </m:r>
                  <m:r>
                    <w:rPr>
                      <w:rFonts w:ascii="Cambria Math" w:eastAsia="Cambria Math" w:hAnsi="Cambria Math" w:cs="Cambria Math"/>
                      <w:sz w:val="23"/>
                      <w:szCs w:val="23"/>
                    </w:rPr>
                    <m:t xml:space="preserve"> </m:t>
                  </m:r>
                  <m:r>
                    <w:rPr>
                      <w:rFonts w:ascii="Cambria Math" w:eastAsia="Cambria Math" w:hAnsi="Cambria Math" w:cs="Cambria Math"/>
                      <w:sz w:val="23"/>
                      <w:szCs w:val="23"/>
                    </w:rPr>
                    <m:t>imovine</m:t>
                  </m:r>
                  <m:r>
                    <w:rPr>
                      <w:rFonts w:ascii="Cambria Math" w:eastAsia="Cambria Math" w:hAnsi="Cambria Math" w:cs="Cambria Math"/>
                      <w:sz w:val="23"/>
                      <w:szCs w:val="23"/>
                    </w:rPr>
                    <m:t xml:space="preserve"> </m:t>
                  </m:r>
                  <m:ctrlPr>
                    <w:rPr>
                      <w:rFonts w:ascii="Cambria Math" w:eastAsia="Cambria Math" w:hAnsi="Cambria Math" w:cs="Cambria Math"/>
                      <w:bCs/>
                      <w:i/>
                      <w:sz w:val="23"/>
                      <w:szCs w:val="23"/>
                    </w:rPr>
                  </m:ctrlPr>
                </m:e>
                <m:e>
                  <m:r>
                    <w:rPr>
                      <w:rFonts w:ascii="Cambria Math" w:eastAsia="Cambria Math" w:hAnsi="Cambria Math" w:cs="Cambria Math"/>
                      <w:sz w:val="23"/>
                      <w:szCs w:val="23"/>
                    </w:rPr>
                    <m:t>i</m:t>
                  </m:r>
                  <m:r>
                    <w:rPr>
                      <w:rFonts w:ascii="Cambria Math" w:eastAsia="Cambria Math" w:hAnsi="Cambria Math" w:cs="Cambria Math"/>
                      <w:sz w:val="23"/>
                      <w:szCs w:val="23"/>
                    </w:rPr>
                    <m:t xml:space="preserve"> </m:t>
                  </m:r>
                  <m:r>
                    <w:rPr>
                      <w:rFonts w:ascii="Cambria Math" w:eastAsia="Cambria Math" w:hAnsi="Cambria Math" w:cs="Cambria Math"/>
                      <w:sz w:val="23"/>
                      <w:szCs w:val="23"/>
                    </w:rPr>
                    <m:t>tro</m:t>
                  </m:r>
                  <m:r>
                    <w:rPr>
                      <w:rFonts w:ascii="Cambria Math" w:eastAsia="Cambria Math" w:hAnsi="Cambria Math" w:cs="Cambria Math"/>
                      <w:sz w:val="23"/>
                      <w:szCs w:val="23"/>
                    </w:rPr>
                    <m:t>š</m:t>
                  </m:r>
                  <m:r>
                    <w:rPr>
                      <w:rFonts w:ascii="Cambria Math" w:eastAsia="Cambria Math" w:hAnsi="Cambria Math" w:cs="Cambria Math"/>
                      <w:sz w:val="23"/>
                      <w:szCs w:val="23"/>
                    </w:rPr>
                    <m:t>kova</m:t>
                  </m:r>
                  <m:r>
                    <w:rPr>
                      <w:rFonts w:ascii="Cambria Math" w:eastAsia="Cambria Math" w:hAnsi="Cambria Math" w:cs="Cambria Math"/>
                      <w:sz w:val="23"/>
                      <w:szCs w:val="23"/>
                    </w:rPr>
                    <m:t xml:space="preserve"> </m:t>
                  </m:r>
                  <m:r>
                    <w:rPr>
                      <w:rFonts w:ascii="Cambria Math" w:eastAsia="Cambria Math" w:hAnsi="Cambria Math" w:cs="Cambria Math"/>
                      <w:sz w:val="23"/>
                      <w:szCs w:val="23"/>
                    </w:rPr>
                    <m:t>poreza</m:t>
                  </m:r>
                  <m:r>
                    <w:rPr>
                      <w:rFonts w:ascii="Cambria Math" w:eastAsia="Cambria Math" w:hAnsi="Cambria Math" w:cs="Cambria Math"/>
                      <w:sz w:val="23"/>
                      <w:szCs w:val="23"/>
                    </w:rPr>
                    <m:t xml:space="preserve"> </m:t>
                  </m:r>
                  <m:r>
                    <w:rPr>
                      <w:rFonts w:ascii="Cambria Math" w:eastAsia="Cambria Math" w:hAnsi="Cambria Math" w:cs="Cambria Math"/>
                      <w:sz w:val="23"/>
                      <w:szCs w:val="23"/>
                    </w:rPr>
                    <m:t>na</m:t>
                  </m:r>
                  <m:r>
                    <w:rPr>
                      <w:rFonts w:ascii="Cambria Math" w:eastAsia="Cambria Math" w:hAnsi="Cambria Math" w:cs="Cambria Math"/>
                      <w:sz w:val="23"/>
                      <w:szCs w:val="23"/>
                    </w:rPr>
                    <m:t xml:space="preserve"> </m:t>
                  </m:r>
                  <m:r>
                    <w:rPr>
                      <w:rFonts w:ascii="Cambria Math" w:eastAsia="Cambria Math" w:hAnsi="Cambria Math" w:cs="Cambria Math"/>
                      <w:sz w:val="23"/>
                      <w:szCs w:val="23"/>
                    </w:rPr>
                    <m:t>imovinu</m:t>
                  </m:r>
                  <m:r>
                    <w:rPr>
                      <w:rFonts w:ascii="Cambria Math" w:eastAsia="Cambria Math" w:hAnsi="Cambria Math" w:cs="Cambria Math"/>
                      <w:sz w:val="23"/>
                      <w:szCs w:val="23"/>
                    </w:rPr>
                    <m:t xml:space="preserve"> </m:t>
                  </m:r>
                  <m:r>
                    <w:rPr>
                      <w:rFonts w:ascii="Cambria Math" w:eastAsia="Cambria Math" w:hAnsi="Cambria Math" w:cs="Cambria Math"/>
                      <w:sz w:val="23"/>
                      <w:szCs w:val="23"/>
                    </w:rPr>
                    <m:t>ili</m:t>
                  </m:r>
                  <m:r>
                    <w:rPr>
                      <w:rFonts w:ascii="Cambria Math" w:eastAsia="Cambria Math" w:hAnsi="Cambria Math" w:cs="Cambria Math"/>
                      <w:sz w:val="23"/>
                      <w:szCs w:val="23"/>
                    </w:rPr>
                    <m:t xml:space="preserve"> </m:t>
                  </m:r>
                  <m:r>
                    <w:rPr>
                      <w:rFonts w:ascii="Cambria Math" w:eastAsia="Cambria Math" w:hAnsi="Cambria Math" w:cs="Cambria Math"/>
                      <w:sz w:val="23"/>
                      <w:szCs w:val="23"/>
                    </w:rPr>
                    <m:t>dobit</m:t>
                  </m:r>
                </m:e>
              </m:eqArr>
            </m:num>
            <m:den>
              <m:r>
                <w:rPr>
                  <w:rFonts w:ascii="Cambria Math" w:hAnsi="Cambria Math" w:cs="Tahoma"/>
                  <w:sz w:val="23"/>
                  <w:szCs w:val="23"/>
                  <w:lang w:val="sr-Latn-BA"/>
                </w:rPr>
                <m:t>Prosje</m:t>
              </m:r>
              <m:r>
                <w:rPr>
                  <w:rFonts w:ascii="Cambria Math" w:hAnsi="Cambria Math" w:cs="Tahoma"/>
                  <w:sz w:val="23"/>
                  <w:szCs w:val="23"/>
                  <w:lang w:val="sr-Latn-BA"/>
                </w:rPr>
                <m:t>č</m:t>
              </m:r>
              <m:r>
                <w:rPr>
                  <w:rFonts w:ascii="Cambria Math" w:hAnsi="Cambria Math" w:cs="Tahoma"/>
                  <w:sz w:val="23"/>
                  <w:szCs w:val="23"/>
                  <w:lang w:val="sr-Latn-BA"/>
                </w:rPr>
                <m:t>na</m:t>
              </m:r>
              <m:r>
                <w:rPr>
                  <w:rFonts w:ascii="Cambria Math" w:hAnsi="Cambria Math" w:cs="Tahoma"/>
                  <w:sz w:val="23"/>
                  <w:szCs w:val="23"/>
                  <w:lang w:val="sr-Latn-BA"/>
                </w:rPr>
                <m:t xml:space="preserve"> </m:t>
              </m:r>
              <m:r>
                <w:rPr>
                  <w:rFonts w:ascii="Cambria Math" w:hAnsi="Cambria Math" w:cs="Tahoma"/>
                  <w:sz w:val="23"/>
                  <w:szCs w:val="23"/>
                  <w:lang w:val="sr-Latn-BA"/>
                </w:rPr>
                <m:t>godi</m:t>
              </m:r>
              <m:r>
                <w:rPr>
                  <w:rFonts w:ascii="Cambria Math" w:hAnsi="Cambria Math" w:cs="Tahoma"/>
                  <w:sz w:val="23"/>
                  <w:szCs w:val="23"/>
                  <w:lang w:val="sr-Latn-BA"/>
                </w:rPr>
                <m:t>š</m:t>
              </m:r>
              <m:r>
                <w:rPr>
                  <w:rFonts w:ascii="Cambria Math" w:hAnsi="Cambria Math" w:cs="Tahoma"/>
                  <w:sz w:val="23"/>
                  <w:szCs w:val="23"/>
                  <w:lang w:val="sr-Latn-BA"/>
                </w:rPr>
                <m:t>nja</m:t>
              </m:r>
              <m:r>
                <w:rPr>
                  <w:rFonts w:ascii="Cambria Math" w:hAnsi="Cambria Math" w:cs="Tahoma"/>
                  <w:sz w:val="23"/>
                  <w:szCs w:val="23"/>
                  <w:lang w:val="sr-Latn-BA"/>
                </w:rPr>
                <m:t xml:space="preserve"> </m:t>
              </m:r>
              <m:r>
                <w:rPr>
                  <w:rFonts w:ascii="Cambria Math" w:hAnsi="Cambria Math" w:cs="Tahoma"/>
                  <w:sz w:val="23"/>
                  <w:szCs w:val="23"/>
                  <w:lang w:val="sr-Latn-BA"/>
                </w:rPr>
                <m:t>neto</m:t>
              </m:r>
              <m:r>
                <w:rPr>
                  <w:rFonts w:ascii="Cambria Math" w:hAnsi="Cambria Math" w:cs="Tahoma"/>
                  <w:sz w:val="23"/>
                  <w:szCs w:val="23"/>
                  <w:lang w:val="sr-Latn-BA"/>
                </w:rPr>
                <m:t xml:space="preserve"> </m:t>
              </m:r>
              <m:r>
                <w:rPr>
                  <w:rFonts w:ascii="Cambria Math" w:hAnsi="Cambria Math" w:cs="Tahoma"/>
                  <w:sz w:val="23"/>
                  <w:szCs w:val="23"/>
                  <w:lang w:val="sr-Latn-BA"/>
                </w:rPr>
                <m:t>vrijednost</m:t>
              </m:r>
              <m:r>
                <w:rPr>
                  <w:rFonts w:ascii="Cambria Math" w:hAnsi="Cambria Math" w:cs="Tahoma"/>
                  <w:sz w:val="23"/>
                  <w:szCs w:val="23"/>
                  <w:lang w:val="sr-Latn-BA"/>
                </w:rPr>
                <m:t xml:space="preserve"> </m:t>
              </m:r>
              <m:r>
                <w:rPr>
                  <w:rFonts w:ascii="Cambria Math" w:hAnsi="Cambria Math" w:cs="Tahoma"/>
                  <w:sz w:val="23"/>
                  <w:szCs w:val="23"/>
                  <w:lang w:val="sr-Latn-BA"/>
                </w:rPr>
                <m:t>imov</m:t>
              </m:r>
              <m:r>
                <w:rPr>
                  <w:rFonts w:ascii="Cambria Math" w:hAnsi="Cambria Math" w:cs="Tahoma"/>
                  <w:sz w:val="23"/>
                  <w:szCs w:val="23"/>
                  <w:lang w:val="sr-Latn-BA"/>
                </w:rPr>
                <m:t>ine</m:t>
              </m:r>
            </m:den>
          </m:f>
          <m:r>
            <w:rPr>
              <w:rFonts w:ascii="Cambria Math" w:hAnsi="Cambria Math" w:cs="Tahoma"/>
              <w:sz w:val="23"/>
              <w:szCs w:val="23"/>
              <w:lang w:val="sr-Latn-BA"/>
            </w:rPr>
            <m:t xml:space="preserve">×100 </m:t>
          </m:r>
        </m:oMath>
      </m:oMathPara>
    </w:p>
    <w:p w14:paraId="532469BA" w14:textId="2136EDD4" w:rsidR="009B0FB8" w:rsidRPr="001707CF" w:rsidRDefault="009B0FB8" w:rsidP="00332ADA">
      <w:pPr>
        <w:autoSpaceDE w:val="0"/>
        <w:autoSpaceDN w:val="0"/>
        <w:adjustRightInd w:val="0"/>
        <w:spacing w:after="120"/>
        <w:jc w:val="both"/>
        <w:rPr>
          <w:rFonts w:ascii="Tahoma" w:hAnsi="Tahoma" w:cs="Tahoma"/>
          <w:bCs/>
          <w:sz w:val="23"/>
          <w:szCs w:val="23"/>
          <w:lang w:val="sr-Latn-BA"/>
        </w:rPr>
      </w:pPr>
    </w:p>
    <w:p w14:paraId="534EA3D9" w14:textId="4651B456" w:rsidR="001A1E00" w:rsidRPr="001707CF" w:rsidRDefault="00CC4D84" w:rsidP="00332ADA">
      <w:pPr>
        <w:autoSpaceDE w:val="0"/>
        <w:autoSpaceDN w:val="0"/>
        <w:adjustRightInd w:val="0"/>
        <w:spacing w:after="120"/>
        <w:jc w:val="both"/>
        <w:rPr>
          <w:rFonts w:ascii="Tahoma" w:hAnsi="Tahoma" w:cs="Tahoma"/>
          <w:bCs/>
          <w:sz w:val="23"/>
          <w:szCs w:val="23"/>
          <w:lang w:val="sr-Cyrl-BA"/>
        </w:rPr>
      </w:pPr>
      <m:oMathPara>
        <m:oMath>
          <m:f>
            <m:fPr>
              <m:ctrlPr>
                <w:rPr>
                  <w:rFonts w:ascii="Cambria Math" w:hAnsi="Cambria Math" w:cs="Tahoma"/>
                  <w:bCs/>
                  <w:i/>
                  <w:sz w:val="23"/>
                  <w:szCs w:val="23"/>
                  <w:lang w:val="sr-Latn-BA"/>
                </w:rPr>
              </m:ctrlPr>
            </m:fPr>
            <m:num>
              <m:r>
                <w:rPr>
                  <w:rFonts w:ascii="Cambria Math" w:hAnsi="Cambria Math" w:cs="Tahoma"/>
                  <w:sz w:val="23"/>
                  <w:szCs w:val="23"/>
                  <w:lang w:val="sr-Latn-BA"/>
                </w:rPr>
                <m:t>228.107</m:t>
              </m:r>
            </m:num>
            <m:den>
              <m:r>
                <w:rPr>
                  <w:rFonts w:ascii="Cambria Math" w:hAnsi="Cambria Math" w:cs="Tahoma"/>
                  <w:sz w:val="23"/>
                  <w:szCs w:val="23"/>
                  <w:lang w:val="sr-Latn-BA"/>
                </w:rPr>
                <m:t>6.521.329</m:t>
              </m:r>
            </m:den>
          </m:f>
          <m:r>
            <w:rPr>
              <w:rFonts w:ascii="Cambria Math" w:hAnsi="Cambria Math" w:cs="Tahoma"/>
              <w:sz w:val="23"/>
              <w:szCs w:val="23"/>
              <w:lang w:val="sr-Latn-BA"/>
            </w:rPr>
            <m:t>×100</m:t>
          </m:r>
        </m:oMath>
      </m:oMathPara>
    </w:p>
    <w:p w14:paraId="217ADDD6" w14:textId="658F1B2F" w:rsidR="008B492C" w:rsidRPr="001707CF" w:rsidRDefault="00D24C58" w:rsidP="00D24C58">
      <w:pPr>
        <w:autoSpaceDE w:val="0"/>
        <w:autoSpaceDN w:val="0"/>
        <w:adjustRightInd w:val="0"/>
        <w:spacing w:after="120"/>
        <w:rPr>
          <w:rFonts w:ascii="Tahoma" w:hAnsi="Tahoma" w:cs="Tahoma"/>
          <w:bCs/>
          <w:sz w:val="23"/>
          <w:szCs w:val="23"/>
          <w:lang w:val="sr-Latn-BA"/>
        </w:rPr>
      </w:pPr>
      <w:r w:rsidRPr="001707CF">
        <w:rPr>
          <w:rFonts w:ascii="Tahoma" w:hAnsi="Tahoma" w:cs="Tahoma"/>
          <w:bCs/>
          <w:sz w:val="23"/>
          <w:szCs w:val="23"/>
          <w:lang w:val="sr-Latn-BA"/>
        </w:rPr>
        <w:t xml:space="preserve">Pokazatelj ukupnih troškova za </w:t>
      </w:r>
      <w:r w:rsidR="007712BC">
        <w:rPr>
          <w:rFonts w:ascii="Tahoma" w:hAnsi="Tahoma" w:cs="Tahoma"/>
          <w:bCs/>
          <w:sz w:val="23"/>
          <w:szCs w:val="23"/>
          <w:lang w:val="sr-Latn-BA"/>
        </w:rPr>
        <w:t>2024</w:t>
      </w:r>
      <w:r w:rsidR="00A36E6C" w:rsidRPr="001707CF">
        <w:rPr>
          <w:rFonts w:ascii="Tahoma" w:hAnsi="Tahoma" w:cs="Tahoma"/>
          <w:bCs/>
          <w:sz w:val="23"/>
          <w:szCs w:val="23"/>
          <w:lang w:val="sr-Latn-BA"/>
        </w:rPr>
        <w:t>.</w:t>
      </w:r>
      <w:r w:rsidRPr="001707CF">
        <w:rPr>
          <w:rFonts w:ascii="Tahoma" w:hAnsi="Tahoma" w:cs="Tahoma"/>
          <w:bCs/>
          <w:sz w:val="23"/>
          <w:szCs w:val="23"/>
          <w:lang w:val="sr-Latn-BA"/>
        </w:rPr>
        <w:t xml:space="preserve"> godinu iznosi</w:t>
      </w:r>
      <w:r w:rsidR="006870F7">
        <w:rPr>
          <w:rFonts w:ascii="Tahoma" w:hAnsi="Tahoma" w:cs="Tahoma"/>
          <w:bCs/>
          <w:sz w:val="23"/>
          <w:szCs w:val="23"/>
          <w:lang w:val="sr-Latn-BA"/>
        </w:rPr>
        <w:t xml:space="preserve"> </w:t>
      </w:r>
      <w:r w:rsidR="006870F7" w:rsidRPr="00CC4D84">
        <w:rPr>
          <w:rFonts w:ascii="Tahoma" w:hAnsi="Tahoma" w:cs="Tahoma"/>
          <w:bCs/>
          <w:sz w:val="23"/>
          <w:szCs w:val="23"/>
          <w:lang w:val="sr-Latn-BA"/>
        </w:rPr>
        <w:t>3</w:t>
      </w:r>
      <w:r w:rsidR="0057768A" w:rsidRPr="00CC4D84">
        <w:rPr>
          <w:rFonts w:ascii="Tahoma" w:hAnsi="Tahoma" w:cs="Tahoma"/>
          <w:bCs/>
          <w:sz w:val="23"/>
          <w:szCs w:val="23"/>
          <w:lang w:val="sr-Latn-BA"/>
        </w:rPr>
        <w:t>,49</w:t>
      </w:r>
      <w:r w:rsidR="00684EC5" w:rsidRPr="00CC4D84">
        <w:rPr>
          <w:rFonts w:ascii="Tahoma" w:hAnsi="Tahoma" w:cs="Tahoma"/>
          <w:bCs/>
          <w:sz w:val="23"/>
          <w:szCs w:val="23"/>
          <w:lang w:val="sr-Latn-BA"/>
        </w:rPr>
        <w:t xml:space="preserve">% </w:t>
      </w:r>
      <w:r w:rsidR="009A6190" w:rsidRPr="001707CF">
        <w:rPr>
          <w:rFonts w:ascii="Tahoma" w:hAnsi="Tahoma" w:cs="Tahoma"/>
          <w:bCs/>
          <w:sz w:val="23"/>
          <w:szCs w:val="23"/>
          <w:lang w:val="sr-Latn-BA"/>
        </w:rPr>
        <w:t>(</w:t>
      </w:r>
      <w:r w:rsidR="007712BC">
        <w:rPr>
          <w:rFonts w:ascii="Tahoma" w:hAnsi="Tahoma" w:cs="Tahoma"/>
          <w:bCs/>
          <w:sz w:val="23"/>
          <w:szCs w:val="23"/>
          <w:lang w:val="sr-Latn-BA"/>
        </w:rPr>
        <w:t>2023</w:t>
      </w:r>
      <w:r w:rsidR="00A36E6C" w:rsidRPr="001707CF">
        <w:rPr>
          <w:rFonts w:ascii="Tahoma" w:hAnsi="Tahoma" w:cs="Tahoma"/>
          <w:bCs/>
          <w:sz w:val="23"/>
          <w:szCs w:val="23"/>
          <w:lang w:val="sr-Latn-BA"/>
        </w:rPr>
        <w:t>.</w:t>
      </w:r>
      <w:r w:rsidR="009A6190" w:rsidRPr="001707CF">
        <w:rPr>
          <w:rFonts w:ascii="Tahoma" w:hAnsi="Tahoma" w:cs="Tahoma"/>
          <w:bCs/>
          <w:sz w:val="23"/>
          <w:szCs w:val="23"/>
          <w:lang w:val="sr-Latn-BA"/>
        </w:rPr>
        <w:t xml:space="preserve"> godine </w:t>
      </w:r>
      <w:r w:rsidR="00A232AE" w:rsidRPr="001707CF">
        <w:rPr>
          <w:rFonts w:ascii="Tahoma" w:hAnsi="Tahoma" w:cs="Tahoma"/>
          <w:bCs/>
          <w:sz w:val="23"/>
          <w:szCs w:val="23"/>
          <w:lang w:val="sr-Latn-BA"/>
        </w:rPr>
        <w:t>3,47%</w:t>
      </w:r>
      <w:r w:rsidR="009A6190" w:rsidRPr="001707CF">
        <w:rPr>
          <w:rFonts w:ascii="Tahoma" w:hAnsi="Tahoma" w:cs="Tahoma"/>
          <w:bCs/>
          <w:sz w:val="23"/>
          <w:szCs w:val="23"/>
          <w:lang w:val="sr-Latn-BA"/>
        </w:rPr>
        <w:t>)</w:t>
      </w:r>
      <w:r w:rsidRPr="001707CF">
        <w:rPr>
          <w:rFonts w:ascii="Tahoma" w:hAnsi="Tahoma" w:cs="Tahoma"/>
          <w:bCs/>
          <w:sz w:val="23"/>
          <w:szCs w:val="23"/>
          <w:lang w:val="sr-Latn-BA"/>
        </w:rPr>
        <w:t>.</w:t>
      </w:r>
    </w:p>
    <w:p w14:paraId="34959E88" w14:textId="77777777" w:rsidR="00D24C58" w:rsidRPr="001707CF" w:rsidRDefault="00D24C58" w:rsidP="00D24C58">
      <w:pPr>
        <w:autoSpaceDE w:val="0"/>
        <w:autoSpaceDN w:val="0"/>
        <w:adjustRightInd w:val="0"/>
        <w:spacing w:after="120"/>
        <w:rPr>
          <w:rFonts w:ascii="Tahoma" w:hAnsi="Tahoma" w:cs="Tahoma"/>
          <w:bCs/>
          <w:sz w:val="23"/>
          <w:szCs w:val="23"/>
          <w:lang w:val="sr-Latn-BA"/>
        </w:rPr>
      </w:pPr>
    </w:p>
    <w:p w14:paraId="0CC72B91" w14:textId="097DE369" w:rsidR="006333DE" w:rsidRPr="001707CF" w:rsidRDefault="006333DE"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BERZANSKI POSREDNICI</w:t>
      </w:r>
    </w:p>
    <w:p w14:paraId="4FDF2235" w14:textId="5EC89CA2" w:rsidR="006333DE" w:rsidRPr="001707CF" w:rsidRDefault="006333DE" w:rsidP="006333DE">
      <w:pPr>
        <w:spacing w:after="120"/>
        <w:jc w:val="both"/>
        <w:rPr>
          <w:rFonts w:ascii="Tahoma" w:hAnsi="Tahoma" w:cs="Tahoma"/>
          <w:sz w:val="23"/>
          <w:szCs w:val="23"/>
          <w:lang w:val="sr-Latn-BA"/>
        </w:rPr>
      </w:pPr>
      <w:r w:rsidRPr="001707CF">
        <w:rPr>
          <w:rFonts w:ascii="Tahoma" w:hAnsi="Tahoma" w:cs="Tahoma"/>
          <w:sz w:val="23"/>
          <w:szCs w:val="23"/>
          <w:lang w:val="sr-Latn-BA"/>
        </w:rPr>
        <w:t xml:space="preserve">U izvještajnom periodu Fond </w:t>
      </w:r>
      <w:r w:rsidR="008B492C" w:rsidRPr="001707CF">
        <w:rPr>
          <w:rFonts w:ascii="Tahoma" w:hAnsi="Tahoma" w:cs="Tahoma"/>
          <w:sz w:val="23"/>
          <w:szCs w:val="23"/>
          <w:lang w:val="sr-Latn-BA"/>
        </w:rPr>
        <w:t>ostvario transakcije sa sljedećim posrednicima i iznosima:</w:t>
      </w:r>
    </w:p>
    <w:tbl>
      <w:tblPr>
        <w:tblW w:w="9460" w:type="dxa"/>
        <w:jc w:val="center"/>
        <w:tblLook w:val="04A0" w:firstRow="1" w:lastRow="0" w:firstColumn="1" w:lastColumn="0" w:noHBand="0" w:noVBand="1"/>
      </w:tblPr>
      <w:tblGrid>
        <w:gridCol w:w="3020"/>
        <w:gridCol w:w="1472"/>
        <w:gridCol w:w="1568"/>
        <w:gridCol w:w="1255"/>
        <w:gridCol w:w="2145"/>
      </w:tblGrid>
      <w:tr w:rsidR="00B9563B" w:rsidRPr="001707CF" w14:paraId="21D11FC1" w14:textId="77777777" w:rsidTr="0057768A">
        <w:trPr>
          <w:trHeight w:val="630"/>
          <w:jc w:val="center"/>
        </w:trPr>
        <w:tc>
          <w:tcPr>
            <w:tcW w:w="3020" w:type="dxa"/>
            <w:vMerge w:val="restart"/>
            <w:tcBorders>
              <w:top w:val="single" w:sz="4" w:space="0" w:color="auto"/>
              <w:left w:val="nil"/>
              <w:bottom w:val="single" w:sz="4" w:space="0" w:color="000000"/>
              <w:right w:val="nil"/>
            </w:tcBorders>
            <w:shd w:val="clear" w:color="auto" w:fill="auto"/>
            <w:vAlign w:val="center"/>
            <w:hideMark/>
          </w:tcPr>
          <w:p w14:paraId="695E1DA1" w14:textId="77777777" w:rsidR="00B9563B" w:rsidRPr="001707CF" w:rsidRDefault="00B9563B" w:rsidP="0057768A">
            <w:pPr>
              <w:jc w:val="center"/>
              <w:rPr>
                <w:rFonts w:ascii="Tahoma" w:hAnsi="Tahoma" w:cs="Tahoma"/>
                <w:i/>
                <w:iCs/>
                <w:sz w:val="23"/>
                <w:szCs w:val="23"/>
                <w:lang w:val="sr-Latn-BA" w:eastAsia="sr-Latn-BA"/>
              </w:rPr>
            </w:pPr>
            <w:r w:rsidRPr="001707CF">
              <w:rPr>
                <w:rFonts w:ascii="Tahoma" w:hAnsi="Tahoma" w:cs="Tahoma"/>
                <w:i/>
                <w:iCs/>
                <w:sz w:val="23"/>
                <w:szCs w:val="23"/>
              </w:rPr>
              <w:t>Naziv berzanskog posrednika</w:t>
            </w:r>
          </w:p>
        </w:tc>
        <w:tc>
          <w:tcPr>
            <w:tcW w:w="3040" w:type="dxa"/>
            <w:gridSpan w:val="2"/>
            <w:tcBorders>
              <w:top w:val="single" w:sz="4" w:space="0" w:color="auto"/>
              <w:left w:val="nil"/>
              <w:bottom w:val="nil"/>
              <w:right w:val="nil"/>
            </w:tcBorders>
            <w:shd w:val="clear" w:color="auto" w:fill="auto"/>
            <w:vAlign w:val="center"/>
            <w:hideMark/>
          </w:tcPr>
          <w:p w14:paraId="5AA3A5A5" w14:textId="610EF254"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Vrijednost transakcija</w:t>
            </w:r>
            <w:r w:rsidRPr="001707CF">
              <w:rPr>
                <w:rFonts w:ascii="Tahoma" w:hAnsi="Tahoma" w:cs="Tahoma"/>
                <w:i/>
                <w:iCs/>
                <w:sz w:val="23"/>
                <w:szCs w:val="23"/>
              </w:rPr>
              <w:br/>
              <w:t xml:space="preserve"> 01.01.-31.12.</w:t>
            </w:r>
            <w:r w:rsidR="007712BC">
              <w:rPr>
                <w:rFonts w:ascii="Tahoma" w:hAnsi="Tahoma" w:cs="Tahoma"/>
                <w:i/>
                <w:iCs/>
                <w:sz w:val="23"/>
                <w:szCs w:val="23"/>
              </w:rPr>
              <w:t>2023</w:t>
            </w:r>
            <w:r w:rsidR="00A36E6C" w:rsidRPr="001707CF">
              <w:rPr>
                <w:rFonts w:ascii="Tahoma" w:hAnsi="Tahoma" w:cs="Tahoma"/>
                <w:i/>
                <w:iCs/>
                <w:sz w:val="23"/>
                <w:szCs w:val="23"/>
              </w:rPr>
              <w:t>.</w:t>
            </w:r>
          </w:p>
        </w:tc>
        <w:tc>
          <w:tcPr>
            <w:tcW w:w="3400" w:type="dxa"/>
            <w:gridSpan w:val="2"/>
            <w:tcBorders>
              <w:top w:val="single" w:sz="4" w:space="0" w:color="auto"/>
              <w:left w:val="nil"/>
              <w:bottom w:val="nil"/>
              <w:right w:val="nil"/>
            </w:tcBorders>
            <w:shd w:val="clear" w:color="auto" w:fill="auto"/>
            <w:vAlign w:val="center"/>
            <w:hideMark/>
          </w:tcPr>
          <w:p w14:paraId="531683F5" w14:textId="095A98D3"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 xml:space="preserve">Plaćena provizija </w:t>
            </w:r>
            <w:r w:rsidRPr="001707CF">
              <w:rPr>
                <w:rFonts w:ascii="Tahoma" w:hAnsi="Tahoma" w:cs="Tahoma"/>
                <w:i/>
                <w:iCs/>
                <w:sz w:val="23"/>
                <w:szCs w:val="23"/>
              </w:rPr>
              <w:br/>
              <w:t>01.01.-31.12.</w:t>
            </w:r>
            <w:r w:rsidR="007712BC">
              <w:rPr>
                <w:rFonts w:ascii="Tahoma" w:hAnsi="Tahoma" w:cs="Tahoma"/>
                <w:i/>
                <w:iCs/>
                <w:sz w:val="23"/>
                <w:szCs w:val="23"/>
              </w:rPr>
              <w:t>2023</w:t>
            </w:r>
            <w:r w:rsidR="00A36E6C" w:rsidRPr="001707CF">
              <w:rPr>
                <w:rFonts w:ascii="Tahoma" w:hAnsi="Tahoma" w:cs="Tahoma"/>
                <w:i/>
                <w:iCs/>
                <w:sz w:val="23"/>
                <w:szCs w:val="23"/>
              </w:rPr>
              <w:t>.</w:t>
            </w:r>
          </w:p>
        </w:tc>
      </w:tr>
      <w:tr w:rsidR="00B9563B" w:rsidRPr="001707CF" w14:paraId="5362ABDC" w14:textId="77777777" w:rsidTr="0057768A">
        <w:trPr>
          <w:trHeight w:val="750"/>
          <w:jc w:val="center"/>
        </w:trPr>
        <w:tc>
          <w:tcPr>
            <w:tcW w:w="3020" w:type="dxa"/>
            <w:vMerge/>
            <w:tcBorders>
              <w:top w:val="single" w:sz="4" w:space="0" w:color="auto"/>
              <w:left w:val="nil"/>
              <w:bottom w:val="single" w:sz="4" w:space="0" w:color="000000"/>
              <w:right w:val="nil"/>
            </w:tcBorders>
            <w:vAlign w:val="center"/>
            <w:hideMark/>
          </w:tcPr>
          <w:p w14:paraId="6EBBE91B" w14:textId="77777777" w:rsidR="00B9563B" w:rsidRPr="001707CF" w:rsidRDefault="00B9563B" w:rsidP="0057768A">
            <w:pPr>
              <w:rPr>
                <w:rFonts w:ascii="Tahoma" w:hAnsi="Tahoma" w:cs="Tahoma"/>
                <w:i/>
                <w:iCs/>
                <w:sz w:val="23"/>
                <w:szCs w:val="23"/>
              </w:rPr>
            </w:pPr>
          </w:p>
        </w:tc>
        <w:tc>
          <w:tcPr>
            <w:tcW w:w="1472" w:type="dxa"/>
            <w:tcBorders>
              <w:top w:val="nil"/>
              <w:left w:val="nil"/>
              <w:bottom w:val="single" w:sz="4" w:space="0" w:color="auto"/>
              <w:right w:val="nil"/>
            </w:tcBorders>
            <w:shd w:val="clear" w:color="auto" w:fill="auto"/>
            <w:noWrap/>
            <w:vAlign w:val="center"/>
            <w:hideMark/>
          </w:tcPr>
          <w:p w14:paraId="39EAA147"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Iznos u KM</w:t>
            </w:r>
          </w:p>
        </w:tc>
        <w:tc>
          <w:tcPr>
            <w:tcW w:w="1568" w:type="dxa"/>
            <w:tcBorders>
              <w:top w:val="nil"/>
              <w:left w:val="nil"/>
              <w:bottom w:val="single" w:sz="4" w:space="0" w:color="auto"/>
              <w:right w:val="nil"/>
            </w:tcBorders>
            <w:shd w:val="clear" w:color="auto" w:fill="auto"/>
            <w:noWrap/>
            <w:vAlign w:val="center"/>
            <w:hideMark/>
          </w:tcPr>
          <w:p w14:paraId="7939ECFE"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Učešće u %</w:t>
            </w:r>
          </w:p>
        </w:tc>
        <w:tc>
          <w:tcPr>
            <w:tcW w:w="1255" w:type="dxa"/>
            <w:tcBorders>
              <w:top w:val="nil"/>
              <w:left w:val="nil"/>
              <w:bottom w:val="single" w:sz="4" w:space="0" w:color="auto"/>
              <w:right w:val="nil"/>
            </w:tcBorders>
            <w:shd w:val="clear" w:color="auto" w:fill="auto"/>
            <w:noWrap/>
            <w:vAlign w:val="center"/>
            <w:hideMark/>
          </w:tcPr>
          <w:p w14:paraId="3E45C210"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Iznos u KM</w:t>
            </w:r>
          </w:p>
        </w:tc>
        <w:tc>
          <w:tcPr>
            <w:tcW w:w="2145" w:type="dxa"/>
            <w:tcBorders>
              <w:top w:val="nil"/>
              <w:left w:val="nil"/>
              <w:bottom w:val="single" w:sz="4" w:space="0" w:color="auto"/>
              <w:right w:val="nil"/>
            </w:tcBorders>
            <w:shd w:val="clear" w:color="auto" w:fill="auto"/>
            <w:vAlign w:val="center"/>
            <w:hideMark/>
          </w:tcPr>
          <w:p w14:paraId="1532A7F9"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Učešće provizije u vrijednosti akcija</w:t>
            </w:r>
          </w:p>
        </w:tc>
      </w:tr>
      <w:tr w:rsidR="00225E67" w:rsidRPr="001707CF" w14:paraId="6A1D58F8" w14:textId="77777777" w:rsidTr="0057768A">
        <w:trPr>
          <w:trHeight w:val="570"/>
          <w:jc w:val="center"/>
        </w:trPr>
        <w:tc>
          <w:tcPr>
            <w:tcW w:w="3020" w:type="dxa"/>
            <w:tcBorders>
              <w:top w:val="nil"/>
              <w:left w:val="nil"/>
              <w:bottom w:val="nil"/>
              <w:right w:val="nil"/>
            </w:tcBorders>
            <w:shd w:val="clear" w:color="auto" w:fill="auto"/>
            <w:vAlign w:val="center"/>
          </w:tcPr>
          <w:p w14:paraId="443AB80C" w14:textId="4F297DC1" w:rsidR="00225E67" w:rsidRPr="001707CF" w:rsidRDefault="00225E67" w:rsidP="00225E67">
            <w:pPr>
              <w:rPr>
                <w:rFonts w:ascii="Tahoma" w:hAnsi="Tahoma" w:cs="Tahoma"/>
                <w:sz w:val="23"/>
                <w:szCs w:val="23"/>
              </w:rPr>
            </w:pPr>
            <w:r w:rsidRPr="001707CF">
              <w:rPr>
                <w:rFonts w:ascii="Tahoma" w:hAnsi="Tahoma" w:cs="Tahoma"/>
                <w:sz w:val="23"/>
                <w:szCs w:val="23"/>
              </w:rPr>
              <w:t>Advantis broker a.d.</w:t>
            </w:r>
          </w:p>
        </w:tc>
        <w:tc>
          <w:tcPr>
            <w:tcW w:w="1472" w:type="dxa"/>
            <w:tcBorders>
              <w:top w:val="nil"/>
              <w:left w:val="nil"/>
              <w:bottom w:val="single" w:sz="4" w:space="0" w:color="auto"/>
              <w:right w:val="nil"/>
            </w:tcBorders>
            <w:shd w:val="clear" w:color="auto" w:fill="auto"/>
            <w:noWrap/>
            <w:vAlign w:val="center"/>
          </w:tcPr>
          <w:p w14:paraId="1BB377D5" w14:textId="46807B62" w:rsidR="00225E67" w:rsidRPr="001707CF" w:rsidRDefault="00225E67" w:rsidP="00225E67">
            <w:pPr>
              <w:jc w:val="right"/>
              <w:rPr>
                <w:rFonts w:ascii="Tahoma" w:hAnsi="Tahoma" w:cs="Tahoma"/>
                <w:color w:val="000000"/>
                <w:sz w:val="23"/>
                <w:szCs w:val="23"/>
              </w:rPr>
            </w:pPr>
            <w:r w:rsidRPr="001707CF">
              <w:rPr>
                <w:rFonts w:ascii="Tahoma" w:hAnsi="Tahoma" w:cs="Tahoma"/>
                <w:sz w:val="23"/>
                <w:szCs w:val="23"/>
              </w:rPr>
              <w:t>153.179</w:t>
            </w:r>
          </w:p>
        </w:tc>
        <w:tc>
          <w:tcPr>
            <w:tcW w:w="1568" w:type="dxa"/>
            <w:tcBorders>
              <w:top w:val="nil"/>
              <w:left w:val="nil"/>
              <w:bottom w:val="single" w:sz="4" w:space="0" w:color="auto"/>
              <w:right w:val="nil"/>
            </w:tcBorders>
            <w:shd w:val="clear" w:color="auto" w:fill="auto"/>
            <w:noWrap/>
            <w:vAlign w:val="center"/>
          </w:tcPr>
          <w:p w14:paraId="4F08E731" w14:textId="0597138E" w:rsidR="00225E67" w:rsidRPr="001707CF" w:rsidRDefault="00225E67" w:rsidP="00225E67">
            <w:pPr>
              <w:jc w:val="right"/>
              <w:rPr>
                <w:rFonts w:ascii="Tahoma" w:hAnsi="Tahoma" w:cs="Tahoma"/>
                <w:color w:val="000000"/>
                <w:sz w:val="23"/>
                <w:szCs w:val="23"/>
              </w:rPr>
            </w:pPr>
            <w:r w:rsidRPr="001707CF">
              <w:rPr>
                <w:rFonts w:ascii="Tahoma" w:hAnsi="Tahoma" w:cs="Tahoma"/>
                <w:sz w:val="23"/>
                <w:szCs w:val="23"/>
              </w:rPr>
              <w:t>100%</w:t>
            </w:r>
          </w:p>
        </w:tc>
        <w:tc>
          <w:tcPr>
            <w:tcW w:w="1255" w:type="dxa"/>
            <w:tcBorders>
              <w:top w:val="nil"/>
              <w:left w:val="nil"/>
              <w:bottom w:val="single" w:sz="4" w:space="0" w:color="auto"/>
              <w:right w:val="nil"/>
            </w:tcBorders>
            <w:shd w:val="clear" w:color="auto" w:fill="auto"/>
            <w:noWrap/>
            <w:vAlign w:val="center"/>
          </w:tcPr>
          <w:p w14:paraId="239A2136" w14:textId="198825EC" w:rsidR="00225E67" w:rsidRPr="001707CF" w:rsidRDefault="00225E67" w:rsidP="00225E67">
            <w:pPr>
              <w:jc w:val="right"/>
              <w:rPr>
                <w:rFonts w:ascii="Tahoma" w:hAnsi="Tahoma" w:cs="Tahoma"/>
                <w:color w:val="000000"/>
                <w:sz w:val="23"/>
                <w:szCs w:val="23"/>
              </w:rPr>
            </w:pPr>
            <w:r w:rsidRPr="001707CF">
              <w:rPr>
                <w:rFonts w:ascii="Tahoma" w:hAnsi="Tahoma" w:cs="Tahoma"/>
                <w:sz w:val="23"/>
                <w:szCs w:val="23"/>
              </w:rPr>
              <w:t>-</w:t>
            </w:r>
          </w:p>
        </w:tc>
        <w:tc>
          <w:tcPr>
            <w:tcW w:w="2145" w:type="dxa"/>
            <w:tcBorders>
              <w:top w:val="nil"/>
              <w:left w:val="nil"/>
              <w:bottom w:val="single" w:sz="4" w:space="0" w:color="auto"/>
              <w:right w:val="nil"/>
            </w:tcBorders>
            <w:shd w:val="clear" w:color="auto" w:fill="auto"/>
            <w:noWrap/>
            <w:vAlign w:val="center"/>
          </w:tcPr>
          <w:p w14:paraId="6AF8E95C" w14:textId="480DA5E0" w:rsidR="00225E67" w:rsidRPr="001707CF" w:rsidRDefault="00225E67" w:rsidP="00225E67">
            <w:pPr>
              <w:jc w:val="right"/>
              <w:rPr>
                <w:rFonts w:ascii="Tahoma" w:hAnsi="Tahoma" w:cs="Tahoma"/>
                <w:color w:val="000000"/>
                <w:sz w:val="23"/>
                <w:szCs w:val="23"/>
              </w:rPr>
            </w:pPr>
            <w:r w:rsidRPr="001707CF">
              <w:rPr>
                <w:rFonts w:ascii="Tahoma" w:hAnsi="Tahoma" w:cs="Tahoma"/>
                <w:sz w:val="23"/>
                <w:szCs w:val="23"/>
              </w:rPr>
              <w:t>-</w:t>
            </w:r>
          </w:p>
        </w:tc>
      </w:tr>
      <w:tr w:rsidR="00225E67" w:rsidRPr="001707CF" w14:paraId="48856B7B" w14:textId="77777777" w:rsidTr="0057768A">
        <w:trPr>
          <w:trHeight w:val="285"/>
          <w:jc w:val="center"/>
        </w:trPr>
        <w:tc>
          <w:tcPr>
            <w:tcW w:w="3020" w:type="dxa"/>
            <w:tcBorders>
              <w:top w:val="nil"/>
              <w:left w:val="nil"/>
              <w:bottom w:val="single" w:sz="4" w:space="0" w:color="auto"/>
              <w:right w:val="nil"/>
            </w:tcBorders>
            <w:shd w:val="clear" w:color="auto" w:fill="auto"/>
            <w:noWrap/>
            <w:vAlign w:val="center"/>
            <w:hideMark/>
          </w:tcPr>
          <w:p w14:paraId="02EB0753" w14:textId="020D7D19" w:rsidR="00225E67" w:rsidRPr="001707CF" w:rsidRDefault="00225E67" w:rsidP="00225E67">
            <w:pPr>
              <w:rPr>
                <w:rFonts w:ascii="Tahoma" w:hAnsi="Tahoma" w:cs="Tahoma"/>
                <w:b/>
                <w:bCs/>
                <w:sz w:val="23"/>
                <w:szCs w:val="23"/>
              </w:rPr>
            </w:pPr>
            <w:r w:rsidRPr="001707CF">
              <w:rPr>
                <w:rFonts w:ascii="Tahoma" w:hAnsi="Tahoma" w:cs="Tahoma"/>
                <w:b/>
                <w:bCs/>
                <w:sz w:val="23"/>
                <w:szCs w:val="23"/>
              </w:rPr>
              <w:t>UKUPNO</w:t>
            </w:r>
          </w:p>
        </w:tc>
        <w:tc>
          <w:tcPr>
            <w:tcW w:w="1472" w:type="dxa"/>
            <w:tcBorders>
              <w:top w:val="nil"/>
              <w:left w:val="nil"/>
              <w:bottom w:val="single" w:sz="4" w:space="0" w:color="auto"/>
              <w:right w:val="nil"/>
            </w:tcBorders>
            <w:shd w:val="clear" w:color="auto" w:fill="auto"/>
            <w:noWrap/>
            <w:vAlign w:val="center"/>
          </w:tcPr>
          <w:p w14:paraId="0D84BDD8" w14:textId="2024B29A" w:rsidR="00225E67" w:rsidRPr="001707CF" w:rsidRDefault="00225E67" w:rsidP="00225E67">
            <w:pPr>
              <w:jc w:val="right"/>
              <w:rPr>
                <w:rFonts w:ascii="Tahoma" w:hAnsi="Tahoma" w:cs="Tahoma"/>
                <w:b/>
                <w:bCs/>
                <w:sz w:val="23"/>
                <w:szCs w:val="23"/>
              </w:rPr>
            </w:pPr>
            <w:r w:rsidRPr="001707CF">
              <w:rPr>
                <w:rFonts w:ascii="Tahoma" w:hAnsi="Tahoma" w:cs="Tahoma"/>
                <w:b/>
                <w:bCs/>
                <w:sz w:val="23"/>
                <w:szCs w:val="23"/>
              </w:rPr>
              <w:t>153.179</w:t>
            </w:r>
          </w:p>
        </w:tc>
        <w:tc>
          <w:tcPr>
            <w:tcW w:w="1568" w:type="dxa"/>
            <w:tcBorders>
              <w:top w:val="nil"/>
              <w:left w:val="nil"/>
              <w:bottom w:val="single" w:sz="4" w:space="0" w:color="auto"/>
              <w:right w:val="nil"/>
            </w:tcBorders>
            <w:shd w:val="clear" w:color="auto" w:fill="auto"/>
            <w:noWrap/>
            <w:vAlign w:val="center"/>
          </w:tcPr>
          <w:p w14:paraId="3873ADE9" w14:textId="6B91EEDE" w:rsidR="00225E67" w:rsidRPr="001707CF" w:rsidRDefault="00225E67" w:rsidP="00225E67">
            <w:pPr>
              <w:jc w:val="right"/>
              <w:rPr>
                <w:rFonts w:ascii="Tahoma" w:hAnsi="Tahoma" w:cs="Tahoma"/>
                <w:b/>
                <w:bCs/>
                <w:sz w:val="23"/>
                <w:szCs w:val="23"/>
              </w:rPr>
            </w:pPr>
            <w:r w:rsidRPr="001707CF">
              <w:rPr>
                <w:rFonts w:ascii="Tahoma" w:hAnsi="Tahoma" w:cs="Tahoma"/>
                <w:b/>
                <w:bCs/>
                <w:sz w:val="23"/>
                <w:szCs w:val="23"/>
              </w:rPr>
              <w:t>100%</w:t>
            </w:r>
          </w:p>
        </w:tc>
        <w:tc>
          <w:tcPr>
            <w:tcW w:w="1255" w:type="dxa"/>
            <w:tcBorders>
              <w:top w:val="nil"/>
              <w:left w:val="nil"/>
              <w:bottom w:val="single" w:sz="4" w:space="0" w:color="auto"/>
              <w:right w:val="nil"/>
            </w:tcBorders>
            <w:shd w:val="clear" w:color="auto" w:fill="auto"/>
            <w:noWrap/>
            <w:vAlign w:val="center"/>
          </w:tcPr>
          <w:p w14:paraId="48E39517" w14:textId="18CF0373" w:rsidR="00225E67" w:rsidRPr="001707CF" w:rsidRDefault="00225E67" w:rsidP="00225E67">
            <w:pPr>
              <w:jc w:val="right"/>
              <w:rPr>
                <w:rFonts w:ascii="Tahoma" w:hAnsi="Tahoma" w:cs="Tahoma"/>
                <w:b/>
                <w:bCs/>
                <w:sz w:val="23"/>
                <w:szCs w:val="23"/>
              </w:rPr>
            </w:pPr>
            <w:r w:rsidRPr="001707CF">
              <w:rPr>
                <w:rFonts w:ascii="Tahoma" w:hAnsi="Tahoma" w:cs="Tahoma"/>
                <w:b/>
                <w:bCs/>
                <w:sz w:val="23"/>
                <w:szCs w:val="23"/>
              </w:rPr>
              <w:t>-</w:t>
            </w:r>
          </w:p>
        </w:tc>
        <w:tc>
          <w:tcPr>
            <w:tcW w:w="2145" w:type="dxa"/>
            <w:tcBorders>
              <w:top w:val="nil"/>
              <w:left w:val="nil"/>
              <w:bottom w:val="single" w:sz="4" w:space="0" w:color="auto"/>
              <w:right w:val="nil"/>
            </w:tcBorders>
            <w:shd w:val="clear" w:color="auto" w:fill="auto"/>
            <w:noWrap/>
            <w:vAlign w:val="center"/>
          </w:tcPr>
          <w:p w14:paraId="5DDB7E34" w14:textId="77B1696C" w:rsidR="00225E67" w:rsidRPr="001707CF" w:rsidRDefault="00225E67" w:rsidP="00225E67">
            <w:pPr>
              <w:jc w:val="right"/>
              <w:rPr>
                <w:rFonts w:ascii="Tahoma" w:hAnsi="Tahoma" w:cs="Tahoma"/>
                <w:b/>
                <w:bCs/>
                <w:sz w:val="23"/>
                <w:szCs w:val="23"/>
              </w:rPr>
            </w:pPr>
            <w:r w:rsidRPr="001707CF">
              <w:rPr>
                <w:rFonts w:ascii="Tahoma" w:hAnsi="Tahoma" w:cs="Tahoma"/>
                <w:b/>
                <w:bCs/>
                <w:sz w:val="23"/>
                <w:szCs w:val="23"/>
                <w:lang w:val="sr-Latn-BA"/>
              </w:rPr>
              <w:t>-</w:t>
            </w:r>
          </w:p>
        </w:tc>
      </w:tr>
      <w:tr w:rsidR="00B9563B" w:rsidRPr="001707CF" w14:paraId="025A180F" w14:textId="77777777" w:rsidTr="0057768A">
        <w:trPr>
          <w:trHeight w:val="630"/>
          <w:jc w:val="center"/>
        </w:trPr>
        <w:tc>
          <w:tcPr>
            <w:tcW w:w="3020" w:type="dxa"/>
            <w:vMerge w:val="restart"/>
            <w:tcBorders>
              <w:top w:val="nil"/>
              <w:left w:val="nil"/>
              <w:bottom w:val="single" w:sz="4" w:space="0" w:color="000000"/>
              <w:right w:val="nil"/>
            </w:tcBorders>
            <w:shd w:val="clear" w:color="auto" w:fill="auto"/>
            <w:vAlign w:val="center"/>
            <w:hideMark/>
          </w:tcPr>
          <w:p w14:paraId="41791850"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Naziv berzanskog posrednika</w:t>
            </w:r>
          </w:p>
        </w:tc>
        <w:tc>
          <w:tcPr>
            <w:tcW w:w="3040" w:type="dxa"/>
            <w:gridSpan w:val="2"/>
            <w:tcBorders>
              <w:top w:val="single" w:sz="4" w:space="0" w:color="auto"/>
              <w:left w:val="nil"/>
              <w:bottom w:val="nil"/>
              <w:right w:val="nil"/>
            </w:tcBorders>
            <w:shd w:val="clear" w:color="auto" w:fill="auto"/>
            <w:vAlign w:val="center"/>
            <w:hideMark/>
          </w:tcPr>
          <w:p w14:paraId="5DA68B9A" w14:textId="3F03701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Vrijednost transakcija</w:t>
            </w:r>
            <w:r w:rsidRPr="001707CF">
              <w:rPr>
                <w:rFonts w:ascii="Tahoma" w:hAnsi="Tahoma" w:cs="Tahoma"/>
                <w:i/>
                <w:iCs/>
                <w:sz w:val="23"/>
                <w:szCs w:val="23"/>
              </w:rPr>
              <w:br/>
              <w:t xml:space="preserve"> 01.01.-31.12.</w:t>
            </w:r>
            <w:r w:rsidR="007712BC">
              <w:rPr>
                <w:rFonts w:ascii="Tahoma" w:hAnsi="Tahoma" w:cs="Tahoma"/>
                <w:i/>
                <w:iCs/>
                <w:sz w:val="23"/>
                <w:szCs w:val="23"/>
              </w:rPr>
              <w:t>2024</w:t>
            </w:r>
            <w:r w:rsidR="00A36E6C" w:rsidRPr="001707CF">
              <w:rPr>
                <w:rFonts w:ascii="Tahoma" w:hAnsi="Tahoma" w:cs="Tahoma"/>
                <w:i/>
                <w:iCs/>
                <w:sz w:val="23"/>
                <w:szCs w:val="23"/>
              </w:rPr>
              <w:t>.</w:t>
            </w:r>
          </w:p>
        </w:tc>
        <w:tc>
          <w:tcPr>
            <w:tcW w:w="3400" w:type="dxa"/>
            <w:gridSpan w:val="2"/>
            <w:tcBorders>
              <w:top w:val="single" w:sz="4" w:space="0" w:color="auto"/>
              <w:left w:val="nil"/>
              <w:bottom w:val="nil"/>
              <w:right w:val="nil"/>
            </w:tcBorders>
            <w:shd w:val="clear" w:color="auto" w:fill="auto"/>
            <w:vAlign w:val="center"/>
            <w:hideMark/>
          </w:tcPr>
          <w:p w14:paraId="59468B47" w14:textId="70098C0E"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 xml:space="preserve">Plaćena provizija </w:t>
            </w:r>
            <w:r w:rsidRPr="001707CF">
              <w:rPr>
                <w:rFonts w:ascii="Tahoma" w:hAnsi="Tahoma" w:cs="Tahoma"/>
                <w:i/>
                <w:iCs/>
                <w:sz w:val="23"/>
                <w:szCs w:val="23"/>
              </w:rPr>
              <w:br/>
              <w:t>01.01.-31.12.</w:t>
            </w:r>
            <w:r w:rsidR="007712BC">
              <w:rPr>
                <w:rFonts w:ascii="Tahoma" w:hAnsi="Tahoma" w:cs="Tahoma"/>
                <w:i/>
                <w:iCs/>
                <w:sz w:val="23"/>
                <w:szCs w:val="23"/>
              </w:rPr>
              <w:t>2024</w:t>
            </w:r>
            <w:r w:rsidR="00A36E6C" w:rsidRPr="001707CF">
              <w:rPr>
                <w:rFonts w:ascii="Tahoma" w:hAnsi="Tahoma" w:cs="Tahoma"/>
                <w:i/>
                <w:iCs/>
                <w:sz w:val="23"/>
                <w:szCs w:val="23"/>
              </w:rPr>
              <w:t>.</w:t>
            </w:r>
          </w:p>
        </w:tc>
      </w:tr>
      <w:tr w:rsidR="00B9563B" w:rsidRPr="001707CF" w14:paraId="367FA4BD" w14:textId="77777777" w:rsidTr="0057768A">
        <w:trPr>
          <w:trHeight w:val="570"/>
          <w:jc w:val="center"/>
        </w:trPr>
        <w:tc>
          <w:tcPr>
            <w:tcW w:w="3020" w:type="dxa"/>
            <w:vMerge/>
            <w:tcBorders>
              <w:top w:val="nil"/>
              <w:left w:val="nil"/>
              <w:bottom w:val="single" w:sz="4" w:space="0" w:color="000000"/>
              <w:right w:val="nil"/>
            </w:tcBorders>
            <w:vAlign w:val="center"/>
            <w:hideMark/>
          </w:tcPr>
          <w:p w14:paraId="5559B530" w14:textId="77777777" w:rsidR="00B9563B" w:rsidRPr="001707CF" w:rsidRDefault="00B9563B" w:rsidP="0057768A">
            <w:pPr>
              <w:rPr>
                <w:rFonts w:ascii="Tahoma" w:hAnsi="Tahoma" w:cs="Tahoma"/>
                <w:i/>
                <w:iCs/>
                <w:sz w:val="23"/>
                <w:szCs w:val="23"/>
              </w:rPr>
            </w:pPr>
          </w:p>
        </w:tc>
        <w:tc>
          <w:tcPr>
            <w:tcW w:w="1472" w:type="dxa"/>
            <w:tcBorders>
              <w:top w:val="nil"/>
              <w:left w:val="nil"/>
              <w:bottom w:val="single" w:sz="4" w:space="0" w:color="auto"/>
              <w:right w:val="nil"/>
            </w:tcBorders>
            <w:shd w:val="clear" w:color="auto" w:fill="auto"/>
            <w:noWrap/>
            <w:vAlign w:val="center"/>
            <w:hideMark/>
          </w:tcPr>
          <w:p w14:paraId="6D88E60D"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Iznos u KM</w:t>
            </w:r>
          </w:p>
        </w:tc>
        <w:tc>
          <w:tcPr>
            <w:tcW w:w="1568" w:type="dxa"/>
            <w:tcBorders>
              <w:top w:val="nil"/>
              <w:left w:val="nil"/>
              <w:bottom w:val="single" w:sz="4" w:space="0" w:color="auto"/>
              <w:right w:val="nil"/>
            </w:tcBorders>
            <w:shd w:val="clear" w:color="auto" w:fill="auto"/>
            <w:noWrap/>
            <w:vAlign w:val="center"/>
            <w:hideMark/>
          </w:tcPr>
          <w:p w14:paraId="37EE7BFB"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Učešće u %</w:t>
            </w:r>
          </w:p>
        </w:tc>
        <w:tc>
          <w:tcPr>
            <w:tcW w:w="1255" w:type="dxa"/>
            <w:tcBorders>
              <w:top w:val="nil"/>
              <w:left w:val="nil"/>
              <w:bottom w:val="single" w:sz="4" w:space="0" w:color="auto"/>
              <w:right w:val="nil"/>
            </w:tcBorders>
            <w:shd w:val="clear" w:color="auto" w:fill="auto"/>
            <w:noWrap/>
            <w:vAlign w:val="center"/>
            <w:hideMark/>
          </w:tcPr>
          <w:p w14:paraId="53171E61"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Iznos u KM</w:t>
            </w:r>
          </w:p>
        </w:tc>
        <w:tc>
          <w:tcPr>
            <w:tcW w:w="2145" w:type="dxa"/>
            <w:tcBorders>
              <w:top w:val="nil"/>
              <w:left w:val="nil"/>
              <w:bottom w:val="single" w:sz="4" w:space="0" w:color="auto"/>
              <w:right w:val="nil"/>
            </w:tcBorders>
            <w:shd w:val="clear" w:color="auto" w:fill="auto"/>
            <w:vAlign w:val="center"/>
            <w:hideMark/>
          </w:tcPr>
          <w:p w14:paraId="38F5530B" w14:textId="77777777" w:rsidR="00B9563B" w:rsidRPr="001707CF" w:rsidRDefault="00B9563B" w:rsidP="0057768A">
            <w:pPr>
              <w:jc w:val="center"/>
              <w:rPr>
                <w:rFonts w:ascii="Tahoma" w:hAnsi="Tahoma" w:cs="Tahoma"/>
                <w:i/>
                <w:iCs/>
                <w:sz w:val="23"/>
                <w:szCs w:val="23"/>
              </w:rPr>
            </w:pPr>
            <w:r w:rsidRPr="001707CF">
              <w:rPr>
                <w:rFonts w:ascii="Tahoma" w:hAnsi="Tahoma" w:cs="Tahoma"/>
                <w:i/>
                <w:iCs/>
                <w:sz w:val="23"/>
                <w:szCs w:val="23"/>
              </w:rPr>
              <w:t>Učešće provizije u vrijednosti akcija</w:t>
            </w:r>
          </w:p>
        </w:tc>
      </w:tr>
      <w:tr w:rsidR="00684EC5" w:rsidRPr="001707CF" w14:paraId="6F85DF89" w14:textId="77777777" w:rsidTr="0057768A">
        <w:trPr>
          <w:trHeight w:val="570"/>
          <w:jc w:val="center"/>
        </w:trPr>
        <w:tc>
          <w:tcPr>
            <w:tcW w:w="3020" w:type="dxa"/>
            <w:tcBorders>
              <w:top w:val="nil"/>
              <w:left w:val="nil"/>
              <w:bottom w:val="nil"/>
              <w:right w:val="nil"/>
            </w:tcBorders>
            <w:shd w:val="clear" w:color="auto" w:fill="auto"/>
            <w:vAlign w:val="center"/>
          </w:tcPr>
          <w:p w14:paraId="51274CD6" w14:textId="6DD7994B" w:rsidR="00684EC5" w:rsidRPr="00CC4D84" w:rsidRDefault="00684EC5" w:rsidP="00684EC5">
            <w:pPr>
              <w:rPr>
                <w:rFonts w:ascii="Tahoma" w:hAnsi="Tahoma" w:cs="Tahoma"/>
                <w:sz w:val="23"/>
                <w:szCs w:val="23"/>
              </w:rPr>
            </w:pPr>
            <w:r w:rsidRPr="00CC4D84">
              <w:rPr>
                <w:rFonts w:ascii="Tahoma" w:hAnsi="Tahoma" w:cs="Tahoma"/>
                <w:sz w:val="23"/>
                <w:szCs w:val="23"/>
              </w:rPr>
              <w:t>Advantis broker a.d.</w:t>
            </w:r>
            <w:r w:rsidR="002E1ACC" w:rsidRPr="00CC4D84">
              <w:rPr>
                <w:rFonts w:ascii="Tahoma" w:hAnsi="Tahoma" w:cs="Tahoma"/>
                <w:sz w:val="23"/>
                <w:szCs w:val="23"/>
              </w:rPr>
              <w:t xml:space="preserve">               </w:t>
            </w:r>
          </w:p>
        </w:tc>
        <w:tc>
          <w:tcPr>
            <w:tcW w:w="1472" w:type="dxa"/>
            <w:tcBorders>
              <w:top w:val="nil"/>
              <w:left w:val="nil"/>
              <w:bottom w:val="single" w:sz="4" w:space="0" w:color="auto"/>
              <w:right w:val="nil"/>
            </w:tcBorders>
            <w:shd w:val="clear" w:color="auto" w:fill="auto"/>
            <w:noWrap/>
            <w:vAlign w:val="center"/>
          </w:tcPr>
          <w:p w14:paraId="6BBB9B5C" w14:textId="306055CD" w:rsidR="00684EC5" w:rsidRPr="001707CF" w:rsidRDefault="002E1ACC" w:rsidP="00684EC5">
            <w:pPr>
              <w:jc w:val="right"/>
              <w:rPr>
                <w:rFonts w:ascii="Tahoma" w:hAnsi="Tahoma" w:cs="Tahoma"/>
                <w:sz w:val="23"/>
                <w:szCs w:val="23"/>
              </w:rPr>
            </w:pPr>
            <w:r>
              <w:rPr>
                <w:rFonts w:ascii="Tahoma" w:hAnsi="Tahoma" w:cs="Tahoma"/>
                <w:sz w:val="23"/>
                <w:szCs w:val="23"/>
              </w:rPr>
              <w:t>34.814</w:t>
            </w:r>
          </w:p>
        </w:tc>
        <w:tc>
          <w:tcPr>
            <w:tcW w:w="1568" w:type="dxa"/>
            <w:tcBorders>
              <w:top w:val="nil"/>
              <w:left w:val="nil"/>
              <w:bottom w:val="single" w:sz="4" w:space="0" w:color="auto"/>
              <w:right w:val="nil"/>
            </w:tcBorders>
            <w:shd w:val="clear" w:color="auto" w:fill="auto"/>
            <w:noWrap/>
            <w:vAlign w:val="center"/>
          </w:tcPr>
          <w:p w14:paraId="17440EA9" w14:textId="406339BB" w:rsidR="00684EC5" w:rsidRPr="001707CF" w:rsidRDefault="00CC4D84" w:rsidP="00684EC5">
            <w:pPr>
              <w:jc w:val="right"/>
              <w:rPr>
                <w:rFonts w:ascii="Tahoma" w:hAnsi="Tahoma" w:cs="Tahoma"/>
                <w:sz w:val="23"/>
                <w:szCs w:val="23"/>
              </w:rPr>
            </w:pPr>
            <w:r>
              <w:rPr>
                <w:rFonts w:ascii="Tahoma" w:hAnsi="Tahoma" w:cs="Tahoma"/>
                <w:sz w:val="23"/>
                <w:szCs w:val="23"/>
              </w:rPr>
              <w:t>100%</w:t>
            </w:r>
          </w:p>
        </w:tc>
        <w:tc>
          <w:tcPr>
            <w:tcW w:w="1255" w:type="dxa"/>
            <w:tcBorders>
              <w:top w:val="nil"/>
              <w:left w:val="nil"/>
              <w:bottom w:val="single" w:sz="4" w:space="0" w:color="auto"/>
              <w:right w:val="nil"/>
            </w:tcBorders>
            <w:shd w:val="clear" w:color="auto" w:fill="auto"/>
            <w:noWrap/>
            <w:vAlign w:val="center"/>
          </w:tcPr>
          <w:p w14:paraId="28F33526" w14:textId="2B08C228" w:rsidR="00684EC5" w:rsidRPr="001707CF" w:rsidRDefault="00CC4D84" w:rsidP="00684EC5">
            <w:pPr>
              <w:jc w:val="right"/>
              <w:rPr>
                <w:rFonts w:ascii="Tahoma" w:hAnsi="Tahoma" w:cs="Tahoma"/>
                <w:sz w:val="23"/>
                <w:szCs w:val="23"/>
              </w:rPr>
            </w:pPr>
            <w:r>
              <w:rPr>
                <w:rFonts w:ascii="Tahoma" w:hAnsi="Tahoma" w:cs="Tahoma"/>
                <w:sz w:val="23"/>
                <w:szCs w:val="23"/>
              </w:rPr>
              <w:t>122</w:t>
            </w:r>
          </w:p>
        </w:tc>
        <w:tc>
          <w:tcPr>
            <w:tcW w:w="2145" w:type="dxa"/>
            <w:tcBorders>
              <w:top w:val="nil"/>
              <w:left w:val="nil"/>
              <w:bottom w:val="single" w:sz="4" w:space="0" w:color="auto"/>
              <w:right w:val="nil"/>
            </w:tcBorders>
            <w:shd w:val="clear" w:color="auto" w:fill="auto"/>
            <w:noWrap/>
            <w:vAlign w:val="center"/>
          </w:tcPr>
          <w:p w14:paraId="154ABEC9" w14:textId="5E833EA1" w:rsidR="00684EC5" w:rsidRPr="001707CF" w:rsidRDefault="00CC4D84" w:rsidP="00684EC5">
            <w:pPr>
              <w:jc w:val="right"/>
              <w:rPr>
                <w:rFonts w:ascii="Tahoma" w:hAnsi="Tahoma" w:cs="Tahoma"/>
                <w:sz w:val="23"/>
                <w:szCs w:val="23"/>
              </w:rPr>
            </w:pPr>
            <w:r>
              <w:rPr>
                <w:rFonts w:ascii="Tahoma" w:hAnsi="Tahoma" w:cs="Tahoma"/>
                <w:sz w:val="23"/>
                <w:szCs w:val="23"/>
              </w:rPr>
              <w:t>0,35%</w:t>
            </w:r>
          </w:p>
        </w:tc>
      </w:tr>
      <w:tr w:rsidR="00CC4D84" w:rsidRPr="001707CF" w14:paraId="32B23B5F" w14:textId="77777777" w:rsidTr="0057768A">
        <w:trPr>
          <w:trHeight w:val="285"/>
          <w:jc w:val="center"/>
        </w:trPr>
        <w:tc>
          <w:tcPr>
            <w:tcW w:w="3020" w:type="dxa"/>
            <w:tcBorders>
              <w:top w:val="nil"/>
              <w:left w:val="nil"/>
              <w:bottom w:val="single" w:sz="4" w:space="0" w:color="auto"/>
              <w:right w:val="nil"/>
            </w:tcBorders>
            <w:shd w:val="clear" w:color="auto" w:fill="auto"/>
            <w:noWrap/>
            <w:vAlign w:val="center"/>
            <w:hideMark/>
          </w:tcPr>
          <w:p w14:paraId="7DDD85A6" w14:textId="77777777" w:rsidR="00CC4D84" w:rsidRPr="001707CF" w:rsidRDefault="00CC4D84" w:rsidP="00CC4D84">
            <w:pPr>
              <w:rPr>
                <w:rFonts w:ascii="Tahoma" w:hAnsi="Tahoma" w:cs="Tahoma"/>
                <w:b/>
                <w:bCs/>
                <w:sz w:val="23"/>
                <w:szCs w:val="23"/>
              </w:rPr>
            </w:pPr>
            <w:r w:rsidRPr="001707CF">
              <w:rPr>
                <w:rFonts w:ascii="Tahoma" w:hAnsi="Tahoma" w:cs="Tahoma"/>
                <w:b/>
                <w:bCs/>
                <w:sz w:val="23"/>
                <w:szCs w:val="23"/>
              </w:rPr>
              <w:t>UKUPNO</w:t>
            </w:r>
          </w:p>
        </w:tc>
        <w:tc>
          <w:tcPr>
            <w:tcW w:w="1472" w:type="dxa"/>
            <w:tcBorders>
              <w:top w:val="nil"/>
              <w:left w:val="nil"/>
              <w:bottom w:val="single" w:sz="4" w:space="0" w:color="auto"/>
              <w:right w:val="nil"/>
            </w:tcBorders>
            <w:shd w:val="clear" w:color="auto" w:fill="auto"/>
            <w:noWrap/>
            <w:vAlign w:val="center"/>
          </w:tcPr>
          <w:p w14:paraId="365D2D50" w14:textId="25F86F97" w:rsidR="00CC4D84" w:rsidRPr="00CC4D84" w:rsidRDefault="00CC4D84" w:rsidP="00CC4D84">
            <w:pPr>
              <w:jc w:val="right"/>
              <w:rPr>
                <w:rFonts w:ascii="Tahoma" w:hAnsi="Tahoma" w:cs="Tahoma"/>
                <w:b/>
                <w:bCs/>
                <w:sz w:val="23"/>
                <w:szCs w:val="23"/>
              </w:rPr>
            </w:pPr>
            <w:r w:rsidRPr="00CC4D84">
              <w:rPr>
                <w:rFonts w:ascii="Tahoma" w:hAnsi="Tahoma" w:cs="Tahoma"/>
                <w:b/>
                <w:bCs/>
                <w:sz w:val="23"/>
                <w:szCs w:val="23"/>
              </w:rPr>
              <w:t>34.814</w:t>
            </w:r>
          </w:p>
        </w:tc>
        <w:tc>
          <w:tcPr>
            <w:tcW w:w="1568" w:type="dxa"/>
            <w:tcBorders>
              <w:top w:val="nil"/>
              <w:left w:val="nil"/>
              <w:bottom w:val="single" w:sz="4" w:space="0" w:color="auto"/>
              <w:right w:val="nil"/>
            </w:tcBorders>
            <w:shd w:val="clear" w:color="auto" w:fill="auto"/>
            <w:noWrap/>
            <w:vAlign w:val="center"/>
          </w:tcPr>
          <w:p w14:paraId="2FA02138" w14:textId="46DDB81D" w:rsidR="00CC4D84" w:rsidRPr="00CC4D84" w:rsidRDefault="00CC4D84" w:rsidP="00CC4D84">
            <w:pPr>
              <w:jc w:val="right"/>
              <w:rPr>
                <w:rFonts w:ascii="Tahoma" w:hAnsi="Tahoma" w:cs="Tahoma"/>
                <w:b/>
                <w:bCs/>
                <w:sz w:val="23"/>
                <w:szCs w:val="23"/>
              </w:rPr>
            </w:pPr>
            <w:r w:rsidRPr="00CC4D84">
              <w:rPr>
                <w:rFonts w:ascii="Tahoma" w:hAnsi="Tahoma" w:cs="Tahoma"/>
                <w:b/>
                <w:bCs/>
                <w:sz w:val="23"/>
                <w:szCs w:val="23"/>
              </w:rPr>
              <w:t>100%</w:t>
            </w:r>
          </w:p>
        </w:tc>
        <w:tc>
          <w:tcPr>
            <w:tcW w:w="1255" w:type="dxa"/>
            <w:tcBorders>
              <w:top w:val="nil"/>
              <w:left w:val="nil"/>
              <w:bottom w:val="single" w:sz="4" w:space="0" w:color="auto"/>
              <w:right w:val="nil"/>
            </w:tcBorders>
            <w:shd w:val="clear" w:color="auto" w:fill="auto"/>
            <w:noWrap/>
            <w:vAlign w:val="center"/>
          </w:tcPr>
          <w:p w14:paraId="2D271BF0" w14:textId="42ED1C95" w:rsidR="00CC4D84" w:rsidRPr="00CC4D84" w:rsidRDefault="00CC4D84" w:rsidP="00CC4D84">
            <w:pPr>
              <w:jc w:val="right"/>
              <w:rPr>
                <w:rFonts w:ascii="Tahoma" w:hAnsi="Tahoma" w:cs="Tahoma"/>
                <w:b/>
                <w:bCs/>
                <w:sz w:val="23"/>
                <w:szCs w:val="23"/>
              </w:rPr>
            </w:pPr>
            <w:r w:rsidRPr="00CC4D84">
              <w:rPr>
                <w:rFonts w:ascii="Tahoma" w:hAnsi="Tahoma" w:cs="Tahoma"/>
                <w:b/>
                <w:bCs/>
                <w:sz w:val="23"/>
                <w:szCs w:val="23"/>
              </w:rPr>
              <w:t>122</w:t>
            </w:r>
          </w:p>
        </w:tc>
        <w:tc>
          <w:tcPr>
            <w:tcW w:w="2145" w:type="dxa"/>
            <w:tcBorders>
              <w:top w:val="nil"/>
              <w:left w:val="nil"/>
              <w:bottom w:val="single" w:sz="4" w:space="0" w:color="auto"/>
              <w:right w:val="nil"/>
            </w:tcBorders>
            <w:shd w:val="clear" w:color="auto" w:fill="auto"/>
            <w:noWrap/>
            <w:vAlign w:val="center"/>
          </w:tcPr>
          <w:p w14:paraId="5067A1AD" w14:textId="1D6E5720" w:rsidR="00CC4D84" w:rsidRPr="00CC4D84" w:rsidRDefault="00CC4D84" w:rsidP="00CC4D84">
            <w:pPr>
              <w:jc w:val="right"/>
              <w:rPr>
                <w:rFonts w:ascii="Tahoma" w:hAnsi="Tahoma" w:cs="Tahoma"/>
                <w:b/>
                <w:bCs/>
                <w:sz w:val="23"/>
                <w:szCs w:val="23"/>
                <w:lang w:val="sr-Latn-BA"/>
              </w:rPr>
            </w:pPr>
            <w:r w:rsidRPr="00CC4D84">
              <w:rPr>
                <w:rFonts w:ascii="Tahoma" w:hAnsi="Tahoma" w:cs="Tahoma"/>
                <w:b/>
                <w:bCs/>
                <w:sz w:val="23"/>
                <w:szCs w:val="23"/>
              </w:rPr>
              <w:t>0,35%</w:t>
            </w:r>
          </w:p>
        </w:tc>
      </w:tr>
    </w:tbl>
    <w:p w14:paraId="512DEC03" w14:textId="77777777" w:rsidR="000240F9" w:rsidRPr="001707CF" w:rsidRDefault="000240F9" w:rsidP="006333DE">
      <w:pPr>
        <w:spacing w:after="120"/>
        <w:jc w:val="both"/>
        <w:rPr>
          <w:rFonts w:ascii="Tahoma" w:hAnsi="Tahoma" w:cs="Tahoma"/>
          <w:sz w:val="23"/>
          <w:szCs w:val="23"/>
          <w:lang w:val="sr-Latn-BA"/>
        </w:rPr>
      </w:pPr>
    </w:p>
    <w:p w14:paraId="2BCD1B3A" w14:textId="328569EE" w:rsidR="00332ADA" w:rsidRPr="001707CF" w:rsidRDefault="00332ADA" w:rsidP="006333DE">
      <w:pPr>
        <w:tabs>
          <w:tab w:val="left" w:pos="2109"/>
          <w:tab w:val="left" w:pos="3591"/>
          <w:tab w:val="right" w:pos="8208"/>
        </w:tabs>
        <w:spacing w:after="120"/>
        <w:jc w:val="center"/>
        <w:rPr>
          <w:rFonts w:ascii="Tahoma" w:hAnsi="Tahoma" w:cs="Tahoma"/>
          <w:b/>
          <w:bCs/>
          <w:sz w:val="23"/>
          <w:szCs w:val="23"/>
          <w:lang w:val="sr-Latn-BA"/>
        </w:rPr>
      </w:pPr>
    </w:p>
    <w:p w14:paraId="433D94EB" w14:textId="3F001494" w:rsidR="00B07D3C" w:rsidRPr="001707CF" w:rsidRDefault="00B07D3C" w:rsidP="006333DE">
      <w:pPr>
        <w:tabs>
          <w:tab w:val="left" w:pos="2109"/>
          <w:tab w:val="left" w:pos="3591"/>
          <w:tab w:val="right" w:pos="8208"/>
        </w:tabs>
        <w:spacing w:after="120"/>
        <w:jc w:val="center"/>
        <w:rPr>
          <w:rFonts w:ascii="Tahoma" w:hAnsi="Tahoma" w:cs="Tahoma"/>
          <w:b/>
          <w:bCs/>
          <w:sz w:val="23"/>
          <w:szCs w:val="23"/>
          <w:lang w:val="sr-Latn-BA"/>
        </w:rPr>
      </w:pPr>
    </w:p>
    <w:p w14:paraId="012253B3" w14:textId="1CF1BD04" w:rsidR="00B27DFB" w:rsidRPr="001707CF" w:rsidRDefault="00B27DFB" w:rsidP="006333DE">
      <w:pPr>
        <w:tabs>
          <w:tab w:val="left" w:pos="2109"/>
          <w:tab w:val="left" w:pos="3591"/>
          <w:tab w:val="right" w:pos="8208"/>
        </w:tabs>
        <w:spacing w:after="120"/>
        <w:jc w:val="center"/>
        <w:rPr>
          <w:rFonts w:ascii="Tahoma" w:hAnsi="Tahoma" w:cs="Tahoma"/>
          <w:b/>
          <w:bCs/>
          <w:sz w:val="23"/>
          <w:szCs w:val="23"/>
          <w:lang w:val="sr-Latn-BA"/>
        </w:rPr>
      </w:pPr>
    </w:p>
    <w:p w14:paraId="00ED04C5" w14:textId="1FDCAF08" w:rsidR="00B27DFB" w:rsidRPr="001707CF" w:rsidRDefault="00B27DFB" w:rsidP="006333DE">
      <w:pPr>
        <w:tabs>
          <w:tab w:val="left" w:pos="2109"/>
          <w:tab w:val="left" w:pos="3591"/>
          <w:tab w:val="right" w:pos="8208"/>
        </w:tabs>
        <w:spacing w:after="120"/>
        <w:jc w:val="center"/>
        <w:rPr>
          <w:rFonts w:ascii="Tahoma" w:hAnsi="Tahoma" w:cs="Tahoma"/>
          <w:b/>
          <w:bCs/>
          <w:sz w:val="23"/>
          <w:szCs w:val="23"/>
          <w:lang w:val="sr-Latn-BA"/>
        </w:rPr>
      </w:pPr>
    </w:p>
    <w:p w14:paraId="70337D3D" w14:textId="02588B1E" w:rsidR="00B27DFB" w:rsidRPr="001707CF" w:rsidRDefault="00B27DFB" w:rsidP="006333DE">
      <w:pPr>
        <w:tabs>
          <w:tab w:val="left" w:pos="2109"/>
          <w:tab w:val="left" w:pos="3591"/>
          <w:tab w:val="right" w:pos="8208"/>
        </w:tabs>
        <w:spacing w:after="120"/>
        <w:jc w:val="center"/>
        <w:rPr>
          <w:rFonts w:ascii="Tahoma" w:hAnsi="Tahoma" w:cs="Tahoma"/>
          <w:b/>
          <w:bCs/>
          <w:sz w:val="23"/>
          <w:szCs w:val="23"/>
          <w:lang w:val="sr-Latn-BA"/>
        </w:rPr>
      </w:pPr>
    </w:p>
    <w:p w14:paraId="19DDBE6A" w14:textId="6ADEAB0B" w:rsidR="00B27DFB" w:rsidRPr="001707CF" w:rsidRDefault="00B27DFB" w:rsidP="006333DE">
      <w:pPr>
        <w:tabs>
          <w:tab w:val="left" w:pos="2109"/>
          <w:tab w:val="left" w:pos="3591"/>
          <w:tab w:val="right" w:pos="8208"/>
        </w:tabs>
        <w:spacing w:after="120"/>
        <w:jc w:val="center"/>
        <w:rPr>
          <w:rFonts w:ascii="Tahoma" w:hAnsi="Tahoma" w:cs="Tahoma"/>
          <w:b/>
          <w:bCs/>
          <w:sz w:val="23"/>
          <w:szCs w:val="23"/>
          <w:lang w:val="sr-Latn-BA"/>
        </w:rPr>
      </w:pPr>
    </w:p>
    <w:p w14:paraId="1307CB28" w14:textId="7EC49B2B" w:rsidR="00332ADA" w:rsidRPr="001707CF" w:rsidRDefault="00332ADA"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lastRenderedPageBreak/>
        <w:t>KRETANj</w:t>
      </w:r>
      <w:r w:rsidR="00F722EE" w:rsidRPr="001707CF">
        <w:rPr>
          <w:rFonts w:ascii="Tahoma" w:hAnsi="Tahoma" w:cs="Tahoma"/>
          <w:b/>
          <w:sz w:val="23"/>
          <w:szCs w:val="23"/>
          <w:lang w:val="sr-Latn-BA"/>
        </w:rPr>
        <w:t>E</w:t>
      </w:r>
      <w:r w:rsidRPr="001707CF">
        <w:rPr>
          <w:rFonts w:ascii="Tahoma" w:hAnsi="Tahoma" w:cs="Tahoma"/>
          <w:b/>
          <w:sz w:val="23"/>
          <w:szCs w:val="23"/>
          <w:lang w:val="sr-Latn-BA"/>
        </w:rPr>
        <w:t xml:space="preserve"> VRIJEDNOSTI IMOVINE FONDA</w:t>
      </w:r>
    </w:p>
    <w:p w14:paraId="36A79014" w14:textId="09BAC56A" w:rsidR="006333DE" w:rsidRPr="001707CF" w:rsidRDefault="003800C3" w:rsidP="003800C3">
      <w:pPr>
        <w:autoSpaceDE w:val="0"/>
        <w:autoSpaceDN w:val="0"/>
        <w:adjustRightInd w:val="0"/>
        <w:spacing w:after="120"/>
        <w:rPr>
          <w:rFonts w:ascii="Tahoma" w:hAnsi="Tahoma" w:cs="Tahoma"/>
          <w:sz w:val="23"/>
          <w:szCs w:val="23"/>
          <w:lang w:val="sr-Latn-BA"/>
        </w:rPr>
      </w:pPr>
      <w:r w:rsidRPr="001707CF">
        <w:rPr>
          <w:rFonts w:ascii="Tahoma" w:hAnsi="Tahoma" w:cs="Tahoma"/>
          <w:bCs/>
          <w:sz w:val="23"/>
          <w:szCs w:val="23"/>
          <w:lang w:val="sr-Latn-BA"/>
        </w:rPr>
        <w:t>Izvještaj o najvišoj i najnižoj vrijednosti imovine fonda</w:t>
      </w:r>
      <w:r w:rsidRPr="001707CF">
        <w:rPr>
          <w:rFonts w:ascii="Tahoma" w:hAnsi="Tahoma" w:cs="Tahoma"/>
          <w:sz w:val="23"/>
          <w:szCs w:val="23"/>
          <w:lang w:val="sr-Latn-BA"/>
        </w:rPr>
        <w:t xml:space="preserve"> dat je u sljedećoj tabeli:</w:t>
      </w:r>
      <w:r w:rsidR="006333DE" w:rsidRPr="001707CF">
        <w:rPr>
          <w:rFonts w:ascii="Tahoma" w:hAnsi="Tahoma" w:cs="Tahoma"/>
          <w:sz w:val="23"/>
          <w:szCs w:val="23"/>
          <w:lang w:val="sr-Latn-BA"/>
        </w:rPr>
        <w:t xml:space="preserve"> </w:t>
      </w:r>
    </w:p>
    <w:p w14:paraId="252DB54A" w14:textId="0D275B10" w:rsidR="00DE5CFE" w:rsidRPr="001707CF" w:rsidRDefault="00DE5CFE" w:rsidP="00DE5CFE">
      <w:pPr>
        <w:tabs>
          <w:tab w:val="left" w:pos="8364"/>
        </w:tabs>
        <w:spacing w:after="120"/>
        <w:ind w:right="1"/>
        <w:jc w:val="right"/>
        <w:rPr>
          <w:rFonts w:ascii="Tahoma" w:hAnsi="Tahoma" w:cs="Tahoma"/>
          <w:i/>
          <w:sz w:val="23"/>
          <w:szCs w:val="23"/>
          <w:lang w:val="sr-Latn-BA"/>
        </w:rPr>
      </w:pPr>
      <w:r w:rsidRPr="001707CF">
        <w:rPr>
          <w:rFonts w:ascii="Tahoma" w:hAnsi="Tahoma" w:cs="Tahoma"/>
          <w:i/>
          <w:sz w:val="23"/>
          <w:szCs w:val="23"/>
          <w:lang w:val="sr-Latn-BA"/>
        </w:rPr>
        <w:t>(u KM)</w:t>
      </w:r>
    </w:p>
    <w:tbl>
      <w:tblPr>
        <w:tblW w:w="1045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275"/>
        <w:gridCol w:w="1560"/>
        <w:gridCol w:w="1448"/>
        <w:gridCol w:w="1497"/>
        <w:gridCol w:w="1307"/>
      </w:tblGrid>
      <w:tr w:rsidR="00A73E45" w:rsidRPr="001707CF" w14:paraId="637569BB" w14:textId="77777777" w:rsidTr="00A232AE">
        <w:trPr>
          <w:trHeight w:val="256"/>
        </w:trPr>
        <w:tc>
          <w:tcPr>
            <w:tcW w:w="3369" w:type="dxa"/>
            <w:vMerge w:val="restart"/>
            <w:shd w:val="clear" w:color="auto" w:fill="auto"/>
            <w:vAlign w:val="center"/>
            <w:hideMark/>
          </w:tcPr>
          <w:p w14:paraId="76003DCD" w14:textId="77777777" w:rsidR="00A73E45" w:rsidRPr="001707CF" w:rsidRDefault="00A73E45" w:rsidP="0057768A">
            <w:pPr>
              <w:jc w:val="center"/>
              <w:rPr>
                <w:rFonts w:ascii="Tahoma" w:hAnsi="Tahoma" w:cs="Tahoma"/>
                <w:noProof/>
                <w:sz w:val="23"/>
                <w:szCs w:val="23"/>
                <w:lang w:val="sr-Latn-BA"/>
              </w:rPr>
            </w:pPr>
            <w:r w:rsidRPr="001707CF">
              <w:rPr>
                <w:rFonts w:ascii="Tahoma" w:hAnsi="Tahoma" w:cs="Tahoma"/>
                <w:noProof/>
                <w:sz w:val="23"/>
                <w:szCs w:val="23"/>
                <w:lang w:val="sr-Latn-BA"/>
              </w:rPr>
              <w:t>Opis</w:t>
            </w:r>
          </w:p>
        </w:tc>
        <w:tc>
          <w:tcPr>
            <w:tcW w:w="1275" w:type="dxa"/>
            <w:vMerge w:val="restart"/>
            <w:shd w:val="clear" w:color="auto" w:fill="auto"/>
            <w:vAlign w:val="center"/>
            <w:hideMark/>
          </w:tcPr>
          <w:p w14:paraId="024FCB20" w14:textId="77777777" w:rsidR="00A73E45" w:rsidRPr="001707CF" w:rsidRDefault="00A73E45" w:rsidP="0057768A">
            <w:pPr>
              <w:jc w:val="center"/>
              <w:rPr>
                <w:rFonts w:ascii="Tahoma" w:hAnsi="Tahoma" w:cs="Tahoma"/>
                <w:noProof/>
                <w:sz w:val="23"/>
                <w:szCs w:val="23"/>
                <w:lang w:val="sr-Latn-BA"/>
              </w:rPr>
            </w:pPr>
            <w:r w:rsidRPr="001707CF">
              <w:rPr>
                <w:rFonts w:ascii="Tahoma" w:hAnsi="Tahoma" w:cs="Tahoma"/>
                <w:noProof/>
                <w:sz w:val="23"/>
                <w:szCs w:val="23"/>
                <w:lang w:val="sr-Latn-BA"/>
              </w:rPr>
              <w:t>Tekuća godina</w:t>
            </w:r>
          </w:p>
        </w:tc>
        <w:tc>
          <w:tcPr>
            <w:tcW w:w="1560" w:type="dxa"/>
            <w:vMerge w:val="restart"/>
            <w:shd w:val="clear" w:color="auto" w:fill="auto"/>
            <w:vAlign w:val="center"/>
            <w:hideMark/>
          </w:tcPr>
          <w:p w14:paraId="4A304299" w14:textId="77777777" w:rsidR="00A73E45" w:rsidRPr="001707CF" w:rsidRDefault="00A73E45" w:rsidP="0057768A">
            <w:pPr>
              <w:jc w:val="center"/>
              <w:rPr>
                <w:rFonts w:ascii="Tahoma" w:hAnsi="Tahoma" w:cs="Tahoma"/>
                <w:noProof/>
                <w:sz w:val="23"/>
                <w:szCs w:val="23"/>
                <w:lang w:val="sr-Latn-BA"/>
              </w:rPr>
            </w:pPr>
            <w:r w:rsidRPr="001707CF">
              <w:rPr>
                <w:rFonts w:ascii="Tahoma" w:hAnsi="Tahoma" w:cs="Tahoma"/>
                <w:noProof/>
                <w:sz w:val="23"/>
                <w:szCs w:val="23"/>
                <w:lang w:val="sr-Latn-BA"/>
              </w:rPr>
              <w:t>Prethodna godina</w:t>
            </w:r>
          </w:p>
        </w:tc>
        <w:tc>
          <w:tcPr>
            <w:tcW w:w="4252" w:type="dxa"/>
            <w:gridSpan w:val="3"/>
            <w:shd w:val="clear" w:color="auto" w:fill="auto"/>
            <w:vAlign w:val="bottom"/>
            <w:hideMark/>
          </w:tcPr>
          <w:p w14:paraId="3877B55C" w14:textId="77777777" w:rsidR="00A73E45" w:rsidRPr="001707CF" w:rsidRDefault="00A73E45" w:rsidP="0057768A">
            <w:pPr>
              <w:jc w:val="center"/>
              <w:rPr>
                <w:rFonts w:ascii="Tahoma" w:hAnsi="Tahoma" w:cs="Tahoma"/>
                <w:noProof/>
                <w:sz w:val="23"/>
                <w:szCs w:val="23"/>
                <w:lang w:val="sr-Latn-BA"/>
              </w:rPr>
            </w:pPr>
            <w:r w:rsidRPr="001707CF">
              <w:rPr>
                <w:rFonts w:ascii="Tahoma" w:hAnsi="Tahoma" w:cs="Tahoma"/>
                <w:noProof/>
                <w:sz w:val="23"/>
                <w:szCs w:val="23"/>
                <w:lang w:val="sr-Latn-BA"/>
              </w:rPr>
              <w:t>Ranije tri godine</w:t>
            </w:r>
          </w:p>
        </w:tc>
      </w:tr>
      <w:tr w:rsidR="00A73E45" w:rsidRPr="001707CF" w14:paraId="007A6371" w14:textId="77777777" w:rsidTr="00A232AE">
        <w:trPr>
          <w:trHeight w:val="256"/>
        </w:trPr>
        <w:tc>
          <w:tcPr>
            <w:tcW w:w="3369" w:type="dxa"/>
            <w:vMerge/>
            <w:vAlign w:val="center"/>
            <w:hideMark/>
          </w:tcPr>
          <w:p w14:paraId="2A660693" w14:textId="77777777" w:rsidR="00A73E45" w:rsidRPr="001707CF" w:rsidRDefault="00A73E45" w:rsidP="0057768A">
            <w:pPr>
              <w:rPr>
                <w:rFonts w:ascii="Tahoma" w:hAnsi="Tahoma" w:cs="Tahoma"/>
                <w:noProof/>
                <w:sz w:val="23"/>
                <w:szCs w:val="23"/>
                <w:lang w:val="sr-Latn-BA"/>
              </w:rPr>
            </w:pPr>
          </w:p>
        </w:tc>
        <w:tc>
          <w:tcPr>
            <w:tcW w:w="1275" w:type="dxa"/>
            <w:vMerge/>
            <w:vAlign w:val="center"/>
            <w:hideMark/>
          </w:tcPr>
          <w:p w14:paraId="2716EE80" w14:textId="77777777" w:rsidR="00A73E45" w:rsidRPr="001707CF" w:rsidRDefault="00A73E45" w:rsidP="0057768A">
            <w:pPr>
              <w:rPr>
                <w:rFonts w:ascii="Tahoma" w:hAnsi="Tahoma" w:cs="Tahoma"/>
                <w:noProof/>
                <w:sz w:val="23"/>
                <w:szCs w:val="23"/>
                <w:lang w:val="sr-Latn-BA"/>
              </w:rPr>
            </w:pPr>
          </w:p>
        </w:tc>
        <w:tc>
          <w:tcPr>
            <w:tcW w:w="1560" w:type="dxa"/>
            <w:vMerge/>
            <w:vAlign w:val="center"/>
            <w:hideMark/>
          </w:tcPr>
          <w:p w14:paraId="35C867B6" w14:textId="77777777" w:rsidR="00A73E45" w:rsidRPr="001707CF" w:rsidRDefault="00A73E45" w:rsidP="0057768A">
            <w:pPr>
              <w:rPr>
                <w:rFonts w:ascii="Tahoma" w:hAnsi="Tahoma" w:cs="Tahoma"/>
                <w:noProof/>
                <w:sz w:val="23"/>
                <w:szCs w:val="23"/>
                <w:lang w:val="sr-Latn-BA"/>
              </w:rPr>
            </w:pPr>
          </w:p>
        </w:tc>
        <w:tc>
          <w:tcPr>
            <w:tcW w:w="1448" w:type="dxa"/>
            <w:shd w:val="clear" w:color="auto" w:fill="auto"/>
            <w:noWrap/>
            <w:vAlign w:val="bottom"/>
            <w:hideMark/>
          </w:tcPr>
          <w:p w14:paraId="643F8855" w14:textId="5E213C3D" w:rsidR="00A73E45" w:rsidRPr="001707CF" w:rsidRDefault="00A73E45" w:rsidP="0057768A">
            <w:pPr>
              <w:jc w:val="center"/>
              <w:rPr>
                <w:rFonts w:ascii="Tahoma" w:hAnsi="Tahoma" w:cs="Tahoma"/>
                <w:noProof/>
                <w:sz w:val="23"/>
                <w:szCs w:val="23"/>
                <w:lang w:val="sr-Latn-BA"/>
              </w:rPr>
            </w:pPr>
            <w:r w:rsidRPr="001707CF">
              <w:rPr>
                <w:rFonts w:ascii="Tahoma" w:hAnsi="Tahoma" w:cs="Tahoma"/>
                <w:noProof/>
                <w:sz w:val="23"/>
                <w:szCs w:val="23"/>
                <w:lang w:val="sr-Latn-BA"/>
              </w:rPr>
              <w:t>202</w:t>
            </w:r>
            <w:r w:rsidR="00225E67">
              <w:rPr>
                <w:rFonts w:ascii="Tahoma" w:hAnsi="Tahoma" w:cs="Tahoma"/>
                <w:noProof/>
                <w:sz w:val="23"/>
                <w:szCs w:val="23"/>
                <w:lang w:val="sr-Latn-BA"/>
              </w:rPr>
              <w:t>2</w:t>
            </w:r>
          </w:p>
        </w:tc>
        <w:tc>
          <w:tcPr>
            <w:tcW w:w="1497" w:type="dxa"/>
            <w:shd w:val="clear" w:color="auto" w:fill="auto"/>
            <w:noWrap/>
            <w:vAlign w:val="bottom"/>
            <w:hideMark/>
          </w:tcPr>
          <w:p w14:paraId="745E0F33" w14:textId="761D3342" w:rsidR="00A73E45" w:rsidRPr="001707CF" w:rsidRDefault="007712BC" w:rsidP="0057768A">
            <w:pPr>
              <w:jc w:val="center"/>
              <w:rPr>
                <w:rFonts w:ascii="Tahoma" w:hAnsi="Tahoma" w:cs="Tahoma"/>
                <w:noProof/>
                <w:sz w:val="23"/>
                <w:szCs w:val="23"/>
                <w:lang w:val="sr-Latn-BA"/>
              </w:rPr>
            </w:pPr>
            <w:r>
              <w:rPr>
                <w:rFonts w:ascii="Tahoma" w:hAnsi="Tahoma" w:cs="Tahoma"/>
                <w:noProof/>
                <w:sz w:val="23"/>
                <w:szCs w:val="23"/>
                <w:lang w:val="sr-Latn-BA"/>
              </w:rPr>
              <w:t>202</w:t>
            </w:r>
            <w:r w:rsidR="00225E67">
              <w:rPr>
                <w:rFonts w:ascii="Tahoma" w:hAnsi="Tahoma" w:cs="Tahoma"/>
                <w:noProof/>
                <w:sz w:val="23"/>
                <w:szCs w:val="23"/>
                <w:lang w:val="sr-Latn-BA"/>
              </w:rPr>
              <w:t>1</w:t>
            </w:r>
          </w:p>
        </w:tc>
        <w:tc>
          <w:tcPr>
            <w:tcW w:w="1307" w:type="dxa"/>
            <w:shd w:val="clear" w:color="auto" w:fill="auto"/>
            <w:noWrap/>
            <w:vAlign w:val="bottom"/>
            <w:hideMark/>
          </w:tcPr>
          <w:p w14:paraId="577A0E10" w14:textId="2CDFA2C7" w:rsidR="00A73E45" w:rsidRPr="001707CF" w:rsidRDefault="00A73E45" w:rsidP="0057768A">
            <w:pPr>
              <w:jc w:val="center"/>
              <w:rPr>
                <w:rFonts w:ascii="Tahoma" w:hAnsi="Tahoma" w:cs="Tahoma"/>
                <w:noProof/>
                <w:sz w:val="23"/>
                <w:szCs w:val="23"/>
                <w:lang w:val="sr-Latn-BA"/>
              </w:rPr>
            </w:pPr>
            <w:r w:rsidRPr="001707CF">
              <w:rPr>
                <w:rFonts w:ascii="Tahoma" w:hAnsi="Tahoma" w:cs="Tahoma"/>
                <w:noProof/>
                <w:sz w:val="23"/>
                <w:szCs w:val="23"/>
                <w:lang w:val="sr-Latn-BA"/>
              </w:rPr>
              <w:t>201</w:t>
            </w:r>
            <w:r w:rsidR="00225E67">
              <w:rPr>
                <w:rFonts w:ascii="Tahoma" w:hAnsi="Tahoma" w:cs="Tahoma"/>
                <w:noProof/>
                <w:sz w:val="23"/>
                <w:szCs w:val="23"/>
                <w:lang w:val="sr-Latn-BA"/>
              </w:rPr>
              <w:t>0</w:t>
            </w:r>
          </w:p>
        </w:tc>
      </w:tr>
      <w:tr w:rsidR="006870F7" w:rsidRPr="001707CF" w14:paraId="30DABD5B" w14:textId="77777777" w:rsidTr="006870F7">
        <w:trPr>
          <w:trHeight w:val="256"/>
        </w:trPr>
        <w:tc>
          <w:tcPr>
            <w:tcW w:w="3369" w:type="dxa"/>
            <w:shd w:val="clear" w:color="auto" w:fill="auto"/>
            <w:noWrap/>
            <w:vAlign w:val="bottom"/>
            <w:hideMark/>
          </w:tcPr>
          <w:p w14:paraId="7245A18B" w14:textId="77777777" w:rsidR="006870F7" w:rsidRPr="001707CF" w:rsidRDefault="006870F7" w:rsidP="006870F7">
            <w:pPr>
              <w:rPr>
                <w:rFonts w:ascii="Tahoma" w:hAnsi="Tahoma" w:cs="Tahoma"/>
                <w:noProof/>
                <w:sz w:val="23"/>
                <w:szCs w:val="23"/>
                <w:lang w:val="sr-Latn-BA"/>
              </w:rPr>
            </w:pPr>
            <w:r w:rsidRPr="001707CF">
              <w:rPr>
                <w:rFonts w:ascii="Tahoma" w:hAnsi="Tahoma" w:cs="Tahoma"/>
                <w:noProof/>
                <w:sz w:val="23"/>
                <w:szCs w:val="23"/>
                <w:lang w:val="sr-Latn-BA"/>
              </w:rPr>
              <w:t>Najniža vrijednost imovine fonda</w:t>
            </w:r>
          </w:p>
        </w:tc>
        <w:tc>
          <w:tcPr>
            <w:tcW w:w="1275" w:type="dxa"/>
            <w:shd w:val="clear" w:color="auto" w:fill="auto"/>
            <w:noWrap/>
            <w:vAlign w:val="bottom"/>
          </w:tcPr>
          <w:p w14:paraId="745333E0" w14:textId="2EA37BED" w:rsidR="006870F7" w:rsidRPr="006870F7" w:rsidRDefault="006870F7" w:rsidP="006870F7">
            <w:pPr>
              <w:jc w:val="right"/>
              <w:rPr>
                <w:rFonts w:ascii="Tahoma" w:hAnsi="Tahoma" w:cs="Tahoma"/>
                <w:noProof/>
                <w:sz w:val="20"/>
                <w:szCs w:val="20"/>
                <w:lang w:val="sr-Latn-BA"/>
              </w:rPr>
            </w:pPr>
            <w:r w:rsidRPr="006870F7">
              <w:rPr>
                <w:rFonts w:ascii="Tahoma" w:hAnsi="Tahoma" w:cs="Tahoma"/>
                <w:noProof/>
                <w:sz w:val="20"/>
                <w:szCs w:val="20"/>
                <w:lang w:val="sr-Latn-BA"/>
              </w:rPr>
              <w:t>6.939.645</w:t>
            </w:r>
          </w:p>
        </w:tc>
        <w:tc>
          <w:tcPr>
            <w:tcW w:w="1560" w:type="dxa"/>
            <w:shd w:val="clear" w:color="auto" w:fill="auto"/>
            <w:noWrap/>
            <w:vAlign w:val="bottom"/>
          </w:tcPr>
          <w:p w14:paraId="36FA10C9" w14:textId="319231D6" w:rsidR="006870F7" w:rsidRPr="001707CF" w:rsidRDefault="006870F7" w:rsidP="006870F7">
            <w:pPr>
              <w:jc w:val="right"/>
              <w:rPr>
                <w:rFonts w:ascii="Tahoma" w:hAnsi="Tahoma" w:cs="Tahoma"/>
                <w:noProof/>
                <w:sz w:val="23"/>
                <w:szCs w:val="23"/>
                <w:lang w:val="sr-Latn-BA"/>
              </w:rPr>
            </w:pPr>
            <w:r w:rsidRPr="001707CF">
              <w:rPr>
                <w:rFonts w:ascii="Tahoma" w:hAnsi="Tahoma" w:cs="Tahoma"/>
                <w:sz w:val="23"/>
                <w:szCs w:val="23"/>
              </w:rPr>
              <w:t>6.050.032</w:t>
            </w:r>
          </w:p>
        </w:tc>
        <w:tc>
          <w:tcPr>
            <w:tcW w:w="1448" w:type="dxa"/>
            <w:shd w:val="clear" w:color="auto" w:fill="auto"/>
            <w:noWrap/>
            <w:vAlign w:val="bottom"/>
          </w:tcPr>
          <w:p w14:paraId="3262C4F7" w14:textId="508EB270"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3.481.768</w:t>
            </w:r>
          </w:p>
        </w:tc>
        <w:tc>
          <w:tcPr>
            <w:tcW w:w="1497" w:type="dxa"/>
            <w:shd w:val="clear" w:color="auto" w:fill="auto"/>
            <w:noWrap/>
            <w:vAlign w:val="bottom"/>
          </w:tcPr>
          <w:p w14:paraId="122AF852" w14:textId="0D604869"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3.046.888</w:t>
            </w:r>
          </w:p>
        </w:tc>
        <w:tc>
          <w:tcPr>
            <w:tcW w:w="1307" w:type="dxa"/>
            <w:shd w:val="clear" w:color="auto" w:fill="auto"/>
            <w:noWrap/>
            <w:vAlign w:val="bottom"/>
            <w:hideMark/>
          </w:tcPr>
          <w:p w14:paraId="15852B4C" w14:textId="79888DE1"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3.762.486</w:t>
            </w:r>
          </w:p>
        </w:tc>
      </w:tr>
      <w:tr w:rsidR="006870F7" w:rsidRPr="001707CF" w14:paraId="5C026CE6" w14:textId="77777777" w:rsidTr="006870F7">
        <w:trPr>
          <w:trHeight w:val="256"/>
        </w:trPr>
        <w:tc>
          <w:tcPr>
            <w:tcW w:w="3369" w:type="dxa"/>
            <w:shd w:val="clear" w:color="auto" w:fill="auto"/>
            <w:noWrap/>
            <w:vAlign w:val="bottom"/>
            <w:hideMark/>
          </w:tcPr>
          <w:p w14:paraId="529F0F1E" w14:textId="77777777" w:rsidR="006870F7" w:rsidRPr="001707CF" w:rsidRDefault="006870F7" w:rsidP="006870F7">
            <w:pPr>
              <w:rPr>
                <w:rFonts w:ascii="Tahoma" w:hAnsi="Tahoma" w:cs="Tahoma"/>
                <w:noProof/>
                <w:sz w:val="23"/>
                <w:szCs w:val="23"/>
                <w:lang w:val="sr-Latn-BA"/>
              </w:rPr>
            </w:pPr>
            <w:r w:rsidRPr="001707CF">
              <w:rPr>
                <w:rFonts w:ascii="Tahoma" w:hAnsi="Tahoma" w:cs="Tahoma"/>
                <w:noProof/>
                <w:sz w:val="23"/>
                <w:szCs w:val="23"/>
                <w:lang w:val="sr-Latn-BA"/>
              </w:rPr>
              <w:t>Najviša vrijednost imovine fonda</w:t>
            </w:r>
          </w:p>
        </w:tc>
        <w:tc>
          <w:tcPr>
            <w:tcW w:w="1275" w:type="dxa"/>
            <w:shd w:val="clear" w:color="auto" w:fill="auto"/>
            <w:noWrap/>
            <w:vAlign w:val="bottom"/>
          </w:tcPr>
          <w:p w14:paraId="3B13E18B" w14:textId="4C50B83B" w:rsidR="006870F7" w:rsidRPr="006870F7" w:rsidRDefault="006870F7" w:rsidP="006870F7">
            <w:pPr>
              <w:jc w:val="right"/>
              <w:rPr>
                <w:rFonts w:ascii="Tahoma" w:hAnsi="Tahoma" w:cs="Tahoma"/>
                <w:noProof/>
                <w:sz w:val="20"/>
                <w:szCs w:val="20"/>
                <w:lang w:val="sr-Latn-BA"/>
              </w:rPr>
            </w:pPr>
            <w:r w:rsidRPr="006870F7">
              <w:rPr>
                <w:rFonts w:ascii="Tahoma" w:hAnsi="Tahoma" w:cs="Tahoma"/>
                <w:noProof/>
                <w:sz w:val="20"/>
                <w:szCs w:val="20"/>
                <w:lang w:val="sr-Latn-BA"/>
              </w:rPr>
              <w:t>7.089.</w:t>
            </w:r>
            <w:r>
              <w:rPr>
                <w:rFonts w:ascii="Tahoma" w:hAnsi="Tahoma" w:cs="Tahoma"/>
                <w:noProof/>
                <w:sz w:val="20"/>
                <w:szCs w:val="20"/>
                <w:lang w:val="sr-Latn-BA"/>
              </w:rPr>
              <w:t>463</w:t>
            </w:r>
          </w:p>
        </w:tc>
        <w:tc>
          <w:tcPr>
            <w:tcW w:w="1560" w:type="dxa"/>
            <w:shd w:val="clear" w:color="auto" w:fill="auto"/>
            <w:noWrap/>
            <w:vAlign w:val="bottom"/>
          </w:tcPr>
          <w:p w14:paraId="04C05DB4" w14:textId="06B7F717" w:rsidR="006870F7" w:rsidRPr="001707CF" w:rsidRDefault="006870F7" w:rsidP="006870F7">
            <w:pPr>
              <w:jc w:val="right"/>
              <w:rPr>
                <w:rFonts w:ascii="Tahoma" w:hAnsi="Tahoma" w:cs="Tahoma"/>
                <w:noProof/>
                <w:sz w:val="23"/>
                <w:szCs w:val="23"/>
                <w:lang w:val="sr-Latn-BA"/>
              </w:rPr>
            </w:pPr>
            <w:r w:rsidRPr="001707CF">
              <w:rPr>
                <w:rFonts w:ascii="Tahoma" w:hAnsi="Tahoma" w:cs="Tahoma"/>
                <w:sz w:val="23"/>
                <w:szCs w:val="23"/>
              </w:rPr>
              <w:t>6.945.167</w:t>
            </w:r>
          </w:p>
        </w:tc>
        <w:tc>
          <w:tcPr>
            <w:tcW w:w="1448" w:type="dxa"/>
            <w:shd w:val="clear" w:color="auto" w:fill="auto"/>
            <w:noWrap/>
            <w:vAlign w:val="bottom"/>
          </w:tcPr>
          <w:p w14:paraId="62D76B73" w14:textId="5A8ED4B1"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6.832.470</w:t>
            </w:r>
          </w:p>
        </w:tc>
        <w:tc>
          <w:tcPr>
            <w:tcW w:w="1497" w:type="dxa"/>
            <w:shd w:val="clear" w:color="auto" w:fill="auto"/>
            <w:noWrap/>
            <w:vAlign w:val="bottom"/>
          </w:tcPr>
          <w:p w14:paraId="7D42094B" w14:textId="34827201"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4.041.780</w:t>
            </w:r>
          </w:p>
        </w:tc>
        <w:tc>
          <w:tcPr>
            <w:tcW w:w="1307" w:type="dxa"/>
            <w:shd w:val="clear" w:color="auto" w:fill="auto"/>
            <w:noWrap/>
            <w:vAlign w:val="bottom"/>
            <w:hideMark/>
          </w:tcPr>
          <w:p w14:paraId="696B7F60" w14:textId="6FE246E9"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5.952.034</w:t>
            </w:r>
          </w:p>
        </w:tc>
      </w:tr>
      <w:tr w:rsidR="006870F7" w:rsidRPr="001707CF" w14:paraId="66F262E2" w14:textId="77777777" w:rsidTr="006870F7">
        <w:trPr>
          <w:trHeight w:val="256"/>
        </w:trPr>
        <w:tc>
          <w:tcPr>
            <w:tcW w:w="3369" w:type="dxa"/>
            <w:shd w:val="clear" w:color="auto" w:fill="auto"/>
            <w:noWrap/>
            <w:vAlign w:val="bottom"/>
            <w:hideMark/>
          </w:tcPr>
          <w:p w14:paraId="6418AA64" w14:textId="77777777" w:rsidR="006870F7" w:rsidRPr="001707CF" w:rsidRDefault="006870F7" w:rsidP="006870F7">
            <w:pPr>
              <w:rPr>
                <w:rFonts w:ascii="Tahoma" w:hAnsi="Tahoma" w:cs="Tahoma"/>
                <w:noProof/>
                <w:sz w:val="23"/>
                <w:szCs w:val="23"/>
                <w:lang w:val="sr-Latn-BA"/>
              </w:rPr>
            </w:pPr>
            <w:r w:rsidRPr="001707CF">
              <w:rPr>
                <w:rFonts w:ascii="Tahoma" w:hAnsi="Tahoma" w:cs="Tahoma"/>
                <w:noProof/>
                <w:sz w:val="23"/>
                <w:szCs w:val="23"/>
                <w:lang w:val="sr-Latn-BA"/>
              </w:rPr>
              <w:t>Najniža cijena po akciji / udjelu</w:t>
            </w:r>
          </w:p>
        </w:tc>
        <w:tc>
          <w:tcPr>
            <w:tcW w:w="1275" w:type="dxa"/>
            <w:shd w:val="clear" w:color="auto" w:fill="auto"/>
            <w:noWrap/>
            <w:vAlign w:val="bottom"/>
          </w:tcPr>
          <w:p w14:paraId="214D9B51" w14:textId="1443CAB6" w:rsidR="006870F7" w:rsidRPr="006870F7" w:rsidRDefault="006870F7" w:rsidP="006870F7">
            <w:pPr>
              <w:jc w:val="right"/>
              <w:rPr>
                <w:rFonts w:ascii="Tahoma" w:hAnsi="Tahoma" w:cs="Tahoma"/>
                <w:noProof/>
                <w:sz w:val="20"/>
                <w:szCs w:val="20"/>
                <w:lang w:val="sr-Latn-BA"/>
              </w:rPr>
            </w:pPr>
            <w:r w:rsidRPr="006870F7">
              <w:rPr>
                <w:rFonts w:ascii="Tahoma" w:hAnsi="Tahoma" w:cs="Tahoma"/>
                <w:noProof/>
                <w:sz w:val="20"/>
                <w:szCs w:val="20"/>
                <w:lang w:val="sr-Latn-BA"/>
              </w:rPr>
              <w:t>3,3</w:t>
            </w:r>
            <w:r>
              <w:rPr>
                <w:rFonts w:ascii="Tahoma" w:hAnsi="Tahoma" w:cs="Tahoma"/>
                <w:noProof/>
                <w:sz w:val="20"/>
                <w:szCs w:val="20"/>
                <w:lang w:val="sr-Latn-BA"/>
              </w:rPr>
              <w:t>1</w:t>
            </w:r>
          </w:p>
        </w:tc>
        <w:tc>
          <w:tcPr>
            <w:tcW w:w="1560" w:type="dxa"/>
            <w:shd w:val="clear" w:color="auto" w:fill="auto"/>
            <w:noWrap/>
            <w:vAlign w:val="bottom"/>
          </w:tcPr>
          <w:p w14:paraId="394C35DD" w14:textId="56C745D0" w:rsidR="006870F7" w:rsidRPr="001707CF" w:rsidRDefault="006870F7" w:rsidP="006870F7">
            <w:pPr>
              <w:jc w:val="right"/>
              <w:rPr>
                <w:rFonts w:ascii="Tahoma" w:hAnsi="Tahoma" w:cs="Tahoma"/>
                <w:noProof/>
                <w:sz w:val="23"/>
                <w:szCs w:val="23"/>
                <w:lang w:val="sr-Latn-BA"/>
              </w:rPr>
            </w:pPr>
            <w:r w:rsidRPr="001707CF">
              <w:rPr>
                <w:rFonts w:ascii="Tahoma" w:hAnsi="Tahoma" w:cs="Tahoma"/>
                <w:sz w:val="23"/>
                <w:szCs w:val="23"/>
              </w:rPr>
              <w:t>2,88</w:t>
            </w:r>
          </w:p>
        </w:tc>
        <w:tc>
          <w:tcPr>
            <w:tcW w:w="1448" w:type="dxa"/>
            <w:shd w:val="clear" w:color="auto" w:fill="auto"/>
            <w:noWrap/>
            <w:vAlign w:val="bottom"/>
          </w:tcPr>
          <w:p w14:paraId="3BBB250B" w14:textId="35CE2F6E"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2,84</w:t>
            </w:r>
          </w:p>
        </w:tc>
        <w:tc>
          <w:tcPr>
            <w:tcW w:w="1497" w:type="dxa"/>
            <w:shd w:val="clear" w:color="auto" w:fill="auto"/>
            <w:noWrap/>
            <w:vAlign w:val="bottom"/>
          </w:tcPr>
          <w:p w14:paraId="1588F4F6" w14:textId="41FE53E5"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2,46</w:t>
            </w:r>
          </w:p>
        </w:tc>
        <w:tc>
          <w:tcPr>
            <w:tcW w:w="1307" w:type="dxa"/>
            <w:shd w:val="clear" w:color="auto" w:fill="auto"/>
            <w:noWrap/>
            <w:vAlign w:val="bottom"/>
            <w:hideMark/>
          </w:tcPr>
          <w:p w14:paraId="422A2C4D" w14:textId="7D29C755"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2,41</w:t>
            </w:r>
          </w:p>
        </w:tc>
      </w:tr>
      <w:tr w:rsidR="006870F7" w:rsidRPr="001707CF" w14:paraId="3EB46DD6" w14:textId="77777777" w:rsidTr="006870F7">
        <w:trPr>
          <w:trHeight w:val="256"/>
        </w:trPr>
        <w:tc>
          <w:tcPr>
            <w:tcW w:w="3369" w:type="dxa"/>
            <w:shd w:val="clear" w:color="auto" w:fill="auto"/>
            <w:noWrap/>
            <w:vAlign w:val="bottom"/>
            <w:hideMark/>
          </w:tcPr>
          <w:p w14:paraId="7BC85AEE" w14:textId="77777777" w:rsidR="006870F7" w:rsidRPr="001707CF" w:rsidRDefault="006870F7" w:rsidP="006870F7">
            <w:pPr>
              <w:rPr>
                <w:rFonts w:ascii="Tahoma" w:hAnsi="Tahoma" w:cs="Tahoma"/>
                <w:noProof/>
                <w:sz w:val="23"/>
                <w:szCs w:val="23"/>
                <w:lang w:val="sr-Latn-BA"/>
              </w:rPr>
            </w:pPr>
            <w:r w:rsidRPr="001707CF">
              <w:rPr>
                <w:rFonts w:ascii="Tahoma" w:hAnsi="Tahoma" w:cs="Tahoma"/>
                <w:noProof/>
                <w:sz w:val="23"/>
                <w:szCs w:val="23"/>
                <w:lang w:val="sr-Latn-BA"/>
              </w:rPr>
              <w:t>Najviša cijena po akciji / udjelu</w:t>
            </w:r>
          </w:p>
        </w:tc>
        <w:tc>
          <w:tcPr>
            <w:tcW w:w="1275" w:type="dxa"/>
            <w:shd w:val="clear" w:color="auto" w:fill="auto"/>
            <w:noWrap/>
            <w:vAlign w:val="bottom"/>
          </w:tcPr>
          <w:p w14:paraId="50554CB4" w14:textId="14C2FF11" w:rsidR="006870F7" w:rsidRPr="006870F7" w:rsidRDefault="006870F7" w:rsidP="006870F7">
            <w:pPr>
              <w:jc w:val="right"/>
              <w:rPr>
                <w:rFonts w:ascii="Tahoma" w:hAnsi="Tahoma" w:cs="Tahoma"/>
                <w:noProof/>
                <w:sz w:val="20"/>
                <w:szCs w:val="20"/>
                <w:lang w:val="sr-Latn-BA"/>
              </w:rPr>
            </w:pPr>
            <w:r w:rsidRPr="006870F7">
              <w:rPr>
                <w:rFonts w:ascii="Tahoma" w:hAnsi="Tahoma" w:cs="Tahoma"/>
                <w:noProof/>
                <w:sz w:val="20"/>
                <w:szCs w:val="20"/>
                <w:lang w:val="sr-Latn-BA"/>
              </w:rPr>
              <w:t>3,3</w:t>
            </w:r>
            <w:r>
              <w:rPr>
                <w:rFonts w:ascii="Tahoma" w:hAnsi="Tahoma" w:cs="Tahoma"/>
                <w:noProof/>
                <w:sz w:val="20"/>
                <w:szCs w:val="20"/>
                <w:lang w:val="sr-Latn-BA"/>
              </w:rPr>
              <w:t>8</w:t>
            </w:r>
          </w:p>
        </w:tc>
        <w:tc>
          <w:tcPr>
            <w:tcW w:w="1560" w:type="dxa"/>
            <w:shd w:val="clear" w:color="auto" w:fill="auto"/>
            <w:noWrap/>
            <w:vAlign w:val="bottom"/>
          </w:tcPr>
          <w:p w14:paraId="736C7320" w14:textId="46D10708" w:rsidR="006870F7" w:rsidRPr="001707CF" w:rsidRDefault="006870F7" w:rsidP="006870F7">
            <w:pPr>
              <w:jc w:val="right"/>
              <w:rPr>
                <w:rFonts w:ascii="Tahoma" w:hAnsi="Tahoma" w:cs="Tahoma"/>
                <w:noProof/>
                <w:sz w:val="23"/>
                <w:szCs w:val="23"/>
                <w:lang w:val="sr-Latn-BA"/>
              </w:rPr>
            </w:pPr>
            <w:r w:rsidRPr="001707CF">
              <w:rPr>
                <w:rFonts w:ascii="Tahoma" w:hAnsi="Tahoma" w:cs="Tahoma"/>
                <w:sz w:val="23"/>
                <w:szCs w:val="23"/>
              </w:rPr>
              <w:t>3,31</w:t>
            </w:r>
          </w:p>
        </w:tc>
        <w:tc>
          <w:tcPr>
            <w:tcW w:w="1448" w:type="dxa"/>
            <w:shd w:val="clear" w:color="auto" w:fill="auto"/>
            <w:noWrap/>
            <w:vAlign w:val="bottom"/>
          </w:tcPr>
          <w:p w14:paraId="22897562" w14:textId="5C07A12F"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3,39</w:t>
            </w:r>
          </w:p>
        </w:tc>
        <w:tc>
          <w:tcPr>
            <w:tcW w:w="1497" w:type="dxa"/>
            <w:shd w:val="clear" w:color="auto" w:fill="auto"/>
            <w:noWrap/>
            <w:vAlign w:val="bottom"/>
          </w:tcPr>
          <w:p w14:paraId="0E68F3AA" w14:textId="2BBF7BC4"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2,84</w:t>
            </w:r>
          </w:p>
        </w:tc>
        <w:tc>
          <w:tcPr>
            <w:tcW w:w="1307" w:type="dxa"/>
            <w:shd w:val="clear" w:color="auto" w:fill="auto"/>
            <w:noWrap/>
            <w:vAlign w:val="bottom"/>
            <w:hideMark/>
          </w:tcPr>
          <w:p w14:paraId="6B588A09" w14:textId="36DCE3E1"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3,02</w:t>
            </w:r>
          </w:p>
        </w:tc>
      </w:tr>
      <w:tr w:rsidR="006870F7" w:rsidRPr="001707CF" w14:paraId="6C48757B" w14:textId="77777777" w:rsidTr="006870F7">
        <w:trPr>
          <w:trHeight w:val="256"/>
        </w:trPr>
        <w:tc>
          <w:tcPr>
            <w:tcW w:w="3369" w:type="dxa"/>
            <w:shd w:val="clear" w:color="auto" w:fill="auto"/>
            <w:noWrap/>
            <w:vAlign w:val="bottom"/>
            <w:hideMark/>
          </w:tcPr>
          <w:p w14:paraId="2AE67A3E" w14:textId="77777777" w:rsidR="006870F7" w:rsidRPr="001707CF" w:rsidRDefault="006870F7" w:rsidP="006870F7">
            <w:pPr>
              <w:rPr>
                <w:rFonts w:ascii="Tahoma" w:hAnsi="Tahoma" w:cs="Tahoma"/>
                <w:noProof/>
                <w:sz w:val="23"/>
                <w:szCs w:val="23"/>
                <w:lang w:val="sr-Latn-BA"/>
              </w:rPr>
            </w:pPr>
            <w:r w:rsidRPr="001707CF">
              <w:rPr>
                <w:rFonts w:ascii="Tahoma" w:hAnsi="Tahoma" w:cs="Tahoma"/>
                <w:noProof/>
                <w:sz w:val="23"/>
                <w:szCs w:val="23"/>
                <w:lang w:val="sr-Latn-BA"/>
              </w:rPr>
              <w:t xml:space="preserve">Najniža tržišna cijena </w:t>
            </w:r>
          </w:p>
        </w:tc>
        <w:tc>
          <w:tcPr>
            <w:tcW w:w="1275" w:type="dxa"/>
            <w:shd w:val="clear" w:color="auto" w:fill="auto"/>
            <w:noWrap/>
            <w:vAlign w:val="bottom"/>
          </w:tcPr>
          <w:p w14:paraId="66EC6BA5" w14:textId="3D430991" w:rsidR="006870F7" w:rsidRPr="006870F7" w:rsidRDefault="006870F7" w:rsidP="006870F7">
            <w:pPr>
              <w:jc w:val="right"/>
              <w:rPr>
                <w:rFonts w:ascii="Tahoma" w:hAnsi="Tahoma" w:cs="Tahoma"/>
                <w:noProof/>
                <w:sz w:val="20"/>
                <w:szCs w:val="20"/>
                <w:lang w:val="sr-Latn-BA"/>
              </w:rPr>
            </w:pPr>
            <w:r w:rsidRPr="006870F7">
              <w:rPr>
                <w:rFonts w:ascii="Tahoma" w:hAnsi="Tahoma" w:cs="Tahoma"/>
                <w:noProof/>
                <w:sz w:val="20"/>
                <w:szCs w:val="20"/>
                <w:lang w:val="sr-Latn-BA"/>
              </w:rPr>
              <w:t>0,0000</w:t>
            </w:r>
          </w:p>
        </w:tc>
        <w:tc>
          <w:tcPr>
            <w:tcW w:w="1560" w:type="dxa"/>
            <w:shd w:val="clear" w:color="auto" w:fill="auto"/>
            <w:noWrap/>
            <w:vAlign w:val="bottom"/>
          </w:tcPr>
          <w:p w14:paraId="16EA91F4" w14:textId="531F0B46"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448" w:type="dxa"/>
            <w:shd w:val="clear" w:color="auto" w:fill="auto"/>
            <w:noWrap/>
            <w:vAlign w:val="bottom"/>
          </w:tcPr>
          <w:p w14:paraId="3FEDFE87" w14:textId="690062C8"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497" w:type="dxa"/>
            <w:shd w:val="clear" w:color="auto" w:fill="auto"/>
            <w:noWrap/>
            <w:vAlign w:val="bottom"/>
          </w:tcPr>
          <w:p w14:paraId="284A666C" w14:textId="4EDA7124"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307" w:type="dxa"/>
            <w:shd w:val="clear" w:color="auto" w:fill="auto"/>
            <w:noWrap/>
            <w:vAlign w:val="bottom"/>
            <w:hideMark/>
          </w:tcPr>
          <w:p w14:paraId="49480DDB" w14:textId="243C24D0"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1,07</w:t>
            </w:r>
          </w:p>
        </w:tc>
      </w:tr>
      <w:tr w:rsidR="006870F7" w:rsidRPr="001707CF" w14:paraId="74E4D5F1" w14:textId="77777777" w:rsidTr="006870F7">
        <w:trPr>
          <w:trHeight w:val="256"/>
        </w:trPr>
        <w:tc>
          <w:tcPr>
            <w:tcW w:w="3369" w:type="dxa"/>
            <w:shd w:val="clear" w:color="auto" w:fill="auto"/>
            <w:noWrap/>
            <w:vAlign w:val="bottom"/>
            <w:hideMark/>
          </w:tcPr>
          <w:p w14:paraId="32CFD13E" w14:textId="77777777" w:rsidR="006870F7" w:rsidRPr="001707CF" w:rsidRDefault="006870F7" w:rsidP="006870F7">
            <w:pPr>
              <w:rPr>
                <w:rFonts w:ascii="Tahoma" w:hAnsi="Tahoma" w:cs="Tahoma"/>
                <w:noProof/>
                <w:sz w:val="23"/>
                <w:szCs w:val="23"/>
                <w:lang w:val="sr-Latn-BA"/>
              </w:rPr>
            </w:pPr>
            <w:r w:rsidRPr="001707CF">
              <w:rPr>
                <w:rFonts w:ascii="Tahoma" w:hAnsi="Tahoma" w:cs="Tahoma"/>
                <w:noProof/>
                <w:sz w:val="23"/>
                <w:szCs w:val="23"/>
                <w:lang w:val="sr-Latn-BA"/>
              </w:rPr>
              <w:t>Najviša tržišna cijena</w:t>
            </w:r>
          </w:p>
        </w:tc>
        <w:tc>
          <w:tcPr>
            <w:tcW w:w="1275" w:type="dxa"/>
            <w:shd w:val="clear" w:color="auto" w:fill="auto"/>
            <w:noWrap/>
            <w:vAlign w:val="bottom"/>
          </w:tcPr>
          <w:p w14:paraId="699AFE2E" w14:textId="4FD2C954" w:rsidR="006870F7" w:rsidRPr="006870F7" w:rsidRDefault="006870F7" w:rsidP="006870F7">
            <w:pPr>
              <w:jc w:val="right"/>
              <w:rPr>
                <w:rFonts w:ascii="Tahoma" w:hAnsi="Tahoma" w:cs="Tahoma"/>
                <w:noProof/>
                <w:sz w:val="20"/>
                <w:szCs w:val="20"/>
                <w:lang w:val="sr-Latn-BA"/>
              </w:rPr>
            </w:pPr>
            <w:r w:rsidRPr="006870F7">
              <w:rPr>
                <w:rFonts w:ascii="Tahoma" w:hAnsi="Tahoma" w:cs="Tahoma"/>
                <w:noProof/>
                <w:sz w:val="20"/>
                <w:szCs w:val="20"/>
                <w:lang w:val="sr-Latn-BA"/>
              </w:rPr>
              <w:t>0,0000</w:t>
            </w:r>
          </w:p>
        </w:tc>
        <w:tc>
          <w:tcPr>
            <w:tcW w:w="1560" w:type="dxa"/>
            <w:shd w:val="clear" w:color="auto" w:fill="auto"/>
            <w:noWrap/>
            <w:vAlign w:val="bottom"/>
          </w:tcPr>
          <w:p w14:paraId="7A160F90" w14:textId="325CFEA7"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448" w:type="dxa"/>
            <w:shd w:val="clear" w:color="auto" w:fill="auto"/>
            <w:noWrap/>
            <w:vAlign w:val="bottom"/>
          </w:tcPr>
          <w:p w14:paraId="3B5FF3E2" w14:textId="34A22443"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497" w:type="dxa"/>
            <w:shd w:val="clear" w:color="auto" w:fill="auto"/>
            <w:noWrap/>
            <w:vAlign w:val="bottom"/>
          </w:tcPr>
          <w:p w14:paraId="6B1C0695" w14:textId="4B55DEC7"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0,00</w:t>
            </w:r>
          </w:p>
        </w:tc>
        <w:tc>
          <w:tcPr>
            <w:tcW w:w="1307" w:type="dxa"/>
            <w:shd w:val="clear" w:color="auto" w:fill="auto"/>
            <w:noWrap/>
            <w:vAlign w:val="bottom"/>
            <w:hideMark/>
          </w:tcPr>
          <w:p w14:paraId="2D356808" w14:textId="7DA2260E" w:rsidR="006870F7" w:rsidRPr="001707CF" w:rsidRDefault="006870F7" w:rsidP="006870F7">
            <w:pPr>
              <w:jc w:val="right"/>
              <w:rPr>
                <w:rFonts w:ascii="Tahoma" w:hAnsi="Tahoma" w:cs="Tahoma"/>
                <w:noProof/>
                <w:sz w:val="23"/>
                <w:szCs w:val="23"/>
                <w:lang w:val="sr-Latn-BA"/>
              </w:rPr>
            </w:pPr>
            <w:r w:rsidRPr="001707CF">
              <w:rPr>
                <w:rFonts w:ascii="Tahoma" w:hAnsi="Tahoma" w:cs="Tahoma"/>
                <w:noProof/>
                <w:sz w:val="23"/>
                <w:szCs w:val="23"/>
                <w:lang w:val="sr-Latn-BA"/>
              </w:rPr>
              <w:t>2,09</w:t>
            </w:r>
          </w:p>
        </w:tc>
      </w:tr>
    </w:tbl>
    <w:p w14:paraId="39DD3327" w14:textId="77777777" w:rsidR="00A73E45" w:rsidRPr="001707CF" w:rsidRDefault="00A73E45" w:rsidP="00DE5CFE">
      <w:pPr>
        <w:tabs>
          <w:tab w:val="left" w:pos="8364"/>
        </w:tabs>
        <w:spacing w:after="120"/>
        <w:ind w:right="1"/>
        <w:jc w:val="right"/>
        <w:rPr>
          <w:rFonts w:ascii="Tahoma" w:hAnsi="Tahoma" w:cs="Tahoma"/>
          <w:i/>
          <w:sz w:val="23"/>
          <w:szCs w:val="23"/>
          <w:lang w:val="sr-Latn-BA"/>
        </w:rPr>
      </w:pPr>
    </w:p>
    <w:p w14:paraId="6BFC89CA" w14:textId="4C233986" w:rsidR="006333DE" w:rsidRPr="001707CF" w:rsidRDefault="006333DE"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UPOREDNI PREGLED POSLOVANjA</w:t>
      </w:r>
    </w:p>
    <w:p w14:paraId="2A44C032" w14:textId="77777777" w:rsidR="006333DE" w:rsidRPr="001707CF" w:rsidRDefault="006333DE" w:rsidP="006333DE">
      <w:pPr>
        <w:spacing w:after="120"/>
        <w:rPr>
          <w:rFonts w:ascii="Tahoma" w:hAnsi="Tahoma" w:cs="Tahoma"/>
          <w:sz w:val="23"/>
          <w:szCs w:val="23"/>
          <w:lang w:val="sr-Latn-BA"/>
        </w:rPr>
      </w:pPr>
      <w:r w:rsidRPr="001707CF">
        <w:rPr>
          <w:rFonts w:ascii="Tahoma" w:hAnsi="Tahoma" w:cs="Tahoma"/>
          <w:sz w:val="23"/>
          <w:szCs w:val="23"/>
          <w:lang w:val="sr-Latn-BA"/>
        </w:rPr>
        <w:t>Uporedni pregled poslovanja u periodu od protekle tri godine je dat u sljedećoj tabeli:</w:t>
      </w:r>
    </w:p>
    <w:tbl>
      <w:tblPr>
        <w:tblW w:w="9435" w:type="dxa"/>
        <w:jc w:val="center"/>
        <w:tblLook w:val="04A0" w:firstRow="1" w:lastRow="0" w:firstColumn="1" w:lastColumn="0" w:noHBand="0" w:noVBand="1"/>
      </w:tblPr>
      <w:tblGrid>
        <w:gridCol w:w="4395"/>
        <w:gridCol w:w="1455"/>
        <w:gridCol w:w="1905"/>
        <w:gridCol w:w="1680"/>
      </w:tblGrid>
      <w:tr w:rsidR="00313335" w:rsidRPr="001707CF" w14:paraId="506F71AD" w14:textId="77777777" w:rsidTr="00DC1602">
        <w:trPr>
          <w:trHeight w:val="390"/>
          <w:jc w:val="center"/>
        </w:trPr>
        <w:tc>
          <w:tcPr>
            <w:tcW w:w="4395" w:type="dxa"/>
            <w:tcBorders>
              <w:top w:val="single" w:sz="4" w:space="0" w:color="auto"/>
              <w:left w:val="nil"/>
              <w:bottom w:val="single" w:sz="4" w:space="0" w:color="auto"/>
              <w:right w:val="nil"/>
            </w:tcBorders>
            <w:shd w:val="clear" w:color="auto" w:fill="auto"/>
            <w:vAlign w:val="center"/>
            <w:hideMark/>
          </w:tcPr>
          <w:p w14:paraId="2A8DFD08" w14:textId="77777777" w:rsidR="00313335" w:rsidRPr="001707CF" w:rsidRDefault="00313335" w:rsidP="00313335">
            <w:pPr>
              <w:jc w:val="center"/>
              <w:rPr>
                <w:rFonts w:ascii="Tahoma" w:hAnsi="Tahoma" w:cs="Tahoma"/>
                <w:i/>
                <w:iCs/>
                <w:sz w:val="23"/>
                <w:szCs w:val="23"/>
                <w:lang w:val="sr-Latn-BA" w:eastAsia="sr-Latn-BA"/>
              </w:rPr>
            </w:pPr>
            <w:r w:rsidRPr="001707CF">
              <w:rPr>
                <w:rFonts w:ascii="Tahoma" w:hAnsi="Tahoma" w:cs="Tahoma"/>
                <w:i/>
                <w:iCs/>
                <w:sz w:val="23"/>
                <w:szCs w:val="23"/>
                <w:lang w:val="sr-Latn-BA"/>
              </w:rPr>
              <w:t>Opis</w:t>
            </w:r>
          </w:p>
        </w:tc>
        <w:tc>
          <w:tcPr>
            <w:tcW w:w="1455" w:type="dxa"/>
            <w:tcBorders>
              <w:top w:val="single" w:sz="4" w:space="0" w:color="auto"/>
              <w:left w:val="nil"/>
              <w:bottom w:val="single" w:sz="4" w:space="0" w:color="auto"/>
              <w:right w:val="nil"/>
            </w:tcBorders>
            <w:shd w:val="clear" w:color="auto" w:fill="auto"/>
            <w:vAlign w:val="center"/>
            <w:hideMark/>
          </w:tcPr>
          <w:p w14:paraId="2430DE98" w14:textId="24788852" w:rsidR="00313335" w:rsidRPr="001707CF" w:rsidRDefault="00313335" w:rsidP="00313335">
            <w:pPr>
              <w:jc w:val="center"/>
              <w:rPr>
                <w:rFonts w:ascii="Tahoma" w:hAnsi="Tahoma" w:cs="Tahoma"/>
                <w:i/>
                <w:iCs/>
                <w:sz w:val="23"/>
                <w:szCs w:val="23"/>
                <w:lang w:val="sr-Latn-BA"/>
              </w:rPr>
            </w:pPr>
            <w:r w:rsidRPr="001707CF">
              <w:rPr>
                <w:rFonts w:ascii="Tahoma" w:hAnsi="Tahoma" w:cs="Tahoma"/>
                <w:i/>
                <w:iCs/>
                <w:sz w:val="23"/>
                <w:szCs w:val="23"/>
                <w:lang w:val="sr-Latn-BA"/>
              </w:rPr>
              <w:t>31.12.</w:t>
            </w:r>
            <w:r w:rsidR="007712BC">
              <w:rPr>
                <w:rFonts w:ascii="Tahoma" w:hAnsi="Tahoma" w:cs="Tahoma"/>
                <w:i/>
                <w:iCs/>
                <w:sz w:val="23"/>
                <w:szCs w:val="23"/>
                <w:lang w:val="sr-Latn-BA"/>
              </w:rPr>
              <w:t>2024</w:t>
            </w:r>
            <w:r w:rsidR="00A36E6C" w:rsidRPr="001707CF">
              <w:rPr>
                <w:rFonts w:ascii="Tahoma" w:hAnsi="Tahoma" w:cs="Tahoma"/>
                <w:i/>
                <w:iCs/>
                <w:sz w:val="23"/>
                <w:szCs w:val="23"/>
                <w:lang w:val="sr-Latn-BA"/>
              </w:rPr>
              <w:t>.</w:t>
            </w:r>
          </w:p>
        </w:tc>
        <w:tc>
          <w:tcPr>
            <w:tcW w:w="1905" w:type="dxa"/>
            <w:tcBorders>
              <w:top w:val="single" w:sz="4" w:space="0" w:color="auto"/>
              <w:left w:val="nil"/>
              <w:bottom w:val="single" w:sz="4" w:space="0" w:color="auto"/>
              <w:right w:val="nil"/>
            </w:tcBorders>
            <w:vAlign w:val="center"/>
          </w:tcPr>
          <w:p w14:paraId="453899E6" w14:textId="2FD94F5C" w:rsidR="00313335" w:rsidRPr="001707CF" w:rsidRDefault="00313335" w:rsidP="00313335">
            <w:pPr>
              <w:jc w:val="center"/>
              <w:rPr>
                <w:rFonts w:ascii="Tahoma" w:hAnsi="Tahoma" w:cs="Tahoma"/>
                <w:i/>
                <w:iCs/>
                <w:sz w:val="23"/>
                <w:szCs w:val="23"/>
                <w:lang w:val="sr-Latn-BA"/>
              </w:rPr>
            </w:pPr>
            <w:r w:rsidRPr="001707CF">
              <w:rPr>
                <w:rFonts w:ascii="Tahoma" w:hAnsi="Tahoma" w:cs="Tahoma"/>
                <w:i/>
                <w:iCs/>
                <w:sz w:val="23"/>
                <w:szCs w:val="23"/>
                <w:lang w:val="sr-Latn-BA"/>
              </w:rPr>
              <w:t>31.12.</w:t>
            </w:r>
            <w:r w:rsidR="007712BC">
              <w:rPr>
                <w:rFonts w:ascii="Tahoma" w:hAnsi="Tahoma" w:cs="Tahoma"/>
                <w:i/>
                <w:iCs/>
                <w:sz w:val="23"/>
                <w:szCs w:val="23"/>
                <w:lang w:val="sr-Latn-BA"/>
              </w:rPr>
              <w:t>2023</w:t>
            </w:r>
            <w:r w:rsidR="00A36E6C" w:rsidRPr="001707CF">
              <w:rPr>
                <w:rFonts w:ascii="Tahoma" w:hAnsi="Tahoma" w:cs="Tahoma"/>
                <w:i/>
                <w:iCs/>
                <w:sz w:val="23"/>
                <w:szCs w:val="23"/>
                <w:lang w:val="sr-Latn-BA"/>
              </w:rPr>
              <w:t>.</w:t>
            </w:r>
          </w:p>
        </w:tc>
        <w:tc>
          <w:tcPr>
            <w:tcW w:w="1680" w:type="dxa"/>
            <w:tcBorders>
              <w:top w:val="single" w:sz="4" w:space="0" w:color="auto"/>
              <w:left w:val="nil"/>
              <w:bottom w:val="single" w:sz="4" w:space="0" w:color="auto"/>
              <w:right w:val="nil"/>
            </w:tcBorders>
            <w:shd w:val="clear" w:color="auto" w:fill="auto"/>
            <w:vAlign w:val="center"/>
            <w:hideMark/>
          </w:tcPr>
          <w:p w14:paraId="01D83A06" w14:textId="6147359D" w:rsidR="00313335" w:rsidRPr="001707CF" w:rsidRDefault="00313335" w:rsidP="00313335">
            <w:pPr>
              <w:jc w:val="center"/>
              <w:rPr>
                <w:rFonts w:ascii="Tahoma" w:hAnsi="Tahoma" w:cs="Tahoma"/>
                <w:i/>
                <w:iCs/>
                <w:sz w:val="23"/>
                <w:szCs w:val="23"/>
                <w:lang w:val="sr-Latn-BA"/>
              </w:rPr>
            </w:pPr>
            <w:r w:rsidRPr="001707CF">
              <w:rPr>
                <w:rFonts w:ascii="Tahoma" w:hAnsi="Tahoma" w:cs="Tahoma"/>
                <w:i/>
                <w:iCs/>
                <w:sz w:val="23"/>
                <w:szCs w:val="23"/>
                <w:lang w:val="sr-Latn-BA"/>
              </w:rPr>
              <w:t>31.12.20</w:t>
            </w:r>
            <w:r w:rsidR="00B27DFB" w:rsidRPr="001707CF">
              <w:rPr>
                <w:rFonts w:ascii="Tahoma" w:hAnsi="Tahoma" w:cs="Tahoma"/>
                <w:i/>
                <w:iCs/>
                <w:sz w:val="23"/>
                <w:szCs w:val="23"/>
                <w:lang w:val="sr-Latn-BA"/>
              </w:rPr>
              <w:t>21</w:t>
            </w:r>
            <w:r w:rsidRPr="001707CF">
              <w:rPr>
                <w:rFonts w:ascii="Tahoma" w:hAnsi="Tahoma" w:cs="Tahoma"/>
                <w:i/>
                <w:iCs/>
                <w:sz w:val="23"/>
                <w:szCs w:val="23"/>
                <w:lang w:val="sr-Latn-BA"/>
              </w:rPr>
              <w:t>.</w:t>
            </w:r>
          </w:p>
        </w:tc>
      </w:tr>
      <w:tr w:rsidR="00225E67" w:rsidRPr="001707CF" w14:paraId="1B59402C" w14:textId="77777777" w:rsidTr="00DC1602">
        <w:trPr>
          <w:trHeight w:val="360"/>
          <w:jc w:val="center"/>
        </w:trPr>
        <w:tc>
          <w:tcPr>
            <w:tcW w:w="4395" w:type="dxa"/>
            <w:tcBorders>
              <w:top w:val="nil"/>
              <w:left w:val="nil"/>
              <w:bottom w:val="nil"/>
              <w:right w:val="nil"/>
            </w:tcBorders>
            <w:shd w:val="clear" w:color="auto" w:fill="auto"/>
            <w:noWrap/>
            <w:vAlign w:val="center"/>
            <w:hideMark/>
          </w:tcPr>
          <w:p w14:paraId="5E68EA9D" w14:textId="77777777" w:rsidR="00225E67" w:rsidRPr="001707CF" w:rsidRDefault="00225E67" w:rsidP="00225E67">
            <w:pPr>
              <w:rPr>
                <w:rFonts w:ascii="Tahoma" w:hAnsi="Tahoma" w:cs="Tahoma"/>
                <w:sz w:val="23"/>
                <w:szCs w:val="23"/>
                <w:lang w:val="sr-Latn-BA"/>
              </w:rPr>
            </w:pPr>
            <w:r w:rsidRPr="001707CF">
              <w:rPr>
                <w:rFonts w:ascii="Tahoma" w:hAnsi="Tahoma" w:cs="Tahoma"/>
                <w:sz w:val="23"/>
                <w:szCs w:val="23"/>
                <w:lang w:val="sr-Latn-BA"/>
              </w:rPr>
              <w:t>Vrijednost neto imovine</w:t>
            </w:r>
          </w:p>
        </w:tc>
        <w:tc>
          <w:tcPr>
            <w:tcW w:w="1455" w:type="dxa"/>
            <w:tcBorders>
              <w:top w:val="nil"/>
              <w:left w:val="nil"/>
              <w:bottom w:val="nil"/>
              <w:right w:val="nil"/>
            </w:tcBorders>
            <w:shd w:val="clear" w:color="auto" w:fill="auto"/>
            <w:noWrap/>
            <w:vAlign w:val="bottom"/>
          </w:tcPr>
          <w:p w14:paraId="79FD7108" w14:textId="210447AB" w:rsidR="00225E67" w:rsidRPr="001707CF" w:rsidRDefault="006870F7" w:rsidP="00225E67">
            <w:pPr>
              <w:jc w:val="right"/>
              <w:rPr>
                <w:rFonts w:ascii="Tahoma" w:hAnsi="Tahoma" w:cs="Tahoma"/>
                <w:sz w:val="23"/>
                <w:szCs w:val="23"/>
                <w:lang w:val="sr-Latn-BA"/>
              </w:rPr>
            </w:pPr>
            <w:r>
              <w:rPr>
                <w:rFonts w:ascii="Tahoma" w:hAnsi="Tahoma" w:cs="Tahoma"/>
                <w:sz w:val="23"/>
                <w:szCs w:val="23"/>
                <w:lang w:val="sr-Latn-BA"/>
              </w:rPr>
              <w:t>6.521.329</w:t>
            </w:r>
          </w:p>
        </w:tc>
        <w:tc>
          <w:tcPr>
            <w:tcW w:w="1905" w:type="dxa"/>
            <w:tcBorders>
              <w:top w:val="nil"/>
              <w:left w:val="nil"/>
              <w:bottom w:val="nil"/>
              <w:right w:val="nil"/>
            </w:tcBorders>
            <w:vAlign w:val="bottom"/>
          </w:tcPr>
          <w:p w14:paraId="4A7E04F3" w14:textId="47AF62D0" w:rsidR="00225E67" w:rsidRPr="001707CF" w:rsidRDefault="00225E67" w:rsidP="00225E67">
            <w:pPr>
              <w:jc w:val="right"/>
              <w:rPr>
                <w:rFonts w:ascii="Tahoma" w:hAnsi="Tahoma" w:cs="Tahoma"/>
                <w:sz w:val="23"/>
                <w:szCs w:val="23"/>
                <w:lang w:val="sr-Latn-BA"/>
              </w:rPr>
            </w:pPr>
            <w:r w:rsidRPr="001707CF">
              <w:rPr>
                <w:rFonts w:ascii="Tahoma" w:hAnsi="Tahoma" w:cs="Tahoma"/>
                <w:sz w:val="23"/>
                <w:szCs w:val="23"/>
                <w:lang w:val="sr-Latn-BA"/>
              </w:rPr>
              <w:t>6.941.256</w:t>
            </w:r>
          </w:p>
        </w:tc>
        <w:tc>
          <w:tcPr>
            <w:tcW w:w="1680" w:type="dxa"/>
            <w:tcBorders>
              <w:top w:val="nil"/>
              <w:left w:val="nil"/>
              <w:bottom w:val="nil"/>
              <w:right w:val="nil"/>
            </w:tcBorders>
            <w:shd w:val="clear" w:color="auto" w:fill="auto"/>
            <w:noWrap/>
            <w:vAlign w:val="bottom"/>
          </w:tcPr>
          <w:p w14:paraId="0AE6449C" w14:textId="659DFBD0" w:rsidR="00225E67" w:rsidRPr="001707CF" w:rsidRDefault="00225E67" w:rsidP="00225E67">
            <w:pPr>
              <w:jc w:val="right"/>
              <w:rPr>
                <w:rFonts w:ascii="Tahoma" w:hAnsi="Tahoma" w:cs="Tahoma"/>
                <w:sz w:val="23"/>
                <w:szCs w:val="23"/>
                <w:lang w:val="sr-Latn-BA"/>
              </w:rPr>
            </w:pPr>
            <w:r w:rsidRPr="001707CF">
              <w:rPr>
                <w:rFonts w:ascii="Tahoma" w:hAnsi="Tahoma" w:cs="Tahoma"/>
                <w:sz w:val="23"/>
                <w:szCs w:val="23"/>
                <w:lang w:val="sr-Latn-BA"/>
              </w:rPr>
              <w:t>6.813.917</w:t>
            </w:r>
          </w:p>
        </w:tc>
      </w:tr>
      <w:tr w:rsidR="00225E67" w:rsidRPr="001707CF" w14:paraId="69603B1D" w14:textId="77777777" w:rsidTr="00DC1602">
        <w:trPr>
          <w:trHeight w:val="360"/>
          <w:jc w:val="center"/>
        </w:trPr>
        <w:tc>
          <w:tcPr>
            <w:tcW w:w="4395" w:type="dxa"/>
            <w:tcBorders>
              <w:top w:val="nil"/>
              <w:left w:val="nil"/>
              <w:right w:val="nil"/>
            </w:tcBorders>
            <w:shd w:val="clear" w:color="auto" w:fill="auto"/>
            <w:noWrap/>
            <w:vAlign w:val="center"/>
            <w:hideMark/>
          </w:tcPr>
          <w:p w14:paraId="49FF9234" w14:textId="77777777" w:rsidR="00225E67" w:rsidRPr="001707CF" w:rsidRDefault="00225E67" w:rsidP="00225E67">
            <w:pPr>
              <w:rPr>
                <w:rFonts w:ascii="Tahoma" w:hAnsi="Tahoma" w:cs="Tahoma"/>
                <w:sz w:val="23"/>
                <w:szCs w:val="23"/>
                <w:lang w:val="sr-Latn-BA"/>
              </w:rPr>
            </w:pPr>
            <w:r w:rsidRPr="001707CF">
              <w:rPr>
                <w:rFonts w:ascii="Tahoma" w:hAnsi="Tahoma" w:cs="Tahoma"/>
                <w:sz w:val="23"/>
                <w:szCs w:val="23"/>
                <w:lang w:val="sr-Latn-BA"/>
              </w:rPr>
              <w:t>Vrijednost neto sredstava po udjelu</w:t>
            </w:r>
          </w:p>
        </w:tc>
        <w:tc>
          <w:tcPr>
            <w:tcW w:w="1455" w:type="dxa"/>
            <w:tcBorders>
              <w:top w:val="nil"/>
              <w:left w:val="nil"/>
              <w:right w:val="nil"/>
            </w:tcBorders>
            <w:shd w:val="clear" w:color="auto" w:fill="auto"/>
            <w:noWrap/>
            <w:vAlign w:val="bottom"/>
          </w:tcPr>
          <w:p w14:paraId="6C98B3E6" w14:textId="010C30CC" w:rsidR="00225E67" w:rsidRPr="001707CF" w:rsidRDefault="00774906" w:rsidP="00225E67">
            <w:pPr>
              <w:jc w:val="right"/>
              <w:rPr>
                <w:rFonts w:ascii="Tahoma" w:hAnsi="Tahoma" w:cs="Tahoma"/>
                <w:sz w:val="23"/>
                <w:szCs w:val="23"/>
                <w:lang w:val="sr-Latn-BA"/>
              </w:rPr>
            </w:pPr>
            <w:r>
              <w:rPr>
                <w:rFonts w:ascii="Tahoma" w:hAnsi="Tahoma" w:cs="Tahoma"/>
                <w:sz w:val="23"/>
                <w:szCs w:val="23"/>
                <w:lang w:val="sr-Latn-BA"/>
              </w:rPr>
              <w:t>3,1117</w:t>
            </w:r>
          </w:p>
        </w:tc>
        <w:tc>
          <w:tcPr>
            <w:tcW w:w="1905" w:type="dxa"/>
            <w:tcBorders>
              <w:top w:val="nil"/>
              <w:left w:val="nil"/>
              <w:right w:val="nil"/>
            </w:tcBorders>
            <w:vAlign w:val="bottom"/>
          </w:tcPr>
          <w:p w14:paraId="4EBD5F84" w14:textId="78D238BF" w:rsidR="00225E67" w:rsidRPr="001707CF" w:rsidRDefault="00225E67" w:rsidP="00225E67">
            <w:pPr>
              <w:jc w:val="right"/>
              <w:rPr>
                <w:rFonts w:ascii="Tahoma" w:hAnsi="Tahoma" w:cs="Tahoma"/>
                <w:sz w:val="23"/>
                <w:szCs w:val="23"/>
                <w:lang w:val="sr-Latn-BA"/>
              </w:rPr>
            </w:pPr>
            <w:r w:rsidRPr="001707CF">
              <w:rPr>
                <w:rFonts w:ascii="Tahoma" w:hAnsi="Tahoma" w:cs="Tahoma"/>
                <w:sz w:val="23"/>
                <w:szCs w:val="23"/>
                <w:lang w:val="sr-Latn-BA"/>
              </w:rPr>
              <w:t>3,3057</w:t>
            </w:r>
          </w:p>
        </w:tc>
        <w:tc>
          <w:tcPr>
            <w:tcW w:w="1680" w:type="dxa"/>
            <w:tcBorders>
              <w:top w:val="nil"/>
              <w:left w:val="nil"/>
              <w:right w:val="nil"/>
            </w:tcBorders>
            <w:shd w:val="clear" w:color="auto" w:fill="auto"/>
            <w:noWrap/>
            <w:vAlign w:val="bottom"/>
          </w:tcPr>
          <w:p w14:paraId="393A64AF" w14:textId="7B5CBA66" w:rsidR="00225E67" w:rsidRPr="001707CF" w:rsidRDefault="00225E67" w:rsidP="00225E67">
            <w:pPr>
              <w:jc w:val="right"/>
              <w:rPr>
                <w:rFonts w:ascii="Tahoma" w:hAnsi="Tahoma" w:cs="Tahoma"/>
                <w:sz w:val="23"/>
                <w:szCs w:val="23"/>
                <w:lang w:val="sr-Latn-BA"/>
              </w:rPr>
            </w:pPr>
            <w:r w:rsidRPr="001707CF">
              <w:rPr>
                <w:rFonts w:ascii="Tahoma" w:hAnsi="Tahoma" w:cs="Tahoma"/>
                <w:sz w:val="23"/>
                <w:szCs w:val="23"/>
                <w:lang w:val="sr-Latn-BA"/>
              </w:rPr>
              <w:t>3,2240</w:t>
            </w:r>
          </w:p>
        </w:tc>
      </w:tr>
      <w:tr w:rsidR="00225E67" w:rsidRPr="001707CF" w14:paraId="7DA0203B" w14:textId="77777777" w:rsidTr="00DC1602">
        <w:trPr>
          <w:trHeight w:val="360"/>
          <w:jc w:val="center"/>
        </w:trPr>
        <w:tc>
          <w:tcPr>
            <w:tcW w:w="4395" w:type="dxa"/>
            <w:tcBorders>
              <w:top w:val="nil"/>
              <w:left w:val="nil"/>
              <w:bottom w:val="single" w:sz="4" w:space="0" w:color="auto"/>
              <w:right w:val="nil"/>
            </w:tcBorders>
            <w:shd w:val="clear" w:color="auto" w:fill="auto"/>
            <w:noWrap/>
            <w:vAlign w:val="center"/>
            <w:hideMark/>
          </w:tcPr>
          <w:p w14:paraId="2BC8A8B8" w14:textId="77777777" w:rsidR="00225E67" w:rsidRPr="001707CF" w:rsidRDefault="00225E67" w:rsidP="00225E67">
            <w:pPr>
              <w:rPr>
                <w:rFonts w:ascii="Tahoma" w:hAnsi="Tahoma" w:cs="Tahoma"/>
                <w:sz w:val="23"/>
                <w:szCs w:val="23"/>
                <w:lang w:val="sr-Latn-BA"/>
              </w:rPr>
            </w:pPr>
            <w:r w:rsidRPr="001707CF">
              <w:rPr>
                <w:rFonts w:ascii="Tahoma" w:hAnsi="Tahoma" w:cs="Tahoma"/>
                <w:sz w:val="23"/>
                <w:szCs w:val="23"/>
                <w:lang w:val="sr-Latn-BA"/>
              </w:rPr>
              <w:t>Pokazatelj ukupnih troškova</w:t>
            </w:r>
          </w:p>
        </w:tc>
        <w:tc>
          <w:tcPr>
            <w:tcW w:w="1455" w:type="dxa"/>
            <w:tcBorders>
              <w:top w:val="nil"/>
              <w:left w:val="nil"/>
              <w:bottom w:val="single" w:sz="4" w:space="0" w:color="auto"/>
              <w:right w:val="nil"/>
            </w:tcBorders>
            <w:shd w:val="clear" w:color="auto" w:fill="auto"/>
            <w:noWrap/>
            <w:vAlign w:val="center"/>
          </w:tcPr>
          <w:p w14:paraId="4BFD64DF" w14:textId="25965172" w:rsidR="00225E67" w:rsidRPr="001707CF" w:rsidRDefault="00DC1602" w:rsidP="00225E67">
            <w:pPr>
              <w:jc w:val="right"/>
              <w:rPr>
                <w:rFonts w:ascii="Tahoma" w:hAnsi="Tahoma" w:cs="Tahoma"/>
                <w:sz w:val="23"/>
                <w:szCs w:val="23"/>
                <w:lang w:val="sr-Latn-BA"/>
              </w:rPr>
            </w:pPr>
            <w:r w:rsidRPr="00DC1602">
              <w:rPr>
                <w:rFonts w:ascii="Tahoma" w:hAnsi="Tahoma" w:cs="Tahoma"/>
                <w:sz w:val="23"/>
                <w:szCs w:val="23"/>
                <w:lang w:val="sr-Latn-BA"/>
              </w:rPr>
              <w:t>3,49</w:t>
            </w:r>
          </w:p>
        </w:tc>
        <w:tc>
          <w:tcPr>
            <w:tcW w:w="1905" w:type="dxa"/>
            <w:tcBorders>
              <w:top w:val="nil"/>
              <w:left w:val="nil"/>
              <w:bottom w:val="single" w:sz="4" w:space="0" w:color="auto"/>
              <w:right w:val="nil"/>
            </w:tcBorders>
            <w:vAlign w:val="center"/>
          </w:tcPr>
          <w:p w14:paraId="53703261" w14:textId="2F67E560" w:rsidR="00225E67" w:rsidRPr="001707CF" w:rsidRDefault="00225E67" w:rsidP="00225E67">
            <w:pPr>
              <w:jc w:val="right"/>
              <w:rPr>
                <w:rFonts w:ascii="Tahoma" w:hAnsi="Tahoma" w:cs="Tahoma"/>
                <w:sz w:val="23"/>
                <w:szCs w:val="23"/>
                <w:lang w:val="sr-Latn-BA"/>
              </w:rPr>
            </w:pPr>
            <w:r w:rsidRPr="001707CF">
              <w:rPr>
                <w:rFonts w:ascii="Tahoma" w:hAnsi="Tahoma" w:cs="Tahoma"/>
                <w:sz w:val="23"/>
                <w:szCs w:val="23"/>
                <w:lang w:val="sr-Latn-BA"/>
              </w:rPr>
              <w:t>3,31</w:t>
            </w:r>
          </w:p>
        </w:tc>
        <w:tc>
          <w:tcPr>
            <w:tcW w:w="1680" w:type="dxa"/>
            <w:tcBorders>
              <w:top w:val="nil"/>
              <w:left w:val="nil"/>
              <w:bottom w:val="single" w:sz="4" w:space="0" w:color="auto"/>
              <w:right w:val="nil"/>
            </w:tcBorders>
            <w:shd w:val="clear" w:color="auto" w:fill="auto"/>
            <w:noWrap/>
            <w:vAlign w:val="center"/>
          </w:tcPr>
          <w:p w14:paraId="5313AA88" w14:textId="42A504AD" w:rsidR="00225E67" w:rsidRPr="001707CF" w:rsidRDefault="00225E67" w:rsidP="00225E67">
            <w:pPr>
              <w:jc w:val="right"/>
              <w:rPr>
                <w:rFonts w:ascii="Tahoma" w:hAnsi="Tahoma" w:cs="Tahoma"/>
                <w:sz w:val="23"/>
                <w:szCs w:val="23"/>
                <w:lang w:val="sr-Latn-BA"/>
              </w:rPr>
            </w:pPr>
            <w:r w:rsidRPr="001707CF">
              <w:rPr>
                <w:rFonts w:ascii="Tahoma" w:hAnsi="Tahoma" w:cs="Tahoma"/>
                <w:sz w:val="23"/>
                <w:szCs w:val="23"/>
                <w:lang w:val="sr-Latn-BA"/>
              </w:rPr>
              <w:t>3,47</w:t>
            </w:r>
          </w:p>
        </w:tc>
      </w:tr>
    </w:tbl>
    <w:p w14:paraId="24169B4E" w14:textId="22600F06" w:rsidR="00F96FCA" w:rsidRPr="001707CF" w:rsidRDefault="00F96FCA" w:rsidP="00070315">
      <w:pPr>
        <w:pStyle w:val="BodyText"/>
        <w:rPr>
          <w:rFonts w:ascii="Tahoma" w:hAnsi="Tahoma" w:cs="Tahoma"/>
          <w:sz w:val="23"/>
          <w:szCs w:val="23"/>
          <w:lang w:val="sr-Latn-BA"/>
        </w:rPr>
      </w:pPr>
    </w:p>
    <w:p w14:paraId="1250B536" w14:textId="77777777" w:rsidR="00B169AA" w:rsidRPr="001707CF" w:rsidRDefault="00B169AA"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SUDSKI SPOROVI</w:t>
      </w:r>
    </w:p>
    <w:p w14:paraId="3D44A319" w14:textId="752CCA98" w:rsidR="00A21B92" w:rsidRPr="001707CF" w:rsidRDefault="00A21B92" w:rsidP="00827E30">
      <w:pPr>
        <w:spacing w:after="120"/>
        <w:jc w:val="both"/>
        <w:rPr>
          <w:rFonts w:ascii="Tahoma" w:hAnsi="Tahoma" w:cs="Tahoma"/>
          <w:sz w:val="23"/>
          <w:szCs w:val="23"/>
          <w:lang w:val="sr-Latn-BA"/>
        </w:rPr>
      </w:pPr>
      <w:r w:rsidRPr="001707CF">
        <w:rPr>
          <w:rFonts w:ascii="Tahoma" w:hAnsi="Tahoma" w:cs="Tahoma"/>
          <w:sz w:val="23"/>
          <w:szCs w:val="23"/>
          <w:lang w:val="sr-Latn-BA"/>
        </w:rPr>
        <w:t>Prema saznanjima rukovodstva Društva, protiv Fonda se ne vodi nijedan postupak.</w:t>
      </w:r>
    </w:p>
    <w:p w14:paraId="52653183" w14:textId="436D3AD7" w:rsidR="008B2F43" w:rsidRPr="001707CF" w:rsidRDefault="008B2F43" w:rsidP="00827E30">
      <w:pPr>
        <w:spacing w:after="120"/>
        <w:jc w:val="both"/>
        <w:rPr>
          <w:rFonts w:ascii="Tahoma" w:hAnsi="Tahoma" w:cs="Tahoma"/>
          <w:sz w:val="23"/>
          <w:szCs w:val="23"/>
          <w:lang w:val="sr-Latn-BA"/>
        </w:rPr>
      </w:pPr>
      <w:r w:rsidRPr="001707CF">
        <w:rPr>
          <w:rFonts w:ascii="Tahoma" w:hAnsi="Tahoma" w:cs="Tahoma"/>
          <w:sz w:val="23"/>
          <w:szCs w:val="23"/>
          <w:lang w:val="sr-Latn-BA"/>
        </w:rPr>
        <w:t>Fond nije pokrenuo nijedan sudski spor.</w:t>
      </w:r>
    </w:p>
    <w:p w14:paraId="50771063" w14:textId="02BC8E58" w:rsidR="00F76C80" w:rsidRPr="001707CF" w:rsidRDefault="00F76C80" w:rsidP="00827E30">
      <w:pPr>
        <w:spacing w:after="120"/>
        <w:jc w:val="both"/>
        <w:rPr>
          <w:rFonts w:ascii="Tahoma" w:hAnsi="Tahoma" w:cs="Tahoma"/>
          <w:sz w:val="23"/>
          <w:szCs w:val="23"/>
          <w:lang w:val="sr-Latn-BA"/>
        </w:rPr>
      </w:pPr>
    </w:p>
    <w:p w14:paraId="265388F7" w14:textId="3748DC7F" w:rsidR="00F76C80" w:rsidRPr="001707CF" w:rsidRDefault="00F76C80"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FINANSIJSKI INSTRUMENTI</w:t>
      </w:r>
    </w:p>
    <w:p w14:paraId="6A759CA1" w14:textId="77777777" w:rsidR="00225E67" w:rsidRPr="00225E67" w:rsidRDefault="00225E67" w:rsidP="00225E67">
      <w:pPr>
        <w:jc w:val="both"/>
        <w:rPr>
          <w:rFonts w:ascii="Tahoma" w:hAnsi="Tahoma" w:cs="Tahoma"/>
          <w:b/>
          <w:noProof/>
          <w:sz w:val="23"/>
          <w:szCs w:val="23"/>
          <w:lang w:val="sr-Latn-BA"/>
        </w:rPr>
      </w:pPr>
      <w:bookmarkStart w:id="10" w:name="_Hlk85191226"/>
      <w:r w:rsidRPr="00225E67">
        <w:rPr>
          <w:rFonts w:ascii="Tahoma" w:hAnsi="Tahoma" w:cs="Tahoma"/>
          <w:b/>
          <w:noProof/>
          <w:sz w:val="23"/>
          <w:szCs w:val="23"/>
          <w:lang w:val="sr-Latn-BA"/>
        </w:rPr>
        <w:t>Tržišni rizik ( rizik promjene cijena finansijskih instumenata )</w:t>
      </w:r>
    </w:p>
    <w:p w14:paraId="3D06CF04" w14:textId="77777777" w:rsidR="00225E67" w:rsidRPr="00225E67" w:rsidRDefault="00225E67" w:rsidP="00225E67">
      <w:pPr>
        <w:jc w:val="both"/>
        <w:rPr>
          <w:rFonts w:ascii="Tahoma" w:hAnsi="Tahoma" w:cs="Tahoma"/>
          <w:b/>
          <w:noProof/>
          <w:sz w:val="23"/>
          <w:szCs w:val="23"/>
          <w:lang w:val="sr-Latn-BA"/>
        </w:rPr>
      </w:pPr>
    </w:p>
    <w:p w14:paraId="49408FF7"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Tržišni rizik predstavlja rizik nastanka gubitka vrijednosti imovine investicionog fonda usljed promjene tržišnih cijena imovine u portfelju fonda.</w:t>
      </w:r>
    </w:p>
    <w:p w14:paraId="4CDFC375"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 xml:space="preserve">U skladu sa internom klasifikacijom nivoa rizika, rizik promjene cijena finansijskih instumenata klasifikovan je u tri grupe – visoki, niski i umjereni rizik . </w:t>
      </w:r>
    </w:p>
    <w:p w14:paraId="3F5A3958" w14:textId="77777777" w:rsidR="00225E67" w:rsidRPr="00225E67" w:rsidRDefault="00225E67" w:rsidP="00225E67">
      <w:pPr>
        <w:jc w:val="both"/>
        <w:rPr>
          <w:rFonts w:ascii="Tahoma" w:hAnsi="Tahoma" w:cs="Tahoma"/>
          <w:noProof/>
          <w:sz w:val="23"/>
          <w:szCs w:val="23"/>
          <w:lang w:val="sr-Latn-BA"/>
        </w:rPr>
      </w:pPr>
    </w:p>
    <w:tbl>
      <w:tblPr>
        <w:tblW w:w="7645" w:type="dxa"/>
        <w:tblInd w:w="118" w:type="dxa"/>
        <w:tblLook w:val="04A0" w:firstRow="1" w:lastRow="0" w:firstColumn="1" w:lastColumn="0" w:noHBand="0" w:noVBand="1"/>
      </w:tblPr>
      <w:tblGrid>
        <w:gridCol w:w="2117"/>
        <w:gridCol w:w="2976"/>
        <w:gridCol w:w="2552"/>
      </w:tblGrid>
      <w:tr w:rsidR="00225E67" w:rsidRPr="00225E67" w14:paraId="3D0F878B" w14:textId="77777777" w:rsidTr="00225E67">
        <w:trPr>
          <w:trHeight w:val="308"/>
        </w:trPr>
        <w:tc>
          <w:tcPr>
            <w:tcW w:w="211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356B6A5"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Nivo rizika</w:t>
            </w:r>
          </w:p>
        </w:tc>
        <w:tc>
          <w:tcPr>
            <w:tcW w:w="2976" w:type="dxa"/>
            <w:tcBorders>
              <w:top w:val="single" w:sz="8" w:space="0" w:color="auto"/>
              <w:left w:val="nil"/>
              <w:bottom w:val="single" w:sz="4" w:space="0" w:color="auto"/>
              <w:right w:val="single" w:sz="4" w:space="0" w:color="auto"/>
            </w:tcBorders>
            <w:shd w:val="clear" w:color="auto" w:fill="auto"/>
            <w:noWrap/>
            <w:vAlign w:val="bottom"/>
            <w:hideMark/>
          </w:tcPr>
          <w:p w14:paraId="30A98AF8"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w:t>
            </w:r>
          </w:p>
        </w:tc>
        <w:tc>
          <w:tcPr>
            <w:tcW w:w="2552" w:type="dxa"/>
            <w:tcBorders>
              <w:top w:val="single" w:sz="8" w:space="0" w:color="auto"/>
              <w:left w:val="nil"/>
              <w:bottom w:val="single" w:sz="4" w:space="0" w:color="auto"/>
              <w:right w:val="single" w:sz="8" w:space="0" w:color="auto"/>
            </w:tcBorders>
            <w:shd w:val="clear" w:color="auto" w:fill="auto"/>
            <w:noWrap/>
            <w:vAlign w:val="bottom"/>
            <w:hideMark/>
          </w:tcPr>
          <w:p w14:paraId="73451A51"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w:t>
            </w:r>
          </w:p>
        </w:tc>
      </w:tr>
      <w:tr w:rsidR="00225E67" w:rsidRPr="00225E67" w14:paraId="010F64FA" w14:textId="77777777" w:rsidTr="00225E67">
        <w:trPr>
          <w:trHeight w:val="300"/>
        </w:trPr>
        <w:tc>
          <w:tcPr>
            <w:tcW w:w="2117" w:type="dxa"/>
            <w:tcBorders>
              <w:top w:val="nil"/>
              <w:left w:val="single" w:sz="8" w:space="0" w:color="auto"/>
              <w:bottom w:val="single" w:sz="4" w:space="0" w:color="auto"/>
              <w:right w:val="single" w:sz="4" w:space="0" w:color="auto"/>
            </w:tcBorders>
            <w:shd w:val="clear" w:color="auto" w:fill="auto"/>
            <w:noWrap/>
            <w:vAlign w:val="bottom"/>
            <w:hideMark/>
          </w:tcPr>
          <w:p w14:paraId="17CFAB8D"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visok</w:t>
            </w:r>
          </w:p>
        </w:tc>
        <w:tc>
          <w:tcPr>
            <w:tcW w:w="2976" w:type="dxa"/>
            <w:tcBorders>
              <w:top w:val="nil"/>
              <w:left w:val="nil"/>
              <w:bottom w:val="single" w:sz="4" w:space="0" w:color="auto"/>
              <w:right w:val="single" w:sz="4" w:space="0" w:color="auto"/>
            </w:tcBorders>
            <w:shd w:val="clear" w:color="auto" w:fill="auto"/>
            <w:noWrap/>
            <w:vAlign w:val="bottom"/>
            <w:hideMark/>
          </w:tcPr>
          <w:p w14:paraId="14F501B7"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43.414</w:t>
            </w:r>
          </w:p>
        </w:tc>
        <w:tc>
          <w:tcPr>
            <w:tcW w:w="2552" w:type="dxa"/>
            <w:tcBorders>
              <w:top w:val="nil"/>
              <w:left w:val="nil"/>
              <w:bottom w:val="single" w:sz="4" w:space="0" w:color="auto"/>
              <w:right w:val="single" w:sz="8" w:space="0" w:color="auto"/>
            </w:tcBorders>
            <w:shd w:val="clear" w:color="auto" w:fill="auto"/>
            <w:noWrap/>
            <w:vAlign w:val="bottom"/>
            <w:hideMark/>
          </w:tcPr>
          <w:p w14:paraId="164F7385"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0,93%</w:t>
            </w:r>
          </w:p>
        </w:tc>
      </w:tr>
      <w:tr w:rsidR="00225E67" w:rsidRPr="00225E67" w14:paraId="679F6DD2" w14:textId="77777777" w:rsidTr="00225E67">
        <w:trPr>
          <w:trHeight w:val="300"/>
        </w:trPr>
        <w:tc>
          <w:tcPr>
            <w:tcW w:w="2117" w:type="dxa"/>
            <w:tcBorders>
              <w:top w:val="nil"/>
              <w:left w:val="single" w:sz="8" w:space="0" w:color="auto"/>
              <w:bottom w:val="single" w:sz="4" w:space="0" w:color="auto"/>
              <w:right w:val="single" w:sz="4" w:space="0" w:color="auto"/>
            </w:tcBorders>
            <w:shd w:val="clear" w:color="auto" w:fill="auto"/>
            <w:noWrap/>
            <w:vAlign w:val="bottom"/>
            <w:hideMark/>
          </w:tcPr>
          <w:p w14:paraId="46A16C03"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umjeren</w:t>
            </w:r>
          </w:p>
        </w:tc>
        <w:tc>
          <w:tcPr>
            <w:tcW w:w="2976" w:type="dxa"/>
            <w:tcBorders>
              <w:top w:val="nil"/>
              <w:left w:val="nil"/>
              <w:bottom w:val="single" w:sz="4" w:space="0" w:color="auto"/>
              <w:right w:val="single" w:sz="4" w:space="0" w:color="auto"/>
            </w:tcBorders>
            <w:shd w:val="clear" w:color="auto" w:fill="auto"/>
            <w:noWrap/>
            <w:vAlign w:val="bottom"/>
            <w:hideMark/>
          </w:tcPr>
          <w:p w14:paraId="39B99AD7"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1.528.579</w:t>
            </w:r>
          </w:p>
        </w:tc>
        <w:tc>
          <w:tcPr>
            <w:tcW w:w="2552" w:type="dxa"/>
            <w:tcBorders>
              <w:top w:val="nil"/>
              <w:left w:val="nil"/>
              <w:bottom w:val="single" w:sz="4" w:space="0" w:color="auto"/>
              <w:right w:val="single" w:sz="8" w:space="0" w:color="auto"/>
            </w:tcBorders>
            <w:shd w:val="clear" w:color="auto" w:fill="auto"/>
            <w:noWrap/>
            <w:vAlign w:val="bottom"/>
            <w:hideMark/>
          </w:tcPr>
          <w:p w14:paraId="2075F0B1"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32,81%</w:t>
            </w:r>
          </w:p>
        </w:tc>
      </w:tr>
      <w:tr w:rsidR="00225E67" w:rsidRPr="00225E67" w14:paraId="0756293E" w14:textId="77777777" w:rsidTr="00225E67">
        <w:trPr>
          <w:trHeight w:val="300"/>
        </w:trPr>
        <w:tc>
          <w:tcPr>
            <w:tcW w:w="2117" w:type="dxa"/>
            <w:tcBorders>
              <w:top w:val="nil"/>
              <w:left w:val="single" w:sz="8" w:space="0" w:color="auto"/>
              <w:bottom w:val="single" w:sz="4" w:space="0" w:color="auto"/>
              <w:right w:val="single" w:sz="4" w:space="0" w:color="auto"/>
            </w:tcBorders>
            <w:shd w:val="clear" w:color="auto" w:fill="auto"/>
            <w:noWrap/>
            <w:vAlign w:val="bottom"/>
            <w:hideMark/>
          </w:tcPr>
          <w:p w14:paraId="6A4501FB"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nizak</w:t>
            </w:r>
          </w:p>
        </w:tc>
        <w:tc>
          <w:tcPr>
            <w:tcW w:w="2976" w:type="dxa"/>
            <w:tcBorders>
              <w:top w:val="nil"/>
              <w:left w:val="nil"/>
              <w:bottom w:val="single" w:sz="4" w:space="0" w:color="auto"/>
              <w:right w:val="single" w:sz="4" w:space="0" w:color="auto"/>
            </w:tcBorders>
            <w:shd w:val="clear" w:color="auto" w:fill="auto"/>
            <w:noWrap/>
            <w:vAlign w:val="bottom"/>
            <w:hideMark/>
          </w:tcPr>
          <w:p w14:paraId="7469DB36"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3.086.843</w:t>
            </w:r>
          </w:p>
        </w:tc>
        <w:tc>
          <w:tcPr>
            <w:tcW w:w="2552" w:type="dxa"/>
            <w:tcBorders>
              <w:top w:val="nil"/>
              <w:left w:val="nil"/>
              <w:bottom w:val="single" w:sz="4" w:space="0" w:color="auto"/>
              <w:right w:val="single" w:sz="8" w:space="0" w:color="auto"/>
            </w:tcBorders>
            <w:shd w:val="clear" w:color="auto" w:fill="auto"/>
            <w:noWrap/>
            <w:vAlign w:val="bottom"/>
            <w:hideMark/>
          </w:tcPr>
          <w:p w14:paraId="1C0BAF70"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66,26%</w:t>
            </w:r>
          </w:p>
        </w:tc>
      </w:tr>
      <w:tr w:rsidR="00225E67" w:rsidRPr="00225E67" w14:paraId="2A955A66" w14:textId="77777777" w:rsidTr="00225E67">
        <w:trPr>
          <w:trHeight w:val="315"/>
        </w:trPr>
        <w:tc>
          <w:tcPr>
            <w:tcW w:w="2117" w:type="dxa"/>
            <w:tcBorders>
              <w:top w:val="nil"/>
              <w:left w:val="single" w:sz="8" w:space="0" w:color="auto"/>
              <w:bottom w:val="single" w:sz="8" w:space="0" w:color="auto"/>
              <w:right w:val="single" w:sz="4" w:space="0" w:color="auto"/>
            </w:tcBorders>
            <w:shd w:val="clear" w:color="auto" w:fill="auto"/>
            <w:noWrap/>
            <w:vAlign w:val="bottom"/>
            <w:hideMark/>
          </w:tcPr>
          <w:p w14:paraId="0F78E2ED"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Ukupno</w:t>
            </w:r>
          </w:p>
        </w:tc>
        <w:tc>
          <w:tcPr>
            <w:tcW w:w="2976" w:type="dxa"/>
            <w:tcBorders>
              <w:top w:val="nil"/>
              <w:left w:val="nil"/>
              <w:bottom w:val="single" w:sz="8" w:space="0" w:color="auto"/>
              <w:right w:val="single" w:sz="4" w:space="0" w:color="auto"/>
            </w:tcBorders>
            <w:shd w:val="clear" w:color="auto" w:fill="auto"/>
            <w:noWrap/>
            <w:vAlign w:val="bottom"/>
            <w:hideMark/>
          </w:tcPr>
          <w:p w14:paraId="2BA668CD"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4.658.835</w:t>
            </w:r>
          </w:p>
        </w:tc>
        <w:tc>
          <w:tcPr>
            <w:tcW w:w="2552" w:type="dxa"/>
            <w:tcBorders>
              <w:top w:val="nil"/>
              <w:left w:val="nil"/>
              <w:bottom w:val="single" w:sz="8" w:space="0" w:color="auto"/>
              <w:right w:val="single" w:sz="8" w:space="0" w:color="auto"/>
            </w:tcBorders>
            <w:shd w:val="clear" w:color="auto" w:fill="auto"/>
            <w:noWrap/>
            <w:vAlign w:val="bottom"/>
            <w:hideMark/>
          </w:tcPr>
          <w:p w14:paraId="2A0F5DFC"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100,00%</w:t>
            </w:r>
          </w:p>
        </w:tc>
      </w:tr>
    </w:tbl>
    <w:p w14:paraId="3EB9CA54" w14:textId="77777777" w:rsidR="00225E67" w:rsidRPr="00225E67" w:rsidRDefault="00225E67" w:rsidP="00225E67">
      <w:pPr>
        <w:jc w:val="both"/>
        <w:rPr>
          <w:rFonts w:ascii="Tahoma" w:hAnsi="Tahoma" w:cs="Tahoma"/>
          <w:noProof/>
          <w:sz w:val="23"/>
          <w:szCs w:val="23"/>
          <w:lang w:val="sr-Latn-BA"/>
        </w:rPr>
      </w:pPr>
    </w:p>
    <w:p w14:paraId="7893D918" w14:textId="77777777" w:rsidR="00225E67" w:rsidRPr="00225E67" w:rsidRDefault="00225E67" w:rsidP="00225E67">
      <w:pPr>
        <w:spacing w:after="120"/>
        <w:rPr>
          <w:rFonts w:ascii="Tahoma" w:hAnsi="Tahoma" w:cs="Tahoma"/>
          <w:noProof/>
          <w:sz w:val="23"/>
          <w:szCs w:val="23"/>
          <w:lang w:val="sr-Latn-BA"/>
        </w:rPr>
      </w:pPr>
      <w:r w:rsidRPr="00225E67">
        <w:rPr>
          <w:rFonts w:ascii="Tahoma" w:hAnsi="Tahoma" w:cs="Tahoma"/>
          <w:noProof/>
          <w:sz w:val="23"/>
          <w:szCs w:val="23"/>
          <w:lang w:val="sr-Latn-BA"/>
        </w:rPr>
        <w:t>Kako je nizak nivo rizika dominantan, u skladu sa internim procedurama rizik promjene cijena finansijskih instrumenata je nizak.</w:t>
      </w:r>
    </w:p>
    <w:p w14:paraId="5AFC7317" w14:textId="77777777" w:rsidR="00225E67" w:rsidRPr="00225E67" w:rsidRDefault="00225E67" w:rsidP="00225E67">
      <w:pPr>
        <w:spacing w:after="120"/>
        <w:rPr>
          <w:rFonts w:ascii="Tahoma" w:hAnsi="Tahoma" w:cs="Tahoma"/>
          <w:noProof/>
          <w:sz w:val="23"/>
          <w:szCs w:val="23"/>
          <w:lang w:val="sr-Latn-BA"/>
        </w:rPr>
      </w:pPr>
      <w:r w:rsidRPr="00225E67">
        <w:rPr>
          <w:rFonts w:ascii="Tahoma" w:hAnsi="Tahoma" w:cs="Tahoma"/>
          <w:noProof/>
          <w:sz w:val="23"/>
          <w:szCs w:val="23"/>
          <w:lang w:val="sr-Latn-BA"/>
        </w:rPr>
        <w:lastRenderedPageBreak/>
        <w:t xml:space="preserve">Preporuka: Posebnu pažnju je potrebno obratiti na emitente Birač a.d. Zvornik - u stečaju, Telekom Srpske a.d. Banjaluka, Hidroelektrane na Vrbasu a.d. M.Grad i Krka dd Novo Mesto kod kojih je tržišna cijena značajno odstupala u odnosu na posmatrani period od 31.12.2023. godine, </w:t>
      </w:r>
    </w:p>
    <w:p w14:paraId="7B3CA1A0" w14:textId="77777777" w:rsidR="00225E67" w:rsidRPr="00225E67" w:rsidRDefault="00225E67" w:rsidP="00225E67">
      <w:pPr>
        <w:spacing w:after="120"/>
        <w:rPr>
          <w:rFonts w:ascii="Tahoma" w:hAnsi="Tahoma" w:cs="Tahoma"/>
          <w:b/>
          <w:bCs/>
          <w:noProof/>
          <w:sz w:val="23"/>
          <w:szCs w:val="23"/>
          <w:lang w:val="sr-Latn-BA"/>
        </w:rPr>
      </w:pPr>
      <w:r w:rsidRPr="00225E67">
        <w:rPr>
          <w:rFonts w:ascii="Tahoma" w:hAnsi="Tahoma" w:cs="Tahoma"/>
          <w:b/>
          <w:bCs/>
          <w:noProof/>
          <w:sz w:val="23"/>
          <w:szCs w:val="23"/>
          <w:lang w:val="sr-Latn-BA"/>
        </w:rPr>
        <w:t>Valutni rizik</w:t>
      </w:r>
    </w:p>
    <w:p w14:paraId="60115F33"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U skladu sa internom klasifikacijom nivoa rizika, valutni rizik klasifikovan je u tri grupe:</w:t>
      </w:r>
    </w:p>
    <w:p w14:paraId="157E0CE9" w14:textId="77777777" w:rsidR="00225E67" w:rsidRPr="00225E67" w:rsidRDefault="00225E67" w:rsidP="00225E67">
      <w:pPr>
        <w:ind w:firstLine="708"/>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Visok nivo rizika -ukoliko se više od 40% imovine fonda nalazi u stranoj valuti</w:t>
      </w:r>
    </w:p>
    <w:p w14:paraId="1FC1F0E8" w14:textId="77777777" w:rsidR="00225E67" w:rsidRPr="00225E67" w:rsidRDefault="00225E67" w:rsidP="00225E67">
      <w:pPr>
        <w:ind w:firstLine="708"/>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Umjeren nivo rizika -ukoliko se 20-40% imovine fonda nalazi u stranoj valuti</w:t>
      </w:r>
    </w:p>
    <w:p w14:paraId="6E43B8D7" w14:textId="77777777" w:rsidR="00225E67" w:rsidRPr="00225E67" w:rsidRDefault="00225E67" w:rsidP="00225E67">
      <w:pPr>
        <w:ind w:firstLine="708"/>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Nizak nivo rizika -ukoliko se manje od 20% imovine fonda nalazi u stranoj valuti</w:t>
      </w:r>
    </w:p>
    <w:p w14:paraId="3716F1AA"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U narednoj tabeli prikazani su pregled imovine fonda po valutama</w:t>
      </w:r>
    </w:p>
    <w:p w14:paraId="0641CD6B"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Pregled imovine po valutama na 31.12.2024. godine:</w:t>
      </w:r>
    </w:p>
    <w:p w14:paraId="2572405D"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U skladu sa internom klasifikacijom nivoa rizika, nivo valutnog rizika je nizak.</w:t>
      </w:r>
    </w:p>
    <w:p w14:paraId="2B1BF5FF" w14:textId="77777777" w:rsidR="00225E67" w:rsidRPr="00225E67" w:rsidRDefault="00225E67" w:rsidP="00225E67">
      <w:pPr>
        <w:ind w:firstLine="708"/>
        <w:jc w:val="both"/>
        <w:rPr>
          <w:rFonts w:ascii="Tahoma" w:hAnsi="Tahoma" w:cs="Tahoma"/>
          <w:noProof/>
          <w:sz w:val="23"/>
          <w:szCs w:val="23"/>
          <w:lang w:val="sr-Latn-BA"/>
        </w:rPr>
      </w:pPr>
    </w:p>
    <w:tbl>
      <w:tblPr>
        <w:tblW w:w="7078" w:type="dxa"/>
        <w:tblInd w:w="118" w:type="dxa"/>
        <w:tblLook w:val="04A0" w:firstRow="1" w:lastRow="0" w:firstColumn="1" w:lastColumn="0" w:noHBand="0" w:noVBand="1"/>
      </w:tblPr>
      <w:tblGrid>
        <w:gridCol w:w="2580"/>
        <w:gridCol w:w="2372"/>
        <w:gridCol w:w="2126"/>
      </w:tblGrid>
      <w:tr w:rsidR="00225E67" w:rsidRPr="00225E67" w14:paraId="557B1FA5" w14:textId="77777777" w:rsidTr="00225E67">
        <w:trPr>
          <w:trHeight w:val="315"/>
        </w:trPr>
        <w:tc>
          <w:tcPr>
            <w:tcW w:w="2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B8F2AE"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xml:space="preserve">Imovina </w:t>
            </w:r>
          </w:p>
        </w:tc>
        <w:tc>
          <w:tcPr>
            <w:tcW w:w="2372" w:type="dxa"/>
            <w:tcBorders>
              <w:top w:val="single" w:sz="8" w:space="0" w:color="auto"/>
              <w:left w:val="nil"/>
              <w:bottom w:val="single" w:sz="8" w:space="0" w:color="auto"/>
              <w:right w:val="single" w:sz="8" w:space="0" w:color="auto"/>
            </w:tcBorders>
            <w:shd w:val="clear" w:color="auto" w:fill="auto"/>
            <w:noWrap/>
            <w:vAlign w:val="center"/>
            <w:hideMark/>
          </w:tcPr>
          <w:p w14:paraId="5442DC25"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 ( u KM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2404569A"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xml:space="preserve">% </w:t>
            </w:r>
          </w:p>
        </w:tc>
      </w:tr>
      <w:tr w:rsidR="00225E67" w:rsidRPr="00225E67" w14:paraId="7C5B82E3" w14:textId="77777777" w:rsidTr="00225E67">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6F79E4A4"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u KM</w:t>
            </w:r>
          </w:p>
        </w:tc>
        <w:tc>
          <w:tcPr>
            <w:tcW w:w="2372" w:type="dxa"/>
            <w:tcBorders>
              <w:top w:val="nil"/>
              <w:left w:val="nil"/>
              <w:bottom w:val="single" w:sz="8" w:space="0" w:color="auto"/>
              <w:right w:val="single" w:sz="8" w:space="0" w:color="auto"/>
            </w:tcBorders>
            <w:shd w:val="clear" w:color="auto" w:fill="auto"/>
            <w:noWrap/>
            <w:vAlign w:val="center"/>
            <w:hideMark/>
          </w:tcPr>
          <w:p w14:paraId="32455067"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6.453.761</w:t>
            </w:r>
          </w:p>
        </w:tc>
        <w:tc>
          <w:tcPr>
            <w:tcW w:w="2126" w:type="dxa"/>
            <w:tcBorders>
              <w:top w:val="nil"/>
              <w:left w:val="nil"/>
              <w:bottom w:val="single" w:sz="8" w:space="0" w:color="auto"/>
              <w:right w:val="single" w:sz="8" w:space="0" w:color="auto"/>
            </w:tcBorders>
            <w:shd w:val="clear" w:color="auto" w:fill="auto"/>
            <w:noWrap/>
            <w:vAlign w:val="center"/>
            <w:hideMark/>
          </w:tcPr>
          <w:p w14:paraId="282A5DC1"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97,62%</w:t>
            </w:r>
          </w:p>
        </w:tc>
      </w:tr>
      <w:tr w:rsidR="00225E67" w:rsidRPr="00225E67" w14:paraId="79372761" w14:textId="77777777" w:rsidTr="00225E67">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5DB92D22"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Ostale valute</w:t>
            </w:r>
          </w:p>
        </w:tc>
        <w:tc>
          <w:tcPr>
            <w:tcW w:w="2372" w:type="dxa"/>
            <w:tcBorders>
              <w:top w:val="nil"/>
              <w:left w:val="nil"/>
              <w:bottom w:val="single" w:sz="8" w:space="0" w:color="auto"/>
              <w:right w:val="single" w:sz="8" w:space="0" w:color="auto"/>
            </w:tcBorders>
            <w:shd w:val="clear" w:color="auto" w:fill="auto"/>
            <w:noWrap/>
            <w:vAlign w:val="center"/>
            <w:hideMark/>
          </w:tcPr>
          <w:p w14:paraId="24055622"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157.407</w:t>
            </w:r>
          </w:p>
        </w:tc>
        <w:tc>
          <w:tcPr>
            <w:tcW w:w="2126" w:type="dxa"/>
            <w:tcBorders>
              <w:top w:val="nil"/>
              <w:left w:val="nil"/>
              <w:bottom w:val="single" w:sz="8" w:space="0" w:color="auto"/>
              <w:right w:val="single" w:sz="8" w:space="0" w:color="auto"/>
            </w:tcBorders>
            <w:shd w:val="clear" w:color="auto" w:fill="auto"/>
            <w:noWrap/>
            <w:vAlign w:val="center"/>
            <w:hideMark/>
          </w:tcPr>
          <w:p w14:paraId="7BC61596"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2,38%</w:t>
            </w:r>
          </w:p>
        </w:tc>
      </w:tr>
      <w:tr w:rsidR="00225E67" w:rsidRPr="00225E67" w14:paraId="3D4C80AD" w14:textId="77777777" w:rsidTr="00225E67">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53EEB93C"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Ukupna imovina fonda</w:t>
            </w:r>
          </w:p>
        </w:tc>
        <w:tc>
          <w:tcPr>
            <w:tcW w:w="2372" w:type="dxa"/>
            <w:tcBorders>
              <w:top w:val="nil"/>
              <w:left w:val="nil"/>
              <w:bottom w:val="single" w:sz="8" w:space="0" w:color="auto"/>
              <w:right w:val="single" w:sz="8" w:space="0" w:color="auto"/>
            </w:tcBorders>
            <w:shd w:val="clear" w:color="auto" w:fill="auto"/>
            <w:noWrap/>
            <w:vAlign w:val="center"/>
            <w:hideMark/>
          </w:tcPr>
          <w:p w14:paraId="08451C86"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6.611.168</w:t>
            </w:r>
          </w:p>
        </w:tc>
        <w:tc>
          <w:tcPr>
            <w:tcW w:w="2126" w:type="dxa"/>
            <w:tcBorders>
              <w:top w:val="nil"/>
              <w:left w:val="nil"/>
              <w:bottom w:val="single" w:sz="8" w:space="0" w:color="auto"/>
              <w:right w:val="single" w:sz="8" w:space="0" w:color="auto"/>
            </w:tcBorders>
            <w:shd w:val="clear" w:color="auto" w:fill="auto"/>
            <w:noWrap/>
            <w:vAlign w:val="center"/>
            <w:hideMark/>
          </w:tcPr>
          <w:p w14:paraId="5E63FF78"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100,00%</w:t>
            </w:r>
          </w:p>
        </w:tc>
      </w:tr>
    </w:tbl>
    <w:p w14:paraId="3AF13DC5" w14:textId="77777777" w:rsidR="00225E67" w:rsidRPr="00225E67" w:rsidRDefault="00225E67" w:rsidP="00225E67">
      <w:pPr>
        <w:ind w:firstLine="708"/>
        <w:jc w:val="both"/>
        <w:rPr>
          <w:rFonts w:ascii="Tahoma" w:hAnsi="Tahoma" w:cs="Tahoma"/>
          <w:noProof/>
          <w:sz w:val="23"/>
          <w:szCs w:val="23"/>
          <w:lang w:val="sr-Latn-BA"/>
        </w:rPr>
      </w:pPr>
    </w:p>
    <w:p w14:paraId="76B3D4E8" w14:textId="77777777" w:rsidR="00225E67" w:rsidRPr="00225E67" w:rsidRDefault="00225E67" w:rsidP="00225E67">
      <w:pPr>
        <w:spacing w:after="120"/>
        <w:jc w:val="both"/>
        <w:rPr>
          <w:rFonts w:ascii="Tahoma" w:hAnsi="Tahoma" w:cs="Tahoma"/>
          <w:b/>
          <w:bCs/>
          <w:noProof/>
          <w:sz w:val="23"/>
          <w:szCs w:val="23"/>
          <w:lang w:val="sr-Latn-BA"/>
        </w:rPr>
      </w:pPr>
      <w:r w:rsidRPr="00225E67">
        <w:rPr>
          <w:rFonts w:ascii="Tahoma" w:hAnsi="Tahoma" w:cs="Tahoma"/>
          <w:b/>
          <w:bCs/>
          <w:noProof/>
          <w:sz w:val="23"/>
          <w:szCs w:val="23"/>
          <w:lang w:val="sr-Latn-BA"/>
        </w:rPr>
        <w:t>Kreditni rizik</w:t>
      </w:r>
    </w:p>
    <w:p w14:paraId="6BFBB779"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32BA8C14"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 xml:space="preserve">Visok nivo rizika -ukoliko  više od 30% potraživanja fonda nije naplaćeno u unaprijed utvrđenom    roku </w:t>
      </w:r>
    </w:p>
    <w:p w14:paraId="399C9D21"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 xml:space="preserve">Umjeren nivo rizika -ukoliko  5- 30% potraživanja fonda nije naplaćeno u unaprijed utvrđenom roku </w:t>
      </w:r>
    </w:p>
    <w:p w14:paraId="4844C7DD"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w:t>
      </w:r>
      <w:r w:rsidRPr="00225E67">
        <w:rPr>
          <w:rFonts w:ascii="Tahoma" w:hAnsi="Tahoma" w:cs="Tahoma"/>
          <w:noProof/>
          <w:sz w:val="23"/>
          <w:szCs w:val="23"/>
          <w:lang w:val="sr-Latn-BA"/>
        </w:rPr>
        <w:tab/>
        <w:t xml:space="preserve">Nizak nivo rizika -ukoliko  manje od 5 % potraživanja fonda nije naplaćeno u unaprijed utvrđenom roku </w:t>
      </w:r>
    </w:p>
    <w:p w14:paraId="11B45110" w14:textId="77777777" w:rsidR="00225E67" w:rsidRPr="00225E67" w:rsidRDefault="00225E67" w:rsidP="00225E67">
      <w:pPr>
        <w:jc w:val="both"/>
        <w:rPr>
          <w:rFonts w:ascii="Tahoma" w:hAnsi="Tahoma" w:cs="Tahoma"/>
          <w:noProof/>
          <w:sz w:val="23"/>
          <w:szCs w:val="23"/>
          <w:lang w:val="sr-Latn-BA"/>
        </w:rPr>
      </w:pPr>
    </w:p>
    <w:p w14:paraId="4D969C3E"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Fond u svom portfelju nema dužničkih hartija od vrijednosti te je u  skladu sa internom klasifikacijom nivoa rizika, nivo kreditnog rizika nizak..</w:t>
      </w:r>
    </w:p>
    <w:p w14:paraId="25F4D0AA" w14:textId="77777777" w:rsidR="00225E67" w:rsidRPr="00225E67" w:rsidRDefault="00225E67" w:rsidP="00225E67">
      <w:pPr>
        <w:jc w:val="both"/>
        <w:rPr>
          <w:rFonts w:ascii="Tahoma" w:hAnsi="Tahoma" w:cs="Tahoma"/>
          <w:b/>
          <w:bCs/>
          <w:noProof/>
          <w:sz w:val="23"/>
          <w:szCs w:val="23"/>
          <w:lang w:val="sr-Latn-BA"/>
        </w:rPr>
      </w:pPr>
    </w:p>
    <w:p w14:paraId="3BF5D0F1" w14:textId="77777777" w:rsidR="00225E67" w:rsidRPr="00225E67" w:rsidRDefault="00225E67" w:rsidP="00225E67">
      <w:pPr>
        <w:jc w:val="both"/>
        <w:rPr>
          <w:rFonts w:ascii="Tahoma" w:hAnsi="Tahoma" w:cs="Tahoma"/>
          <w:b/>
          <w:bCs/>
          <w:noProof/>
          <w:sz w:val="23"/>
          <w:szCs w:val="23"/>
          <w:lang w:val="sr-Latn-BA"/>
        </w:rPr>
      </w:pPr>
      <w:r w:rsidRPr="00225E67">
        <w:rPr>
          <w:rFonts w:ascii="Tahoma" w:hAnsi="Tahoma" w:cs="Tahoma"/>
          <w:b/>
          <w:bCs/>
          <w:noProof/>
          <w:sz w:val="23"/>
          <w:szCs w:val="23"/>
          <w:lang w:val="sr-Latn-BA"/>
        </w:rPr>
        <w:t xml:space="preserve">Rizik likvidnosti </w:t>
      </w:r>
    </w:p>
    <w:p w14:paraId="605D7674" w14:textId="77777777" w:rsidR="00225E67" w:rsidRPr="00225E67" w:rsidRDefault="00225E67" w:rsidP="00225E67">
      <w:pPr>
        <w:jc w:val="both"/>
        <w:rPr>
          <w:rFonts w:ascii="Tahoma" w:hAnsi="Tahoma" w:cs="Tahoma"/>
          <w:noProof/>
          <w:sz w:val="23"/>
          <w:szCs w:val="23"/>
          <w:lang w:val="sr-Latn-BA"/>
        </w:rPr>
      </w:pPr>
    </w:p>
    <w:p w14:paraId="7C963639"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Zaključno sa 31.12.2024. godine dominantan je visok nivo rizika u odnosu na ostale nivoe rizika, tako da je rizik likvidnosti visok.</w:t>
      </w:r>
    </w:p>
    <w:p w14:paraId="29AB331A"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Trend kretanja rizika likvidnosti zaključno sa 31.12.2024. godine u odnosu na  30.09.2024. godine je blago negativan iz razloga što je došlo do povećanja procenta visokog nivoa rizika likvidnosti sa  55,49 % na  56,26 %.</w:t>
      </w:r>
    </w:p>
    <w:p w14:paraId="27D432CE" w14:textId="253664D7" w:rsid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Preporuka: U cilju smanjivanja rizika likvidnosti smatram da bi trebalo intenzivnije preduzeti aktivnosti vezane za prodaju hartija od vrijednosti iz portfelja fonda naročite iz skupine HOV koje imaju visok nivo rizika likvidnosti uz pridržavanje investicionih ciljeva koji su navedeni u Prospektu fonda</w:t>
      </w:r>
      <w:r>
        <w:rPr>
          <w:rFonts w:ascii="Tahoma" w:hAnsi="Tahoma" w:cs="Tahoma"/>
          <w:noProof/>
          <w:sz w:val="23"/>
          <w:szCs w:val="23"/>
          <w:lang w:val="sr-Latn-BA"/>
        </w:rPr>
        <w:t>.</w:t>
      </w:r>
    </w:p>
    <w:p w14:paraId="32C74F78" w14:textId="2D1115AE" w:rsidR="00225E67" w:rsidRDefault="00225E67" w:rsidP="00225E67">
      <w:pPr>
        <w:jc w:val="both"/>
        <w:rPr>
          <w:rFonts w:ascii="Tahoma" w:hAnsi="Tahoma" w:cs="Tahoma"/>
          <w:noProof/>
          <w:sz w:val="23"/>
          <w:szCs w:val="23"/>
          <w:lang w:val="sr-Latn-BA"/>
        </w:rPr>
      </w:pPr>
    </w:p>
    <w:p w14:paraId="037990C0" w14:textId="69B2D5BD" w:rsidR="00CC4D84" w:rsidRDefault="00CC4D84" w:rsidP="00225E67">
      <w:pPr>
        <w:jc w:val="both"/>
        <w:rPr>
          <w:rFonts w:ascii="Tahoma" w:hAnsi="Tahoma" w:cs="Tahoma"/>
          <w:noProof/>
          <w:sz w:val="23"/>
          <w:szCs w:val="23"/>
          <w:lang w:val="sr-Latn-BA"/>
        </w:rPr>
      </w:pPr>
    </w:p>
    <w:p w14:paraId="0CBE9226" w14:textId="77777777" w:rsidR="00CC4D84" w:rsidRPr="00225E67" w:rsidRDefault="00CC4D84" w:rsidP="00225E67">
      <w:pPr>
        <w:jc w:val="both"/>
        <w:rPr>
          <w:rFonts w:ascii="Tahoma" w:hAnsi="Tahoma" w:cs="Tahoma"/>
          <w:noProof/>
          <w:sz w:val="23"/>
          <w:szCs w:val="23"/>
          <w:lang w:val="sr-Latn-BA"/>
        </w:rPr>
      </w:pPr>
    </w:p>
    <w:p w14:paraId="12ADD1D2" w14:textId="77777777" w:rsidR="00225E67" w:rsidRPr="00225E67" w:rsidRDefault="00225E67" w:rsidP="00225E67">
      <w:pPr>
        <w:jc w:val="both"/>
        <w:rPr>
          <w:rFonts w:ascii="Tahoma" w:hAnsi="Tahoma" w:cs="Tahoma"/>
          <w:noProof/>
          <w:sz w:val="23"/>
          <w:szCs w:val="23"/>
          <w:lang w:val="sr-Latn-BA"/>
        </w:rPr>
      </w:pPr>
    </w:p>
    <w:tbl>
      <w:tblPr>
        <w:tblW w:w="8921" w:type="dxa"/>
        <w:tblInd w:w="118" w:type="dxa"/>
        <w:tblLook w:val="04A0" w:firstRow="1" w:lastRow="0" w:firstColumn="1" w:lastColumn="0" w:noHBand="0" w:noVBand="1"/>
      </w:tblPr>
      <w:tblGrid>
        <w:gridCol w:w="1833"/>
        <w:gridCol w:w="1701"/>
        <w:gridCol w:w="1701"/>
        <w:gridCol w:w="1701"/>
        <w:gridCol w:w="1985"/>
      </w:tblGrid>
      <w:tr w:rsidR="00225E67" w:rsidRPr="00225E67" w14:paraId="6740AEFC" w14:textId="77777777" w:rsidTr="00225E67">
        <w:trPr>
          <w:trHeight w:val="230"/>
        </w:trPr>
        <w:tc>
          <w:tcPr>
            <w:tcW w:w="183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157159E"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w:t>
            </w:r>
          </w:p>
        </w:tc>
        <w:tc>
          <w:tcPr>
            <w:tcW w:w="3402"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4E52E4E"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31.12.2024</w:t>
            </w:r>
          </w:p>
        </w:tc>
        <w:tc>
          <w:tcPr>
            <w:tcW w:w="3686"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72E535C"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30.9.2024</w:t>
            </w:r>
          </w:p>
        </w:tc>
      </w:tr>
      <w:tr w:rsidR="00225E67" w:rsidRPr="00225E67" w14:paraId="5CCB0091" w14:textId="77777777" w:rsidTr="00225E67">
        <w:trPr>
          <w:trHeight w:val="330"/>
        </w:trPr>
        <w:tc>
          <w:tcPr>
            <w:tcW w:w="1833" w:type="dxa"/>
            <w:tcBorders>
              <w:top w:val="nil"/>
              <w:left w:val="single" w:sz="8" w:space="0" w:color="auto"/>
              <w:bottom w:val="single" w:sz="8" w:space="0" w:color="auto"/>
              <w:right w:val="single" w:sz="8" w:space="0" w:color="auto"/>
            </w:tcBorders>
            <w:shd w:val="clear" w:color="auto" w:fill="auto"/>
            <w:noWrap/>
            <w:vAlign w:val="center"/>
            <w:hideMark/>
          </w:tcPr>
          <w:p w14:paraId="3785ED16"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Nivo rizika</w:t>
            </w:r>
          </w:p>
        </w:tc>
        <w:tc>
          <w:tcPr>
            <w:tcW w:w="1701" w:type="dxa"/>
            <w:tcBorders>
              <w:top w:val="nil"/>
              <w:left w:val="nil"/>
              <w:bottom w:val="single" w:sz="8" w:space="0" w:color="auto"/>
              <w:right w:val="single" w:sz="4" w:space="0" w:color="auto"/>
            </w:tcBorders>
            <w:shd w:val="clear" w:color="auto" w:fill="auto"/>
            <w:noWrap/>
            <w:vAlign w:val="center"/>
            <w:hideMark/>
          </w:tcPr>
          <w:p w14:paraId="27E54248"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w:t>
            </w:r>
          </w:p>
        </w:tc>
        <w:tc>
          <w:tcPr>
            <w:tcW w:w="1701" w:type="dxa"/>
            <w:tcBorders>
              <w:top w:val="nil"/>
              <w:left w:val="nil"/>
              <w:bottom w:val="single" w:sz="8" w:space="0" w:color="auto"/>
              <w:right w:val="single" w:sz="8" w:space="0" w:color="auto"/>
            </w:tcBorders>
            <w:shd w:val="clear" w:color="auto" w:fill="auto"/>
            <w:noWrap/>
            <w:vAlign w:val="center"/>
            <w:hideMark/>
          </w:tcPr>
          <w:p w14:paraId="212C7D1B"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w:t>
            </w:r>
          </w:p>
        </w:tc>
        <w:tc>
          <w:tcPr>
            <w:tcW w:w="1701" w:type="dxa"/>
            <w:tcBorders>
              <w:top w:val="nil"/>
              <w:left w:val="nil"/>
              <w:bottom w:val="single" w:sz="8" w:space="0" w:color="auto"/>
              <w:right w:val="single" w:sz="4" w:space="0" w:color="auto"/>
            </w:tcBorders>
            <w:shd w:val="clear" w:color="auto" w:fill="auto"/>
            <w:noWrap/>
            <w:vAlign w:val="center"/>
            <w:hideMark/>
          </w:tcPr>
          <w:p w14:paraId="42C82A15"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w:t>
            </w:r>
          </w:p>
        </w:tc>
        <w:tc>
          <w:tcPr>
            <w:tcW w:w="1985" w:type="dxa"/>
            <w:tcBorders>
              <w:top w:val="nil"/>
              <w:left w:val="nil"/>
              <w:bottom w:val="single" w:sz="8" w:space="0" w:color="auto"/>
              <w:right w:val="single" w:sz="8" w:space="0" w:color="auto"/>
            </w:tcBorders>
            <w:shd w:val="clear" w:color="auto" w:fill="auto"/>
            <w:noWrap/>
            <w:vAlign w:val="center"/>
            <w:hideMark/>
          </w:tcPr>
          <w:p w14:paraId="14034717"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w:t>
            </w:r>
          </w:p>
        </w:tc>
      </w:tr>
      <w:tr w:rsidR="00225E67" w:rsidRPr="00225E67" w14:paraId="744C8DC2" w14:textId="77777777" w:rsidTr="00225E67">
        <w:trPr>
          <w:trHeight w:val="315"/>
        </w:trPr>
        <w:tc>
          <w:tcPr>
            <w:tcW w:w="1833" w:type="dxa"/>
            <w:tcBorders>
              <w:top w:val="nil"/>
              <w:left w:val="single" w:sz="8" w:space="0" w:color="auto"/>
              <w:bottom w:val="single" w:sz="4" w:space="0" w:color="auto"/>
              <w:right w:val="single" w:sz="8" w:space="0" w:color="auto"/>
            </w:tcBorders>
            <w:shd w:val="clear" w:color="auto" w:fill="auto"/>
            <w:noWrap/>
            <w:vAlign w:val="center"/>
            <w:hideMark/>
          </w:tcPr>
          <w:p w14:paraId="72E191E4"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nizak</w:t>
            </w:r>
          </w:p>
        </w:tc>
        <w:tc>
          <w:tcPr>
            <w:tcW w:w="1701" w:type="dxa"/>
            <w:tcBorders>
              <w:top w:val="nil"/>
              <w:left w:val="nil"/>
              <w:bottom w:val="single" w:sz="4" w:space="0" w:color="auto"/>
              <w:right w:val="single" w:sz="4" w:space="0" w:color="auto"/>
            </w:tcBorders>
            <w:shd w:val="clear" w:color="auto" w:fill="auto"/>
            <w:noWrap/>
            <w:vAlign w:val="bottom"/>
            <w:hideMark/>
          </w:tcPr>
          <w:p w14:paraId="52A6C227"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2.891.771</w:t>
            </w:r>
          </w:p>
        </w:tc>
        <w:tc>
          <w:tcPr>
            <w:tcW w:w="1701" w:type="dxa"/>
            <w:tcBorders>
              <w:top w:val="nil"/>
              <w:left w:val="nil"/>
              <w:bottom w:val="single" w:sz="4" w:space="0" w:color="auto"/>
              <w:right w:val="single" w:sz="8" w:space="0" w:color="auto"/>
            </w:tcBorders>
            <w:shd w:val="clear" w:color="auto" w:fill="auto"/>
            <w:noWrap/>
            <w:vAlign w:val="bottom"/>
            <w:hideMark/>
          </w:tcPr>
          <w:p w14:paraId="6273226A"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43,74%</w:t>
            </w:r>
          </w:p>
        </w:tc>
        <w:tc>
          <w:tcPr>
            <w:tcW w:w="1701" w:type="dxa"/>
            <w:tcBorders>
              <w:top w:val="nil"/>
              <w:left w:val="nil"/>
              <w:bottom w:val="single" w:sz="4" w:space="0" w:color="auto"/>
              <w:right w:val="single" w:sz="4" w:space="0" w:color="auto"/>
            </w:tcBorders>
            <w:shd w:val="clear" w:color="auto" w:fill="auto"/>
            <w:noWrap/>
            <w:vAlign w:val="bottom"/>
            <w:hideMark/>
          </w:tcPr>
          <w:p w14:paraId="75FC2AF3"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2.959.701</w:t>
            </w:r>
          </w:p>
        </w:tc>
        <w:tc>
          <w:tcPr>
            <w:tcW w:w="1985" w:type="dxa"/>
            <w:tcBorders>
              <w:top w:val="nil"/>
              <w:left w:val="nil"/>
              <w:bottom w:val="single" w:sz="4" w:space="0" w:color="auto"/>
              <w:right w:val="single" w:sz="8" w:space="0" w:color="auto"/>
            </w:tcBorders>
            <w:shd w:val="clear" w:color="auto" w:fill="auto"/>
            <w:noWrap/>
            <w:vAlign w:val="bottom"/>
            <w:hideMark/>
          </w:tcPr>
          <w:p w14:paraId="6608A270"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44,47%</w:t>
            </w:r>
          </w:p>
        </w:tc>
      </w:tr>
      <w:tr w:rsidR="00225E67" w:rsidRPr="00225E67" w14:paraId="074084F5" w14:textId="77777777" w:rsidTr="00225E67">
        <w:trPr>
          <w:trHeight w:val="315"/>
        </w:trPr>
        <w:tc>
          <w:tcPr>
            <w:tcW w:w="1833" w:type="dxa"/>
            <w:tcBorders>
              <w:top w:val="nil"/>
              <w:left w:val="single" w:sz="8" w:space="0" w:color="auto"/>
              <w:bottom w:val="single" w:sz="4" w:space="0" w:color="auto"/>
              <w:right w:val="single" w:sz="8" w:space="0" w:color="auto"/>
            </w:tcBorders>
            <w:shd w:val="clear" w:color="auto" w:fill="auto"/>
            <w:noWrap/>
            <w:vAlign w:val="center"/>
            <w:hideMark/>
          </w:tcPr>
          <w:p w14:paraId="37E73AF8"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umjeren</w:t>
            </w:r>
          </w:p>
        </w:tc>
        <w:tc>
          <w:tcPr>
            <w:tcW w:w="1701" w:type="dxa"/>
            <w:tcBorders>
              <w:top w:val="nil"/>
              <w:left w:val="nil"/>
              <w:bottom w:val="single" w:sz="4" w:space="0" w:color="auto"/>
              <w:right w:val="single" w:sz="4" w:space="0" w:color="auto"/>
            </w:tcBorders>
            <w:shd w:val="clear" w:color="auto" w:fill="auto"/>
            <w:noWrap/>
            <w:vAlign w:val="bottom"/>
            <w:hideMark/>
          </w:tcPr>
          <w:p w14:paraId="3CCE20B9" w14:textId="5809A7C6" w:rsidR="00225E67" w:rsidRPr="00225E67" w:rsidRDefault="00225E67" w:rsidP="00225E67">
            <w:pPr>
              <w:jc w:val="right"/>
              <w:rPr>
                <w:rFonts w:ascii="Tahoma" w:hAnsi="Tahoma" w:cs="Tahoma"/>
                <w:noProof/>
                <w:color w:val="000000"/>
                <w:sz w:val="23"/>
                <w:szCs w:val="23"/>
                <w:lang w:val="sr-Latn-BA" w:eastAsia="sr-Latn-BA"/>
              </w:rPr>
            </w:pPr>
            <w:r>
              <w:rPr>
                <w:rFonts w:ascii="Tahoma" w:hAnsi="Tahoma" w:cs="Tahoma"/>
                <w:noProof/>
                <w:color w:val="000000"/>
                <w:sz w:val="23"/>
                <w:szCs w:val="23"/>
                <w:lang w:val="sr-Latn-BA" w:eastAsia="sr-Latn-BA"/>
              </w:rPr>
              <w:t>-</w:t>
            </w:r>
          </w:p>
        </w:tc>
        <w:tc>
          <w:tcPr>
            <w:tcW w:w="1701" w:type="dxa"/>
            <w:tcBorders>
              <w:top w:val="nil"/>
              <w:left w:val="nil"/>
              <w:bottom w:val="single" w:sz="4" w:space="0" w:color="auto"/>
              <w:right w:val="single" w:sz="8" w:space="0" w:color="auto"/>
            </w:tcBorders>
            <w:shd w:val="clear" w:color="auto" w:fill="auto"/>
            <w:noWrap/>
            <w:vAlign w:val="bottom"/>
            <w:hideMark/>
          </w:tcPr>
          <w:p w14:paraId="4ACA30DF"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0,00%</w:t>
            </w:r>
          </w:p>
        </w:tc>
        <w:tc>
          <w:tcPr>
            <w:tcW w:w="1701" w:type="dxa"/>
            <w:tcBorders>
              <w:top w:val="nil"/>
              <w:left w:val="nil"/>
              <w:bottom w:val="single" w:sz="4" w:space="0" w:color="auto"/>
              <w:right w:val="single" w:sz="4" w:space="0" w:color="auto"/>
            </w:tcBorders>
            <w:shd w:val="clear" w:color="auto" w:fill="auto"/>
            <w:noWrap/>
            <w:vAlign w:val="bottom"/>
            <w:hideMark/>
          </w:tcPr>
          <w:p w14:paraId="49C1C8C8"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2.824</w:t>
            </w:r>
          </w:p>
        </w:tc>
        <w:tc>
          <w:tcPr>
            <w:tcW w:w="1985" w:type="dxa"/>
            <w:tcBorders>
              <w:top w:val="nil"/>
              <w:left w:val="nil"/>
              <w:bottom w:val="single" w:sz="4" w:space="0" w:color="auto"/>
              <w:right w:val="single" w:sz="8" w:space="0" w:color="auto"/>
            </w:tcBorders>
            <w:shd w:val="clear" w:color="auto" w:fill="auto"/>
            <w:noWrap/>
            <w:vAlign w:val="bottom"/>
            <w:hideMark/>
          </w:tcPr>
          <w:p w14:paraId="2A407E78"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0,04%</w:t>
            </w:r>
          </w:p>
        </w:tc>
      </w:tr>
      <w:tr w:rsidR="00225E67" w:rsidRPr="00225E67" w14:paraId="57C637BF" w14:textId="77777777" w:rsidTr="00225E67">
        <w:trPr>
          <w:trHeight w:val="315"/>
        </w:trPr>
        <w:tc>
          <w:tcPr>
            <w:tcW w:w="1833" w:type="dxa"/>
            <w:tcBorders>
              <w:top w:val="nil"/>
              <w:left w:val="single" w:sz="8" w:space="0" w:color="auto"/>
              <w:bottom w:val="single" w:sz="4" w:space="0" w:color="auto"/>
              <w:right w:val="single" w:sz="8" w:space="0" w:color="auto"/>
            </w:tcBorders>
            <w:shd w:val="clear" w:color="auto" w:fill="auto"/>
            <w:noWrap/>
            <w:vAlign w:val="center"/>
            <w:hideMark/>
          </w:tcPr>
          <w:p w14:paraId="513969CB"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visok</w:t>
            </w:r>
          </w:p>
        </w:tc>
        <w:tc>
          <w:tcPr>
            <w:tcW w:w="1701" w:type="dxa"/>
            <w:tcBorders>
              <w:top w:val="nil"/>
              <w:left w:val="nil"/>
              <w:bottom w:val="single" w:sz="4" w:space="0" w:color="auto"/>
              <w:right w:val="single" w:sz="4" w:space="0" w:color="auto"/>
            </w:tcBorders>
            <w:shd w:val="clear" w:color="auto" w:fill="auto"/>
            <w:noWrap/>
            <w:vAlign w:val="bottom"/>
            <w:hideMark/>
          </w:tcPr>
          <w:p w14:paraId="229C72D4"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3.719.397</w:t>
            </w:r>
          </w:p>
        </w:tc>
        <w:tc>
          <w:tcPr>
            <w:tcW w:w="1701" w:type="dxa"/>
            <w:tcBorders>
              <w:top w:val="nil"/>
              <w:left w:val="nil"/>
              <w:bottom w:val="single" w:sz="4" w:space="0" w:color="auto"/>
              <w:right w:val="single" w:sz="8" w:space="0" w:color="auto"/>
            </w:tcBorders>
            <w:shd w:val="clear" w:color="auto" w:fill="auto"/>
            <w:noWrap/>
            <w:vAlign w:val="bottom"/>
            <w:hideMark/>
          </w:tcPr>
          <w:p w14:paraId="66EDFFF0"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56,26%</w:t>
            </w:r>
          </w:p>
        </w:tc>
        <w:tc>
          <w:tcPr>
            <w:tcW w:w="1701" w:type="dxa"/>
            <w:tcBorders>
              <w:top w:val="nil"/>
              <w:left w:val="nil"/>
              <w:bottom w:val="single" w:sz="4" w:space="0" w:color="auto"/>
              <w:right w:val="single" w:sz="4" w:space="0" w:color="auto"/>
            </w:tcBorders>
            <w:shd w:val="clear" w:color="auto" w:fill="auto"/>
            <w:noWrap/>
            <w:vAlign w:val="bottom"/>
            <w:hideMark/>
          </w:tcPr>
          <w:p w14:paraId="53807A9F"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3.693.688</w:t>
            </w:r>
          </w:p>
        </w:tc>
        <w:tc>
          <w:tcPr>
            <w:tcW w:w="1985" w:type="dxa"/>
            <w:tcBorders>
              <w:top w:val="nil"/>
              <w:left w:val="nil"/>
              <w:bottom w:val="single" w:sz="4" w:space="0" w:color="auto"/>
              <w:right w:val="single" w:sz="8" w:space="0" w:color="auto"/>
            </w:tcBorders>
            <w:shd w:val="clear" w:color="auto" w:fill="auto"/>
            <w:noWrap/>
            <w:vAlign w:val="bottom"/>
            <w:hideMark/>
          </w:tcPr>
          <w:p w14:paraId="02ECF6D7"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55,49%</w:t>
            </w:r>
          </w:p>
        </w:tc>
      </w:tr>
      <w:tr w:rsidR="00225E67" w:rsidRPr="00225E67" w14:paraId="44405335" w14:textId="77777777" w:rsidTr="00225E67">
        <w:trPr>
          <w:trHeight w:val="330"/>
        </w:trPr>
        <w:tc>
          <w:tcPr>
            <w:tcW w:w="1833" w:type="dxa"/>
            <w:tcBorders>
              <w:top w:val="nil"/>
              <w:left w:val="single" w:sz="8" w:space="0" w:color="auto"/>
              <w:bottom w:val="single" w:sz="8" w:space="0" w:color="auto"/>
              <w:right w:val="single" w:sz="8" w:space="0" w:color="auto"/>
            </w:tcBorders>
            <w:shd w:val="clear" w:color="auto" w:fill="auto"/>
            <w:noWrap/>
            <w:vAlign w:val="center"/>
            <w:hideMark/>
          </w:tcPr>
          <w:p w14:paraId="6A558995"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Ukupno</w:t>
            </w:r>
          </w:p>
        </w:tc>
        <w:tc>
          <w:tcPr>
            <w:tcW w:w="1701" w:type="dxa"/>
            <w:tcBorders>
              <w:top w:val="nil"/>
              <w:left w:val="nil"/>
              <w:bottom w:val="single" w:sz="8" w:space="0" w:color="auto"/>
              <w:right w:val="single" w:sz="4" w:space="0" w:color="auto"/>
            </w:tcBorders>
            <w:shd w:val="clear" w:color="auto" w:fill="auto"/>
            <w:noWrap/>
            <w:vAlign w:val="bottom"/>
            <w:hideMark/>
          </w:tcPr>
          <w:p w14:paraId="6E8BF8E2"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6.611.168</w:t>
            </w:r>
          </w:p>
        </w:tc>
        <w:tc>
          <w:tcPr>
            <w:tcW w:w="1701" w:type="dxa"/>
            <w:tcBorders>
              <w:top w:val="nil"/>
              <w:left w:val="nil"/>
              <w:bottom w:val="single" w:sz="8" w:space="0" w:color="auto"/>
              <w:right w:val="single" w:sz="8" w:space="0" w:color="auto"/>
            </w:tcBorders>
            <w:shd w:val="clear" w:color="auto" w:fill="auto"/>
            <w:noWrap/>
            <w:vAlign w:val="bottom"/>
            <w:hideMark/>
          </w:tcPr>
          <w:p w14:paraId="0AD7FB8D"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100,00%</w:t>
            </w:r>
          </w:p>
        </w:tc>
        <w:tc>
          <w:tcPr>
            <w:tcW w:w="1701" w:type="dxa"/>
            <w:tcBorders>
              <w:top w:val="nil"/>
              <w:left w:val="nil"/>
              <w:bottom w:val="single" w:sz="8" w:space="0" w:color="auto"/>
              <w:right w:val="single" w:sz="4" w:space="0" w:color="auto"/>
            </w:tcBorders>
            <w:shd w:val="clear" w:color="auto" w:fill="auto"/>
            <w:noWrap/>
            <w:vAlign w:val="bottom"/>
            <w:hideMark/>
          </w:tcPr>
          <w:p w14:paraId="1ADA1708"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6.656.212</w:t>
            </w:r>
          </w:p>
        </w:tc>
        <w:tc>
          <w:tcPr>
            <w:tcW w:w="1985" w:type="dxa"/>
            <w:tcBorders>
              <w:top w:val="nil"/>
              <w:left w:val="nil"/>
              <w:bottom w:val="single" w:sz="8" w:space="0" w:color="auto"/>
              <w:right w:val="single" w:sz="8" w:space="0" w:color="auto"/>
            </w:tcBorders>
            <w:shd w:val="clear" w:color="auto" w:fill="auto"/>
            <w:noWrap/>
            <w:vAlign w:val="bottom"/>
            <w:hideMark/>
          </w:tcPr>
          <w:p w14:paraId="3BB25A55"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100,00%</w:t>
            </w:r>
          </w:p>
        </w:tc>
      </w:tr>
    </w:tbl>
    <w:p w14:paraId="72C4FA68" w14:textId="77777777" w:rsidR="00225E67" w:rsidRPr="00225E67" w:rsidRDefault="00225E67" w:rsidP="00225E67">
      <w:pPr>
        <w:jc w:val="both"/>
        <w:rPr>
          <w:rFonts w:ascii="Tahoma" w:hAnsi="Tahoma" w:cs="Tahoma"/>
          <w:noProof/>
          <w:sz w:val="23"/>
          <w:szCs w:val="23"/>
          <w:lang w:val="sr-Latn-BA"/>
        </w:rPr>
      </w:pPr>
    </w:p>
    <w:p w14:paraId="41A243A8" w14:textId="77777777" w:rsidR="00225E67" w:rsidRPr="00225E67" w:rsidRDefault="00225E67" w:rsidP="00225E67">
      <w:pPr>
        <w:spacing w:after="120"/>
        <w:rPr>
          <w:rFonts w:ascii="Tahoma" w:hAnsi="Tahoma" w:cs="Tahoma"/>
          <w:b/>
          <w:bCs/>
          <w:noProof/>
          <w:sz w:val="23"/>
          <w:szCs w:val="23"/>
          <w:lang w:val="sr-Latn-BA"/>
        </w:rPr>
      </w:pPr>
      <w:r w:rsidRPr="00225E67">
        <w:rPr>
          <w:rFonts w:ascii="Tahoma" w:hAnsi="Tahoma" w:cs="Tahoma"/>
          <w:b/>
          <w:bCs/>
          <w:noProof/>
          <w:sz w:val="23"/>
          <w:szCs w:val="23"/>
          <w:lang w:val="sr-Latn-BA"/>
        </w:rPr>
        <w:t>Rizik koncentracije</w:t>
      </w:r>
    </w:p>
    <w:p w14:paraId="090A5C73" w14:textId="77777777" w:rsidR="00225E67" w:rsidRPr="00225E67" w:rsidRDefault="00225E67" w:rsidP="00225E67">
      <w:p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U skladu sa internom klasifikacijom nivoa rizika, Rizik koncentracije se klasifikuje u tri grupe, i to:</w:t>
      </w:r>
    </w:p>
    <w:p w14:paraId="6D896823" w14:textId="77777777" w:rsidR="00225E67" w:rsidRPr="00225E67" w:rsidRDefault="00225E67" w:rsidP="00225E67">
      <w:pPr>
        <w:autoSpaceDE w:val="0"/>
        <w:autoSpaceDN w:val="0"/>
        <w:adjustRightInd w:val="0"/>
        <w:jc w:val="both"/>
        <w:rPr>
          <w:rFonts w:ascii="Tahoma" w:hAnsi="Tahoma" w:cs="Tahoma"/>
          <w:noProof/>
          <w:sz w:val="23"/>
          <w:szCs w:val="23"/>
          <w:lang w:val="sr-Latn-BA"/>
        </w:rPr>
      </w:pPr>
    </w:p>
    <w:p w14:paraId="4B6D080A" w14:textId="77777777" w:rsidR="00225E67" w:rsidRPr="00225E67" w:rsidRDefault="00225E67" w:rsidP="00225E67">
      <w:p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 xml:space="preserve">• Visok nivo rizika –ukoliko se više od 20% neto vrijednosti imovine fonda uloženo u jednog emitenta ili više od 40% u jedan sektor privrede. </w:t>
      </w:r>
    </w:p>
    <w:p w14:paraId="30DA5541" w14:textId="77777777" w:rsidR="00225E67" w:rsidRPr="00225E67" w:rsidRDefault="00225E67" w:rsidP="00225E67">
      <w:p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 Umjeren nivo rizika -  ukoliko je 10-20% neto vrijednosti imovine fonda uloženo u jednog emitenta ili 25- 40% u jedan sektor privrede.</w:t>
      </w:r>
    </w:p>
    <w:p w14:paraId="43056E7D" w14:textId="77777777" w:rsidR="00225E67" w:rsidRPr="00225E67" w:rsidRDefault="00225E67" w:rsidP="00225E67">
      <w:p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 Nizak nivo rizika - ukoliko je manje od 10% neto vrijednosti imovine fonda uloženo u jednog emitenta ili manje od 25% u jedan sektor privrede.</w:t>
      </w:r>
    </w:p>
    <w:p w14:paraId="426C7D03" w14:textId="77777777" w:rsidR="00225E67" w:rsidRPr="00225E67" w:rsidRDefault="00225E67" w:rsidP="00225E67">
      <w:pPr>
        <w:jc w:val="both"/>
        <w:rPr>
          <w:rFonts w:ascii="Tahoma" w:hAnsi="Tahoma" w:cs="Tahoma"/>
          <w:noProof/>
          <w:sz w:val="23"/>
          <w:szCs w:val="23"/>
          <w:lang w:val="sr-Latn-BA"/>
        </w:rPr>
      </w:pPr>
    </w:p>
    <w:p w14:paraId="5704C07E"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 xml:space="preserve">Emitent u koji ima najveće učešće u neto vrijednosti imovine fonda je </w:t>
      </w:r>
      <w:bookmarkStart w:id="11" w:name="_Hlk5274619"/>
      <w:r w:rsidRPr="00225E67">
        <w:rPr>
          <w:rFonts w:ascii="Tahoma" w:hAnsi="Tahoma" w:cs="Tahoma"/>
          <w:noProof/>
          <w:sz w:val="23"/>
          <w:szCs w:val="23"/>
          <w:lang w:val="sr-Latn-BA"/>
        </w:rPr>
        <w:t xml:space="preserve">Hidroelektrane na Drini a.d.Višegrad </w:t>
      </w:r>
      <w:bookmarkEnd w:id="11"/>
      <w:r w:rsidRPr="00225E67">
        <w:rPr>
          <w:rFonts w:ascii="Tahoma" w:hAnsi="Tahoma" w:cs="Tahoma"/>
          <w:noProof/>
          <w:sz w:val="23"/>
          <w:szCs w:val="23"/>
          <w:lang w:val="sr-Latn-BA"/>
        </w:rPr>
        <w:t>sa učešćem od 27,87 % u neto vrijednosti imovine fonda.</w:t>
      </w:r>
    </w:p>
    <w:p w14:paraId="6C598AE5"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Sektorska struktura portfelja prikazana je u tabeli br. 6</w:t>
      </w:r>
    </w:p>
    <w:p w14:paraId="42326D53"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Tabela br.6</w:t>
      </w:r>
    </w:p>
    <w:tbl>
      <w:tblPr>
        <w:tblW w:w="8212" w:type="dxa"/>
        <w:tblInd w:w="118" w:type="dxa"/>
        <w:tblLook w:val="04A0" w:firstRow="1" w:lastRow="0" w:firstColumn="1" w:lastColumn="0" w:noHBand="0" w:noVBand="1"/>
      </w:tblPr>
      <w:tblGrid>
        <w:gridCol w:w="4820"/>
        <w:gridCol w:w="1691"/>
        <w:gridCol w:w="1701"/>
      </w:tblGrid>
      <w:tr w:rsidR="00225E67" w:rsidRPr="00225E67" w14:paraId="7CC6A2AB" w14:textId="77777777" w:rsidTr="00225E67">
        <w:trPr>
          <w:trHeight w:val="330"/>
        </w:trPr>
        <w:tc>
          <w:tcPr>
            <w:tcW w:w="4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98E5FE"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Sektori</w:t>
            </w:r>
          </w:p>
        </w:tc>
        <w:tc>
          <w:tcPr>
            <w:tcW w:w="1691" w:type="dxa"/>
            <w:tcBorders>
              <w:top w:val="single" w:sz="8" w:space="0" w:color="auto"/>
              <w:left w:val="nil"/>
              <w:bottom w:val="single" w:sz="8" w:space="0" w:color="auto"/>
              <w:right w:val="single" w:sz="8" w:space="0" w:color="auto"/>
            </w:tcBorders>
            <w:shd w:val="clear" w:color="auto" w:fill="auto"/>
            <w:noWrap/>
            <w:vAlign w:val="center"/>
            <w:hideMark/>
          </w:tcPr>
          <w:p w14:paraId="3BBBF6C6"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Iznos</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34F6D7EE" w14:textId="77777777" w:rsidR="00225E67" w:rsidRPr="00225E67" w:rsidRDefault="00225E67" w:rsidP="00225E67">
            <w:pPr>
              <w:jc w:val="cente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w:t>
            </w:r>
          </w:p>
        </w:tc>
      </w:tr>
      <w:tr w:rsidR="00225E67" w:rsidRPr="00225E67" w14:paraId="49437CED"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6B5B78D3"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Proizvodnja i snabdijevanje el. energijom i gasom</w:t>
            </w:r>
          </w:p>
        </w:tc>
        <w:tc>
          <w:tcPr>
            <w:tcW w:w="1691" w:type="dxa"/>
            <w:tcBorders>
              <w:top w:val="nil"/>
              <w:left w:val="nil"/>
              <w:bottom w:val="single" w:sz="8" w:space="0" w:color="auto"/>
              <w:right w:val="single" w:sz="8" w:space="0" w:color="auto"/>
            </w:tcBorders>
            <w:shd w:val="clear" w:color="auto" w:fill="auto"/>
            <w:noWrap/>
            <w:vAlign w:val="center"/>
            <w:hideMark/>
          </w:tcPr>
          <w:p w14:paraId="2F37167D"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2.882.783</w:t>
            </w:r>
          </w:p>
        </w:tc>
        <w:tc>
          <w:tcPr>
            <w:tcW w:w="1701" w:type="dxa"/>
            <w:tcBorders>
              <w:top w:val="nil"/>
              <w:left w:val="nil"/>
              <w:bottom w:val="single" w:sz="8" w:space="0" w:color="auto"/>
              <w:right w:val="single" w:sz="8" w:space="0" w:color="auto"/>
            </w:tcBorders>
            <w:shd w:val="clear" w:color="auto" w:fill="auto"/>
            <w:noWrap/>
            <w:vAlign w:val="center"/>
            <w:hideMark/>
          </w:tcPr>
          <w:p w14:paraId="6F66792C"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44,21%</w:t>
            </w:r>
          </w:p>
        </w:tc>
      </w:tr>
      <w:tr w:rsidR="00225E67" w:rsidRPr="00225E67" w14:paraId="448AF438"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3D1C7853"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Telekomunikacije</w:t>
            </w:r>
          </w:p>
        </w:tc>
        <w:tc>
          <w:tcPr>
            <w:tcW w:w="1691" w:type="dxa"/>
            <w:tcBorders>
              <w:top w:val="nil"/>
              <w:left w:val="nil"/>
              <w:bottom w:val="single" w:sz="8" w:space="0" w:color="auto"/>
              <w:right w:val="single" w:sz="8" w:space="0" w:color="auto"/>
            </w:tcBorders>
            <w:shd w:val="clear" w:color="auto" w:fill="auto"/>
            <w:noWrap/>
            <w:vAlign w:val="center"/>
            <w:hideMark/>
          </w:tcPr>
          <w:p w14:paraId="0840D508"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782.031</w:t>
            </w:r>
          </w:p>
        </w:tc>
        <w:tc>
          <w:tcPr>
            <w:tcW w:w="1701" w:type="dxa"/>
            <w:tcBorders>
              <w:top w:val="nil"/>
              <w:left w:val="nil"/>
              <w:bottom w:val="single" w:sz="8" w:space="0" w:color="auto"/>
              <w:right w:val="single" w:sz="8" w:space="0" w:color="auto"/>
            </w:tcBorders>
            <w:shd w:val="clear" w:color="auto" w:fill="auto"/>
            <w:noWrap/>
            <w:vAlign w:val="center"/>
            <w:hideMark/>
          </w:tcPr>
          <w:p w14:paraId="3A395552"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11,99%</w:t>
            </w:r>
          </w:p>
        </w:tc>
      </w:tr>
      <w:tr w:rsidR="00225E67" w:rsidRPr="00225E67" w14:paraId="55B79F54"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21C7E27C"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Poslovanje nekretninama</w:t>
            </w:r>
          </w:p>
        </w:tc>
        <w:tc>
          <w:tcPr>
            <w:tcW w:w="1691" w:type="dxa"/>
            <w:tcBorders>
              <w:top w:val="nil"/>
              <w:left w:val="nil"/>
              <w:bottom w:val="single" w:sz="8" w:space="0" w:color="auto"/>
              <w:right w:val="single" w:sz="8" w:space="0" w:color="auto"/>
            </w:tcBorders>
            <w:shd w:val="clear" w:color="auto" w:fill="auto"/>
            <w:noWrap/>
            <w:vAlign w:val="center"/>
            <w:hideMark/>
          </w:tcPr>
          <w:p w14:paraId="0C48763B"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379.268</w:t>
            </w:r>
          </w:p>
        </w:tc>
        <w:tc>
          <w:tcPr>
            <w:tcW w:w="1701" w:type="dxa"/>
            <w:tcBorders>
              <w:top w:val="nil"/>
              <w:left w:val="nil"/>
              <w:bottom w:val="single" w:sz="8" w:space="0" w:color="auto"/>
              <w:right w:val="single" w:sz="8" w:space="0" w:color="auto"/>
            </w:tcBorders>
            <w:shd w:val="clear" w:color="auto" w:fill="auto"/>
            <w:noWrap/>
            <w:vAlign w:val="center"/>
            <w:hideMark/>
          </w:tcPr>
          <w:p w14:paraId="52EC7E57"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5,82%</w:t>
            </w:r>
          </w:p>
        </w:tc>
      </w:tr>
      <w:tr w:rsidR="00225E67" w:rsidRPr="00225E67" w14:paraId="18E0FE58"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00683D8D"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Preradjivačka industrija</w:t>
            </w:r>
          </w:p>
        </w:tc>
        <w:tc>
          <w:tcPr>
            <w:tcW w:w="1691" w:type="dxa"/>
            <w:tcBorders>
              <w:top w:val="nil"/>
              <w:left w:val="nil"/>
              <w:bottom w:val="single" w:sz="8" w:space="0" w:color="auto"/>
              <w:right w:val="single" w:sz="8" w:space="0" w:color="auto"/>
            </w:tcBorders>
            <w:shd w:val="clear" w:color="auto" w:fill="auto"/>
            <w:noWrap/>
            <w:vAlign w:val="center"/>
            <w:hideMark/>
          </w:tcPr>
          <w:p w14:paraId="3A0DEA25"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225.502</w:t>
            </w:r>
          </w:p>
        </w:tc>
        <w:tc>
          <w:tcPr>
            <w:tcW w:w="1701" w:type="dxa"/>
            <w:tcBorders>
              <w:top w:val="nil"/>
              <w:left w:val="nil"/>
              <w:bottom w:val="single" w:sz="8" w:space="0" w:color="auto"/>
              <w:right w:val="single" w:sz="8" w:space="0" w:color="auto"/>
            </w:tcBorders>
            <w:shd w:val="clear" w:color="auto" w:fill="auto"/>
            <w:noWrap/>
            <w:vAlign w:val="center"/>
            <w:hideMark/>
          </w:tcPr>
          <w:p w14:paraId="42DC4F74"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3,46%</w:t>
            </w:r>
          </w:p>
        </w:tc>
      </w:tr>
      <w:tr w:rsidR="00225E67" w:rsidRPr="00225E67" w14:paraId="23CADD56"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0A8A2A59"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Turizam</w:t>
            </w:r>
          </w:p>
        </w:tc>
        <w:tc>
          <w:tcPr>
            <w:tcW w:w="1691" w:type="dxa"/>
            <w:tcBorders>
              <w:top w:val="nil"/>
              <w:left w:val="nil"/>
              <w:bottom w:val="single" w:sz="8" w:space="0" w:color="auto"/>
              <w:right w:val="single" w:sz="8" w:space="0" w:color="auto"/>
            </w:tcBorders>
            <w:shd w:val="clear" w:color="auto" w:fill="auto"/>
            <w:noWrap/>
            <w:vAlign w:val="center"/>
            <w:hideMark/>
          </w:tcPr>
          <w:p w14:paraId="71874A88"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198.710</w:t>
            </w:r>
          </w:p>
        </w:tc>
        <w:tc>
          <w:tcPr>
            <w:tcW w:w="1701" w:type="dxa"/>
            <w:tcBorders>
              <w:top w:val="nil"/>
              <w:left w:val="nil"/>
              <w:bottom w:val="single" w:sz="8" w:space="0" w:color="auto"/>
              <w:right w:val="single" w:sz="8" w:space="0" w:color="auto"/>
            </w:tcBorders>
            <w:shd w:val="clear" w:color="auto" w:fill="auto"/>
            <w:noWrap/>
            <w:vAlign w:val="center"/>
            <w:hideMark/>
          </w:tcPr>
          <w:p w14:paraId="6E433811"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3,05%</w:t>
            </w:r>
          </w:p>
        </w:tc>
      </w:tr>
      <w:tr w:rsidR="00225E67" w:rsidRPr="00225E67" w14:paraId="63B90468"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3899FB24"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Gradjevinarstvo</w:t>
            </w:r>
          </w:p>
        </w:tc>
        <w:tc>
          <w:tcPr>
            <w:tcW w:w="1691" w:type="dxa"/>
            <w:tcBorders>
              <w:top w:val="nil"/>
              <w:left w:val="nil"/>
              <w:bottom w:val="single" w:sz="8" w:space="0" w:color="auto"/>
              <w:right w:val="single" w:sz="8" w:space="0" w:color="auto"/>
            </w:tcBorders>
            <w:shd w:val="clear" w:color="auto" w:fill="auto"/>
            <w:noWrap/>
            <w:vAlign w:val="center"/>
            <w:hideMark/>
          </w:tcPr>
          <w:p w14:paraId="06447830"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130.144</w:t>
            </w:r>
          </w:p>
        </w:tc>
        <w:tc>
          <w:tcPr>
            <w:tcW w:w="1701" w:type="dxa"/>
            <w:tcBorders>
              <w:top w:val="nil"/>
              <w:left w:val="nil"/>
              <w:bottom w:val="single" w:sz="8" w:space="0" w:color="auto"/>
              <w:right w:val="single" w:sz="8" w:space="0" w:color="auto"/>
            </w:tcBorders>
            <w:shd w:val="clear" w:color="auto" w:fill="auto"/>
            <w:noWrap/>
            <w:vAlign w:val="center"/>
            <w:hideMark/>
          </w:tcPr>
          <w:p w14:paraId="0BC37054"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2,00%</w:t>
            </w:r>
          </w:p>
        </w:tc>
      </w:tr>
      <w:tr w:rsidR="00225E67" w:rsidRPr="00225E67" w14:paraId="1F02895C"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4BEAE4F8"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Snabdijevanje vodom</w:t>
            </w:r>
          </w:p>
        </w:tc>
        <w:tc>
          <w:tcPr>
            <w:tcW w:w="1691" w:type="dxa"/>
            <w:tcBorders>
              <w:top w:val="nil"/>
              <w:left w:val="nil"/>
              <w:bottom w:val="single" w:sz="8" w:space="0" w:color="auto"/>
              <w:right w:val="single" w:sz="8" w:space="0" w:color="auto"/>
            </w:tcBorders>
            <w:shd w:val="clear" w:color="auto" w:fill="auto"/>
            <w:noWrap/>
            <w:vAlign w:val="center"/>
            <w:hideMark/>
          </w:tcPr>
          <w:p w14:paraId="0D5EDA1C"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34.615</w:t>
            </w:r>
          </w:p>
        </w:tc>
        <w:tc>
          <w:tcPr>
            <w:tcW w:w="1701" w:type="dxa"/>
            <w:tcBorders>
              <w:top w:val="nil"/>
              <w:left w:val="nil"/>
              <w:bottom w:val="single" w:sz="8" w:space="0" w:color="auto"/>
              <w:right w:val="single" w:sz="8" w:space="0" w:color="auto"/>
            </w:tcBorders>
            <w:shd w:val="clear" w:color="auto" w:fill="auto"/>
            <w:noWrap/>
            <w:vAlign w:val="center"/>
            <w:hideMark/>
          </w:tcPr>
          <w:p w14:paraId="0AE219C0"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0,53%</w:t>
            </w:r>
          </w:p>
        </w:tc>
      </w:tr>
      <w:tr w:rsidR="00225E67" w:rsidRPr="00225E67" w14:paraId="1E0D1311"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3F5C4126"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Saobraćaj</w:t>
            </w:r>
          </w:p>
        </w:tc>
        <w:tc>
          <w:tcPr>
            <w:tcW w:w="1691" w:type="dxa"/>
            <w:tcBorders>
              <w:top w:val="nil"/>
              <w:left w:val="nil"/>
              <w:bottom w:val="single" w:sz="8" w:space="0" w:color="auto"/>
              <w:right w:val="single" w:sz="8" w:space="0" w:color="auto"/>
            </w:tcBorders>
            <w:shd w:val="clear" w:color="auto" w:fill="auto"/>
            <w:noWrap/>
            <w:vAlign w:val="center"/>
            <w:hideMark/>
          </w:tcPr>
          <w:p w14:paraId="513C2785"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23.798</w:t>
            </w:r>
          </w:p>
        </w:tc>
        <w:tc>
          <w:tcPr>
            <w:tcW w:w="1701" w:type="dxa"/>
            <w:tcBorders>
              <w:top w:val="nil"/>
              <w:left w:val="nil"/>
              <w:bottom w:val="single" w:sz="8" w:space="0" w:color="auto"/>
              <w:right w:val="single" w:sz="8" w:space="0" w:color="auto"/>
            </w:tcBorders>
            <w:shd w:val="clear" w:color="auto" w:fill="auto"/>
            <w:noWrap/>
            <w:vAlign w:val="center"/>
            <w:hideMark/>
          </w:tcPr>
          <w:p w14:paraId="0BC4F58F"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0,36%</w:t>
            </w:r>
          </w:p>
        </w:tc>
      </w:tr>
      <w:tr w:rsidR="00225E67" w:rsidRPr="00225E67" w14:paraId="5F3ACE0A"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76A13BC7" w14:textId="77777777" w:rsidR="00225E67" w:rsidRPr="00225E67" w:rsidRDefault="00225E67" w:rsidP="00225E67">
            <w:pPr>
              <w:rPr>
                <w:rFonts w:ascii="Tahoma" w:hAnsi="Tahoma" w:cs="Tahoma"/>
                <w:noProof/>
                <w:sz w:val="23"/>
                <w:szCs w:val="23"/>
                <w:lang w:val="sr-Latn-BA" w:eastAsia="sr-Latn-BA"/>
              </w:rPr>
            </w:pPr>
            <w:r w:rsidRPr="00225E67">
              <w:rPr>
                <w:rFonts w:ascii="Tahoma" w:hAnsi="Tahoma" w:cs="Tahoma"/>
                <w:noProof/>
                <w:sz w:val="23"/>
                <w:szCs w:val="23"/>
                <w:lang w:val="sr-Latn-BA" w:eastAsia="sr-Latn-BA"/>
              </w:rPr>
              <w:t>Poljoprivreda</w:t>
            </w:r>
          </w:p>
        </w:tc>
        <w:tc>
          <w:tcPr>
            <w:tcW w:w="1691" w:type="dxa"/>
            <w:tcBorders>
              <w:top w:val="nil"/>
              <w:left w:val="nil"/>
              <w:bottom w:val="single" w:sz="8" w:space="0" w:color="auto"/>
              <w:right w:val="single" w:sz="8" w:space="0" w:color="auto"/>
            </w:tcBorders>
            <w:shd w:val="clear" w:color="auto" w:fill="auto"/>
            <w:noWrap/>
            <w:vAlign w:val="center"/>
            <w:hideMark/>
          </w:tcPr>
          <w:p w14:paraId="227F41DF"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1.985</w:t>
            </w:r>
          </w:p>
        </w:tc>
        <w:tc>
          <w:tcPr>
            <w:tcW w:w="1701" w:type="dxa"/>
            <w:tcBorders>
              <w:top w:val="nil"/>
              <w:left w:val="nil"/>
              <w:bottom w:val="single" w:sz="8" w:space="0" w:color="auto"/>
              <w:right w:val="single" w:sz="8" w:space="0" w:color="auto"/>
            </w:tcBorders>
            <w:shd w:val="clear" w:color="auto" w:fill="auto"/>
            <w:noWrap/>
            <w:vAlign w:val="center"/>
            <w:hideMark/>
          </w:tcPr>
          <w:p w14:paraId="070ED62A" w14:textId="77777777" w:rsidR="00225E67" w:rsidRPr="00225E67" w:rsidRDefault="00225E67" w:rsidP="00225E67">
            <w:pPr>
              <w:jc w:val="right"/>
              <w:rPr>
                <w:rFonts w:ascii="Tahoma" w:hAnsi="Tahoma" w:cs="Tahoma"/>
                <w:noProof/>
                <w:sz w:val="23"/>
                <w:szCs w:val="23"/>
                <w:lang w:val="sr-Latn-BA" w:eastAsia="sr-Latn-BA"/>
              </w:rPr>
            </w:pPr>
            <w:r w:rsidRPr="00225E67">
              <w:rPr>
                <w:rFonts w:ascii="Tahoma" w:hAnsi="Tahoma" w:cs="Tahoma"/>
                <w:noProof/>
                <w:sz w:val="23"/>
                <w:szCs w:val="23"/>
                <w:lang w:val="sr-Latn-BA" w:eastAsia="sr-Latn-BA"/>
              </w:rPr>
              <w:t>0,03%</w:t>
            </w:r>
          </w:p>
        </w:tc>
      </w:tr>
      <w:tr w:rsidR="00225E67" w:rsidRPr="00225E67" w14:paraId="11DA5E80" w14:textId="77777777" w:rsidTr="00225E67">
        <w:trPr>
          <w:trHeight w:val="315"/>
        </w:trPr>
        <w:tc>
          <w:tcPr>
            <w:tcW w:w="4820" w:type="dxa"/>
            <w:tcBorders>
              <w:top w:val="nil"/>
              <w:left w:val="single" w:sz="8" w:space="0" w:color="auto"/>
              <w:bottom w:val="single" w:sz="8" w:space="0" w:color="auto"/>
              <w:right w:val="single" w:sz="8" w:space="0" w:color="auto"/>
            </w:tcBorders>
            <w:shd w:val="clear" w:color="auto" w:fill="auto"/>
            <w:noWrap/>
            <w:vAlign w:val="center"/>
            <w:hideMark/>
          </w:tcPr>
          <w:p w14:paraId="6DFF4C18"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Ukupno</w:t>
            </w:r>
          </w:p>
        </w:tc>
        <w:tc>
          <w:tcPr>
            <w:tcW w:w="1691" w:type="dxa"/>
            <w:tcBorders>
              <w:top w:val="nil"/>
              <w:left w:val="nil"/>
              <w:bottom w:val="single" w:sz="8" w:space="0" w:color="auto"/>
              <w:right w:val="single" w:sz="8" w:space="0" w:color="auto"/>
            </w:tcBorders>
            <w:shd w:val="clear" w:color="auto" w:fill="auto"/>
            <w:noWrap/>
            <w:vAlign w:val="center"/>
            <w:hideMark/>
          </w:tcPr>
          <w:p w14:paraId="76171539"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4.658.835</w:t>
            </w:r>
          </w:p>
        </w:tc>
        <w:tc>
          <w:tcPr>
            <w:tcW w:w="1701" w:type="dxa"/>
            <w:tcBorders>
              <w:top w:val="nil"/>
              <w:left w:val="nil"/>
              <w:bottom w:val="single" w:sz="8" w:space="0" w:color="auto"/>
              <w:right w:val="single" w:sz="8" w:space="0" w:color="auto"/>
            </w:tcBorders>
            <w:shd w:val="clear" w:color="auto" w:fill="auto"/>
            <w:noWrap/>
            <w:vAlign w:val="center"/>
            <w:hideMark/>
          </w:tcPr>
          <w:p w14:paraId="6E962A1C"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71,44%</w:t>
            </w:r>
          </w:p>
        </w:tc>
      </w:tr>
    </w:tbl>
    <w:p w14:paraId="0167FE64" w14:textId="77777777" w:rsidR="00225E67" w:rsidRPr="00225E67" w:rsidRDefault="00225E67" w:rsidP="00225E67">
      <w:pPr>
        <w:jc w:val="both"/>
        <w:rPr>
          <w:rFonts w:ascii="Tahoma" w:hAnsi="Tahoma" w:cs="Tahoma"/>
          <w:noProof/>
          <w:sz w:val="23"/>
          <w:szCs w:val="23"/>
          <w:lang w:val="sr-Latn-BA"/>
        </w:rPr>
      </w:pPr>
    </w:p>
    <w:p w14:paraId="0D96E40D" w14:textId="77777777" w:rsidR="00225E67" w:rsidRPr="00225E67" w:rsidRDefault="00225E67" w:rsidP="00225E67">
      <w:pPr>
        <w:jc w:val="both"/>
        <w:rPr>
          <w:rFonts w:ascii="Tahoma" w:hAnsi="Tahoma" w:cs="Tahoma"/>
          <w:noProof/>
          <w:color w:val="000000"/>
          <w:sz w:val="23"/>
          <w:szCs w:val="23"/>
          <w:lang w:val="sr-Latn-BA" w:eastAsia="sr-Latn-BA"/>
        </w:rPr>
      </w:pPr>
      <w:r w:rsidRPr="00225E67">
        <w:rPr>
          <w:rFonts w:ascii="Tahoma" w:hAnsi="Tahoma" w:cs="Tahoma"/>
          <w:noProof/>
          <w:sz w:val="23"/>
          <w:szCs w:val="23"/>
          <w:lang w:val="sr-Latn-BA"/>
        </w:rPr>
        <w:t>Imajući u vidu da je učešće emitenta Hidroelektrane na Drini a.d.Višegrad 27,87 % u neto vrijednosti imovine fonda kao i da je više od 40% neto vrijednosti imovine fonda uloženo u sektor privrede - Proizvodnja i snabdijevanje el. energijom i gasom, u skladu sa internom klasifikacijom nivoa rizika, rizik koncentracije je visok.</w:t>
      </w:r>
    </w:p>
    <w:p w14:paraId="70B77028" w14:textId="77777777" w:rsidR="00225E67" w:rsidRPr="00225E67" w:rsidRDefault="00225E67" w:rsidP="00225E67">
      <w:pPr>
        <w:jc w:val="both"/>
        <w:rPr>
          <w:rFonts w:ascii="Tahoma" w:hAnsi="Tahoma" w:cs="Tahoma"/>
          <w:b/>
          <w:noProof/>
          <w:sz w:val="23"/>
          <w:szCs w:val="23"/>
          <w:lang w:val="sr-Latn-BA"/>
        </w:rPr>
      </w:pPr>
    </w:p>
    <w:p w14:paraId="4856A508"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b/>
          <w:noProof/>
          <w:sz w:val="23"/>
          <w:szCs w:val="23"/>
          <w:lang w:val="sr-Latn-BA"/>
        </w:rPr>
        <w:t>Preporuka:</w:t>
      </w:r>
      <w:r w:rsidRPr="00225E67">
        <w:rPr>
          <w:rFonts w:ascii="Tahoma" w:hAnsi="Tahoma" w:cs="Tahoma"/>
          <w:noProof/>
          <w:sz w:val="23"/>
          <w:szCs w:val="23"/>
          <w:lang w:val="sr-Latn-BA"/>
        </w:rPr>
        <w:t xml:space="preserve"> Prodajom dijela akcija emitenta Hidroelektrane na Drini a.d.Višegrad stiču se uslovi sa smanjivanje rizika koncentracije.</w:t>
      </w:r>
    </w:p>
    <w:p w14:paraId="36896EB1" w14:textId="77777777" w:rsidR="00225E67" w:rsidRPr="00225E67" w:rsidRDefault="00225E67" w:rsidP="00225E67">
      <w:pPr>
        <w:jc w:val="both"/>
        <w:rPr>
          <w:rFonts w:ascii="Tahoma" w:hAnsi="Tahoma" w:cs="Tahoma"/>
          <w:b/>
          <w:noProof/>
          <w:sz w:val="23"/>
          <w:szCs w:val="23"/>
          <w:lang w:val="sr-Latn-BA"/>
        </w:rPr>
      </w:pPr>
    </w:p>
    <w:p w14:paraId="4D76CB98" w14:textId="77777777" w:rsidR="00CC4D84" w:rsidRDefault="00CC4D84" w:rsidP="00225E67">
      <w:pPr>
        <w:spacing w:after="120"/>
        <w:jc w:val="both"/>
        <w:rPr>
          <w:rFonts w:ascii="Tahoma" w:hAnsi="Tahoma" w:cs="Tahoma"/>
          <w:b/>
          <w:bCs/>
          <w:noProof/>
          <w:sz w:val="23"/>
          <w:szCs w:val="23"/>
          <w:lang w:val="sr-Latn-BA"/>
        </w:rPr>
      </w:pPr>
    </w:p>
    <w:p w14:paraId="3DC87D13" w14:textId="77777777" w:rsidR="00CC4D84" w:rsidRDefault="00CC4D84" w:rsidP="00225E67">
      <w:pPr>
        <w:spacing w:after="120"/>
        <w:jc w:val="both"/>
        <w:rPr>
          <w:rFonts w:ascii="Tahoma" w:hAnsi="Tahoma" w:cs="Tahoma"/>
          <w:b/>
          <w:bCs/>
          <w:noProof/>
          <w:sz w:val="23"/>
          <w:szCs w:val="23"/>
          <w:lang w:val="sr-Latn-BA"/>
        </w:rPr>
      </w:pPr>
    </w:p>
    <w:p w14:paraId="628B6993" w14:textId="616D6BAC" w:rsidR="00225E67" w:rsidRPr="00225E67" w:rsidRDefault="00225E67" w:rsidP="00225E67">
      <w:pPr>
        <w:spacing w:after="120"/>
        <w:jc w:val="both"/>
        <w:rPr>
          <w:rFonts w:ascii="Tahoma" w:hAnsi="Tahoma" w:cs="Tahoma"/>
          <w:b/>
          <w:bCs/>
          <w:noProof/>
          <w:sz w:val="23"/>
          <w:szCs w:val="23"/>
          <w:lang w:val="sr-Latn-BA"/>
        </w:rPr>
      </w:pPr>
      <w:r w:rsidRPr="00225E67">
        <w:rPr>
          <w:rFonts w:ascii="Tahoma" w:hAnsi="Tahoma" w:cs="Tahoma"/>
          <w:b/>
          <w:bCs/>
          <w:noProof/>
          <w:sz w:val="23"/>
          <w:szCs w:val="23"/>
          <w:lang w:val="sr-Latn-BA"/>
        </w:rPr>
        <w:lastRenderedPageBreak/>
        <w:t>Rizik otkupa udjela</w:t>
      </w:r>
    </w:p>
    <w:p w14:paraId="195E27F6" w14:textId="77777777" w:rsidR="00225E67" w:rsidRPr="00225E67" w:rsidRDefault="00225E67" w:rsidP="00225E67">
      <w:pPr>
        <w:spacing w:after="120"/>
        <w:jc w:val="both"/>
        <w:rPr>
          <w:rFonts w:ascii="Tahoma" w:eastAsia="Calibri" w:hAnsi="Tahoma" w:cs="Tahoma"/>
          <w:noProof/>
          <w:sz w:val="23"/>
          <w:szCs w:val="23"/>
          <w:lang w:val="sr-Latn-BA"/>
        </w:rPr>
      </w:pPr>
      <w:r w:rsidRPr="00225E67">
        <w:rPr>
          <w:rFonts w:ascii="Tahoma" w:eastAsia="Calibri" w:hAnsi="Tahoma" w:cs="Tahoma"/>
          <w:noProof/>
          <w:sz w:val="23"/>
          <w:szCs w:val="23"/>
          <w:lang w:val="sr-Latn-BA"/>
        </w:rPr>
        <w:t>Rizik otkupa udjela predstavlja rizik nemogućnosti isplate po osnovu prispjelih zahtjeva za otkup udjela od strane vlasnika udjela. Prilikom izračunavanja rizika otkupa udjela, Društvo procjenjuje vrijednost imovine fondova koju je moguće unovčiti u rokovima od 30,90 i 180 dana.</w:t>
      </w:r>
    </w:p>
    <w:p w14:paraId="4C2FD000" w14:textId="77777777" w:rsidR="00225E67" w:rsidRPr="00225E67" w:rsidRDefault="00225E67" w:rsidP="00225E67">
      <w:pPr>
        <w:spacing w:after="120"/>
        <w:jc w:val="both"/>
        <w:rPr>
          <w:rFonts w:ascii="Tahoma" w:eastAsia="Calibri" w:hAnsi="Tahoma" w:cs="Tahoma"/>
          <w:noProof/>
          <w:sz w:val="23"/>
          <w:szCs w:val="23"/>
          <w:lang w:val="sr-Latn-BA"/>
        </w:rPr>
      </w:pPr>
      <w:r w:rsidRPr="00225E67">
        <w:rPr>
          <w:rFonts w:ascii="Tahoma" w:eastAsia="Calibri" w:hAnsi="Tahoma" w:cs="Tahoma"/>
          <w:noProof/>
          <w:sz w:val="23"/>
          <w:szCs w:val="23"/>
          <w:lang w:val="sr-Latn-BA"/>
        </w:rPr>
        <w:t>Rizik otkupa udjela se može klasifikovati u 3 grupe:</w:t>
      </w:r>
    </w:p>
    <w:p w14:paraId="614B5C5A" w14:textId="77777777" w:rsidR="00225E67" w:rsidRPr="00225E67" w:rsidRDefault="00225E67" w:rsidP="00225E67">
      <w:pPr>
        <w:pStyle w:val="ListParagraph"/>
        <w:numPr>
          <w:ilvl w:val="0"/>
          <w:numId w:val="15"/>
        </w:num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Visok nivo rizika -ukoliko je procijenjena vrijednost imovine fonda koju je moguće unovčiti u periodu od 30 dana manja od 40% neto vrijednosti imovine fonda</w:t>
      </w:r>
    </w:p>
    <w:p w14:paraId="2322C60F" w14:textId="77777777" w:rsidR="00225E67" w:rsidRPr="00225E67" w:rsidRDefault="00225E67" w:rsidP="00225E67">
      <w:pPr>
        <w:pStyle w:val="ListParagraph"/>
        <w:numPr>
          <w:ilvl w:val="0"/>
          <w:numId w:val="15"/>
        </w:numPr>
        <w:autoSpaceDE w:val="0"/>
        <w:autoSpaceDN w:val="0"/>
        <w:adjustRightInd w:val="0"/>
        <w:jc w:val="both"/>
        <w:rPr>
          <w:rFonts w:ascii="Tahoma" w:hAnsi="Tahoma" w:cs="Tahoma"/>
          <w:noProof/>
          <w:sz w:val="23"/>
          <w:szCs w:val="23"/>
          <w:lang w:val="sr-Latn-BA"/>
        </w:rPr>
      </w:pPr>
      <w:r w:rsidRPr="00225E67">
        <w:rPr>
          <w:rFonts w:ascii="Tahoma" w:hAnsi="Tahoma" w:cs="Tahoma"/>
          <w:noProof/>
          <w:sz w:val="23"/>
          <w:szCs w:val="23"/>
          <w:lang w:val="sr-Latn-BA"/>
        </w:rPr>
        <w:t>Umjeren nivo rizika - ukoliko je procijenjena vrijednost imovine fonda koju je moguće unovčiti u periodu od 30 dana iznosi između 40-60% neto vrijednosti imovine fonda</w:t>
      </w:r>
    </w:p>
    <w:p w14:paraId="0814ED5E" w14:textId="77777777" w:rsidR="00225E67" w:rsidRPr="00225E67" w:rsidRDefault="00225E67" w:rsidP="00225E67">
      <w:pPr>
        <w:pStyle w:val="ListParagraph"/>
        <w:numPr>
          <w:ilvl w:val="0"/>
          <w:numId w:val="14"/>
        </w:numPr>
        <w:autoSpaceDE w:val="0"/>
        <w:autoSpaceDN w:val="0"/>
        <w:adjustRightInd w:val="0"/>
        <w:spacing w:after="120"/>
        <w:jc w:val="both"/>
        <w:rPr>
          <w:rFonts w:ascii="Tahoma" w:hAnsi="Tahoma" w:cs="Tahoma"/>
          <w:noProof/>
          <w:sz w:val="23"/>
          <w:szCs w:val="23"/>
          <w:lang w:val="sr-Latn-BA"/>
        </w:rPr>
      </w:pPr>
      <w:r w:rsidRPr="00225E67">
        <w:rPr>
          <w:rFonts w:ascii="Tahoma" w:hAnsi="Tahoma" w:cs="Tahoma"/>
          <w:noProof/>
          <w:sz w:val="23"/>
          <w:szCs w:val="23"/>
          <w:lang w:val="sr-Latn-BA"/>
        </w:rPr>
        <w:t>Nizak nivo rizika - ukoliko je procijenjena vrijednost imovine fonda koju je moguće unovčiti u periodu od 30 dana veća od 60% neto vrijednosti imovine fonda</w:t>
      </w:r>
    </w:p>
    <w:p w14:paraId="25E2E04E"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Procijenjena vrijednost imovine koju je moguće unovčiti u periodu od 30, 90 i 180 dana je prikazana u tabeli br.7:</w:t>
      </w:r>
    </w:p>
    <w:tbl>
      <w:tblPr>
        <w:tblW w:w="9937" w:type="dxa"/>
        <w:tblInd w:w="118" w:type="dxa"/>
        <w:tblLook w:val="04A0" w:firstRow="1" w:lastRow="0" w:firstColumn="1" w:lastColumn="0" w:noHBand="0" w:noVBand="1"/>
      </w:tblPr>
      <w:tblGrid>
        <w:gridCol w:w="4267"/>
        <w:gridCol w:w="1842"/>
        <w:gridCol w:w="1843"/>
        <w:gridCol w:w="1985"/>
      </w:tblGrid>
      <w:tr w:rsidR="00225E67" w:rsidRPr="00225E67" w14:paraId="733608E6" w14:textId="77777777" w:rsidTr="00225E67">
        <w:trPr>
          <w:trHeight w:val="300"/>
        </w:trPr>
        <w:tc>
          <w:tcPr>
            <w:tcW w:w="426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BC3C9CF"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w:t>
            </w:r>
          </w:p>
        </w:tc>
        <w:tc>
          <w:tcPr>
            <w:tcW w:w="1842" w:type="dxa"/>
            <w:tcBorders>
              <w:top w:val="single" w:sz="8" w:space="0" w:color="auto"/>
              <w:left w:val="nil"/>
              <w:bottom w:val="single" w:sz="4" w:space="0" w:color="auto"/>
              <w:right w:val="single" w:sz="4" w:space="0" w:color="auto"/>
            </w:tcBorders>
            <w:shd w:val="clear" w:color="auto" w:fill="auto"/>
            <w:noWrap/>
            <w:vAlign w:val="bottom"/>
            <w:hideMark/>
          </w:tcPr>
          <w:p w14:paraId="7121C9E3"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Period 30 dana</w:t>
            </w:r>
          </w:p>
        </w:tc>
        <w:tc>
          <w:tcPr>
            <w:tcW w:w="1843" w:type="dxa"/>
            <w:tcBorders>
              <w:top w:val="single" w:sz="8" w:space="0" w:color="auto"/>
              <w:left w:val="nil"/>
              <w:bottom w:val="single" w:sz="4" w:space="0" w:color="auto"/>
              <w:right w:val="single" w:sz="4" w:space="0" w:color="auto"/>
            </w:tcBorders>
            <w:shd w:val="clear" w:color="auto" w:fill="auto"/>
            <w:noWrap/>
            <w:vAlign w:val="bottom"/>
            <w:hideMark/>
          </w:tcPr>
          <w:p w14:paraId="384AF271"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Period 90 dana</w:t>
            </w:r>
          </w:p>
        </w:tc>
        <w:tc>
          <w:tcPr>
            <w:tcW w:w="1985" w:type="dxa"/>
            <w:tcBorders>
              <w:top w:val="single" w:sz="8" w:space="0" w:color="auto"/>
              <w:left w:val="nil"/>
              <w:bottom w:val="single" w:sz="4" w:space="0" w:color="auto"/>
              <w:right w:val="single" w:sz="8" w:space="0" w:color="auto"/>
            </w:tcBorders>
            <w:shd w:val="clear" w:color="auto" w:fill="auto"/>
            <w:noWrap/>
            <w:vAlign w:val="bottom"/>
            <w:hideMark/>
          </w:tcPr>
          <w:p w14:paraId="2E439EF6"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Period 180 dana</w:t>
            </w:r>
          </w:p>
        </w:tc>
      </w:tr>
      <w:tr w:rsidR="00225E67" w:rsidRPr="00225E67" w14:paraId="603FD1AB" w14:textId="77777777" w:rsidTr="00225E67">
        <w:trPr>
          <w:trHeight w:val="300"/>
        </w:trPr>
        <w:tc>
          <w:tcPr>
            <w:tcW w:w="4267" w:type="dxa"/>
            <w:tcBorders>
              <w:top w:val="nil"/>
              <w:left w:val="single" w:sz="8" w:space="0" w:color="auto"/>
              <w:bottom w:val="single" w:sz="4" w:space="0" w:color="auto"/>
              <w:right w:val="single" w:sz="4" w:space="0" w:color="auto"/>
            </w:tcBorders>
            <w:shd w:val="clear" w:color="auto" w:fill="auto"/>
            <w:noWrap/>
            <w:vAlign w:val="bottom"/>
            <w:hideMark/>
          </w:tcPr>
          <w:p w14:paraId="7B004EF8"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Procijenjena vrijednost likvidne imovine</w:t>
            </w:r>
          </w:p>
        </w:tc>
        <w:tc>
          <w:tcPr>
            <w:tcW w:w="1842" w:type="dxa"/>
            <w:tcBorders>
              <w:top w:val="nil"/>
              <w:left w:val="nil"/>
              <w:bottom w:val="single" w:sz="4" w:space="0" w:color="auto"/>
              <w:right w:val="single" w:sz="4" w:space="0" w:color="auto"/>
            </w:tcBorders>
            <w:shd w:val="clear" w:color="auto" w:fill="auto"/>
            <w:noWrap/>
            <w:vAlign w:val="bottom"/>
            <w:hideMark/>
          </w:tcPr>
          <w:p w14:paraId="55E28431"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2.458.726</w:t>
            </w:r>
          </w:p>
        </w:tc>
        <w:tc>
          <w:tcPr>
            <w:tcW w:w="1843" w:type="dxa"/>
            <w:tcBorders>
              <w:top w:val="nil"/>
              <w:left w:val="nil"/>
              <w:bottom w:val="single" w:sz="4" w:space="0" w:color="auto"/>
              <w:right w:val="single" w:sz="4" w:space="0" w:color="auto"/>
            </w:tcBorders>
            <w:shd w:val="clear" w:color="auto" w:fill="auto"/>
            <w:noWrap/>
            <w:vAlign w:val="bottom"/>
            <w:hideMark/>
          </w:tcPr>
          <w:p w14:paraId="6DF62EA1"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2.942.887</w:t>
            </w:r>
          </w:p>
        </w:tc>
        <w:tc>
          <w:tcPr>
            <w:tcW w:w="1985" w:type="dxa"/>
            <w:tcBorders>
              <w:top w:val="nil"/>
              <w:left w:val="nil"/>
              <w:bottom w:val="single" w:sz="4" w:space="0" w:color="auto"/>
              <w:right w:val="single" w:sz="8" w:space="0" w:color="auto"/>
            </w:tcBorders>
            <w:shd w:val="clear" w:color="auto" w:fill="auto"/>
            <w:noWrap/>
            <w:vAlign w:val="bottom"/>
            <w:hideMark/>
          </w:tcPr>
          <w:p w14:paraId="1867C6BC"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2.970.613</w:t>
            </w:r>
          </w:p>
        </w:tc>
      </w:tr>
      <w:tr w:rsidR="00225E67" w:rsidRPr="00225E67" w14:paraId="2AE47472" w14:textId="77777777" w:rsidTr="00225E67">
        <w:trPr>
          <w:trHeight w:val="300"/>
        </w:trPr>
        <w:tc>
          <w:tcPr>
            <w:tcW w:w="4267" w:type="dxa"/>
            <w:tcBorders>
              <w:top w:val="nil"/>
              <w:left w:val="single" w:sz="8" w:space="0" w:color="auto"/>
              <w:bottom w:val="single" w:sz="4" w:space="0" w:color="auto"/>
              <w:right w:val="single" w:sz="4" w:space="0" w:color="auto"/>
            </w:tcBorders>
            <w:shd w:val="clear" w:color="auto" w:fill="auto"/>
            <w:noWrap/>
            <w:vAlign w:val="bottom"/>
            <w:hideMark/>
          </w:tcPr>
          <w:p w14:paraId="0B5B6FE1" w14:textId="77777777" w:rsidR="00225E67" w:rsidRPr="00225E67" w:rsidRDefault="00225E67" w:rsidP="00225E67">
            <w:pPr>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Neto imovina fonda</w:t>
            </w:r>
          </w:p>
        </w:tc>
        <w:tc>
          <w:tcPr>
            <w:tcW w:w="1842" w:type="dxa"/>
            <w:tcBorders>
              <w:top w:val="nil"/>
              <w:left w:val="nil"/>
              <w:bottom w:val="single" w:sz="4" w:space="0" w:color="auto"/>
              <w:right w:val="single" w:sz="4" w:space="0" w:color="auto"/>
            </w:tcBorders>
            <w:shd w:val="clear" w:color="auto" w:fill="auto"/>
            <w:noWrap/>
            <w:vAlign w:val="bottom"/>
            <w:hideMark/>
          </w:tcPr>
          <w:p w14:paraId="4DDFCDA6"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6.521.329</w:t>
            </w:r>
          </w:p>
        </w:tc>
        <w:tc>
          <w:tcPr>
            <w:tcW w:w="1843" w:type="dxa"/>
            <w:tcBorders>
              <w:top w:val="nil"/>
              <w:left w:val="nil"/>
              <w:bottom w:val="single" w:sz="4" w:space="0" w:color="auto"/>
              <w:right w:val="single" w:sz="4" w:space="0" w:color="auto"/>
            </w:tcBorders>
            <w:shd w:val="clear" w:color="auto" w:fill="auto"/>
            <w:noWrap/>
            <w:vAlign w:val="bottom"/>
            <w:hideMark/>
          </w:tcPr>
          <w:p w14:paraId="1DE13B03"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6.521.329</w:t>
            </w:r>
          </w:p>
        </w:tc>
        <w:tc>
          <w:tcPr>
            <w:tcW w:w="1985" w:type="dxa"/>
            <w:tcBorders>
              <w:top w:val="nil"/>
              <w:left w:val="nil"/>
              <w:bottom w:val="single" w:sz="4" w:space="0" w:color="auto"/>
              <w:right w:val="single" w:sz="8" w:space="0" w:color="auto"/>
            </w:tcBorders>
            <w:shd w:val="clear" w:color="auto" w:fill="auto"/>
            <w:noWrap/>
            <w:vAlign w:val="bottom"/>
            <w:hideMark/>
          </w:tcPr>
          <w:p w14:paraId="64A1B688" w14:textId="77777777" w:rsidR="00225E67" w:rsidRPr="00225E67" w:rsidRDefault="00225E67" w:rsidP="00225E67">
            <w:pPr>
              <w:jc w:val="right"/>
              <w:rPr>
                <w:rFonts w:ascii="Tahoma" w:hAnsi="Tahoma" w:cs="Tahoma"/>
                <w:noProof/>
                <w:color w:val="000000"/>
                <w:sz w:val="23"/>
                <w:szCs w:val="23"/>
                <w:lang w:val="sr-Latn-BA" w:eastAsia="sr-Latn-BA"/>
              </w:rPr>
            </w:pPr>
            <w:r w:rsidRPr="00225E67">
              <w:rPr>
                <w:rFonts w:ascii="Tahoma" w:hAnsi="Tahoma" w:cs="Tahoma"/>
                <w:noProof/>
                <w:color w:val="000000"/>
                <w:sz w:val="23"/>
                <w:szCs w:val="23"/>
                <w:lang w:val="sr-Latn-BA" w:eastAsia="sr-Latn-BA"/>
              </w:rPr>
              <w:t>6.521.329</w:t>
            </w:r>
          </w:p>
        </w:tc>
      </w:tr>
      <w:tr w:rsidR="00225E67" w:rsidRPr="00225E67" w14:paraId="151FB75F" w14:textId="77777777" w:rsidTr="00225E67">
        <w:trPr>
          <w:trHeight w:val="315"/>
        </w:trPr>
        <w:tc>
          <w:tcPr>
            <w:tcW w:w="4267" w:type="dxa"/>
            <w:tcBorders>
              <w:top w:val="nil"/>
              <w:left w:val="single" w:sz="8" w:space="0" w:color="auto"/>
              <w:bottom w:val="single" w:sz="8" w:space="0" w:color="auto"/>
              <w:right w:val="single" w:sz="4" w:space="0" w:color="auto"/>
            </w:tcBorders>
            <w:shd w:val="clear" w:color="auto" w:fill="auto"/>
            <w:noWrap/>
            <w:vAlign w:val="bottom"/>
            <w:hideMark/>
          </w:tcPr>
          <w:p w14:paraId="1954089E" w14:textId="77777777" w:rsidR="00225E67" w:rsidRPr="00225E67" w:rsidRDefault="00225E67" w:rsidP="00225E67">
            <w:pPr>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 xml:space="preserve">Procenat likvidnosti </w:t>
            </w:r>
          </w:p>
        </w:tc>
        <w:tc>
          <w:tcPr>
            <w:tcW w:w="1842" w:type="dxa"/>
            <w:tcBorders>
              <w:top w:val="nil"/>
              <w:left w:val="nil"/>
              <w:bottom w:val="single" w:sz="8" w:space="0" w:color="auto"/>
              <w:right w:val="single" w:sz="4" w:space="0" w:color="auto"/>
            </w:tcBorders>
            <w:shd w:val="clear" w:color="auto" w:fill="auto"/>
            <w:noWrap/>
            <w:vAlign w:val="bottom"/>
            <w:hideMark/>
          </w:tcPr>
          <w:p w14:paraId="47DB48A6"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37,70%</w:t>
            </w:r>
          </w:p>
        </w:tc>
        <w:tc>
          <w:tcPr>
            <w:tcW w:w="1843" w:type="dxa"/>
            <w:tcBorders>
              <w:top w:val="nil"/>
              <w:left w:val="nil"/>
              <w:bottom w:val="single" w:sz="8" w:space="0" w:color="auto"/>
              <w:right w:val="single" w:sz="4" w:space="0" w:color="auto"/>
            </w:tcBorders>
            <w:shd w:val="clear" w:color="auto" w:fill="auto"/>
            <w:noWrap/>
            <w:vAlign w:val="bottom"/>
            <w:hideMark/>
          </w:tcPr>
          <w:p w14:paraId="427EEB6F"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45,13%</w:t>
            </w:r>
          </w:p>
        </w:tc>
        <w:tc>
          <w:tcPr>
            <w:tcW w:w="1985" w:type="dxa"/>
            <w:tcBorders>
              <w:top w:val="nil"/>
              <w:left w:val="nil"/>
              <w:bottom w:val="single" w:sz="8" w:space="0" w:color="auto"/>
              <w:right w:val="single" w:sz="4" w:space="0" w:color="auto"/>
            </w:tcBorders>
            <w:shd w:val="clear" w:color="auto" w:fill="auto"/>
            <w:noWrap/>
            <w:vAlign w:val="bottom"/>
            <w:hideMark/>
          </w:tcPr>
          <w:p w14:paraId="1A1AE714" w14:textId="77777777" w:rsidR="00225E67" w:rsidRPr="00225E67" w:rsidRDefault="00225E67" w:rsidP="00225E67">
            <w:pPr>
              <w:jc w:val="right"/>
              <w:rPr>
                <w:rFonts w:ascii="Tahoma" w:hAnsi="Tahoma" w:cs="Tahoma"/>
                <w:b/>
                <w:bCs/>
                <w:noProof/>
                <w:color w:val="000000"/>
                <w:sz w:val="23"/>
                <w:szCs w:val="23"/>
                <w:lang w:val="sr-Latn-BA" w:eastAsia="sr-Latn-BA"/>
              </w:rPr>
            </w:pPr>
            <w:r w:rsidRPr="00225E67">
              <w:rPr>
                <w:rFonts w:ascii="Tahoma" w:hAnsi="Tahoma" w:cs="Tahoma"/>
                <w:b/>
                <w:bCs/>
                <w:noProof/>
                <w:color w:val="000000"/>
                <w:sz w:val="23"/>
                <w:szCs w:val="23"/>
                <w:lang w:val="sr-Latn-BA" w:eastAsia="sr-Latn-BA"/>
              </w:rPr>
              <w:t>45,55%</w:t>
            </w:r>
          </w:p>
        </w:tc>
      </w:tr>
    </w:tbl>
    <w:p w14:paraId="7CCA6776" w14:textId="77777777" w:rsidR="00225E67" w:rsidRPr="00225E67" w:rsidRDefault="00225E67" w:rsidP="00225E67">
      <w:pPr>
        <w:jc w:val="both"/>
        <w:rPr>
          <w:rFonts w:ascii="Tahoma" w:hAnsi="Tahoma" w:cs="Tahoma"/>
          <w:noProof/>
          <w:sz w:val="23"/>
          <w:szCs w:val="23"/>
          <w:lang w:val="sr-Latn-BA"/>
        </w:rPr>
      </w:pPr>
    </w:p>
    <w:p w14:paraId="7BF023A8" w14:textId="77777777" w:rsidR="00225E67" w:rsidRPr="00225E67" w:rsidRDefault="00225E67" w:rsidP="00225E67">
      <w:pPr>
        <w:jc w:val="both"/>
        <w:rPr>
          <w:rFonts w:ascii="Tahoma" w:hAnsi="Tahoma" w:cs="Tahoma"/>
          <w:noProof/>
          <w:sz w:val="23"/>
          <w:szCs w:val="23"/>
          <w:lang w:val="sr-Latn-BA"/>
        </w:rPr>
      </w:pPr>
      <w:r w:rsidRPr="00225E67">
        <w:rPr>
          <w:rFonts w:ascii="Tahoma" w:hAnsi="Tahoma" w:cs="Tahoma"/>
          <w:noProof/>
          <w:sz w:val="23"/>
          <w:szCs w:val="23"/>
          <w:lang w:val="sr-Latn-BA"/>
        </w:rPr>
        <w:t>U skladu sa internim klasifikacijom nivoa rizika, rizik otkupa udjela je visok.</w:t>
      </w:r>
    </w:p>
    <w:p w14:paraId="4694E5BB" w14:textId="77777777" w:rsidR="00225E67" w:rsidRPr="00225E67" w:rsidRDefault="00225E67" w:rsidP="00225E67">
      <w:pPr>
        <w:autoSpaceDE w:val="0"/>
        <w:autoSpaceDN w:val="0"/>
        <w:adjustRightInd w:val="0"/>
        <w:jc w:val="both"/>
        <w:rPr>
          <w:rFonts w:ascii="Tahoma" w:hAnsi="Tahoma" w:cs="Tahoma"/>
          <w:bCs/>
          <w:noProof/>
          <w:sz w:val="23"/>
          <w:szCs w:val="23"/>
          <w:lang w:val="sr-Latn-BA"/>
        </w:rPr>
      </w:pPr>
      <w:bookmarkStart w:id="12" w:name="_Hlk116990027"/>
      <w:r w:rsidRPr="00225E67">
        <w:rPr>
          <w:rFonts w:ascii="Tahoma" w:hAnsi="Tahoma" w:cs="Tahoma"/>
          <w:b/>
          <w:noProof/>
          <w:sz w:val="23"/>
          <w:szCs w:val="23"/>
          <w:lang w:val="sr-Latn-BA"/>
        </w:rPr>
        <w:t xml:space="preserve">Preporuka: </w:t>
      </w:r>
      <w:r w:rsidRPr="00225E67">
        <w:rPr>
          <w:rFonts w:ascii="Tahoma" w:hAnsi="Tahoma" w:cs="Tahoma"/>
          <w:bCs/>
          <w:noProof/>
          <w:sz w:val="23"/>
          <w:szCs w:val="23"/>
          <w:lang w:val="sr-Latn-BA"/>
        </w:rPr>
        <w:t>U cilju smanjivanja rizika otkupa udjela, potrebno je intenzivirati prodaju nelikvidnih HOV iz portfelja Fonda čime bi se smanjio rizik vezan za otkup udjela.</w:t>
      </w:r>
    </w:p>
    <w:p w14:paraId="593E20F5" w14:textId="77777777" w:rsidR="00225E67" w:rsidRPr="00225E67" w:rsidRDefault="00225E67" w:rsidP="00225E67">
      <w:pPr>
        <w:autoSpaceDE w:val="0"/>
        <w:autoSpaceDN w:val="0"/>
        <w:adjustRightInd w:val="0"/>
        <w:jc w:val="both"/>
        <w:rPr>
          <w:rFonts w:ascii="Tahoma" w:hAnsi="Tahoma" w:cs="Tahoma"/>
          <w:bCs/>
          <w:noProof/>
          <w:sz w:val="23"/>
          <w:szCs w:val="23"/>
          <w:lang w:val="sr-Latn-BA"/>
        </w:rPr>
      </w:pPr>
      <w:r w:rsidRPr="00225E67">
        <w:rPr>
          <w:rFonts w:ascii="Tahoma" w:hAnsi="Tahoma" w:cs="Tahoma"/>
          <w:bCs/>
          <w:noProof/>
          <w:sz w:val="23"/>
          <w:szCs w:val="23"/>
          <w:lang w:val="sr-Latn-BA"/>
        </w:rPr>
        <w:t>.</w:t>
      </w:r>
    </w:p>
    <w:bookmarkEnd w:id="12"/>
    <w:p w14:paraId="27153EB8" w14:textId="77777777" w:rsidR="00225E67" w:rsidRPr="00225E67" w:rsidRDefault="00225E67" w:rsidP="00225E67">
      <w:pPr>
        <w:jc w:val="both"/>
        <w:rPr>
          <w:rFonts w:ascii="Tahoma" w:hAnsi="Tahoma" w:cs="Tahoma"/>
          <w:b/>
          <w:bCs/>
          <w:noProof/>
          <w:sz w:val="23"/>
          <w:szCs w:val="23"/>
          <w:lang w:val="sr-Latn-BA"/>
        </w:rPr>
      </w:pPr>
      <w:r w:rsidRPr="00225E67">
        <w:rPr>
          <w:rFonts w:ascii="Tahoma" w:hAnsi="Tahoma" w:cs="Tahoma"/>
          <w:b/>
          <w:bCs/>
          <w:noProof/>
          <w:sz w:val="23"/>
          <w:szCs w:val="23"/>
          <w:lang w:val="sr-Latn-BA"/>
        </w:rPr>
        <w:t>Ostali rizici</w:t>
      </w:r>
    </w:p>
    <w:p w14:paraId="7513EB43" w14:textId="77777777" w:rsidR="00225E67" w:rsidRPr="00225E67" w:rsidRDefault="00225E67" w:rsidP="00225E67">
      <w:pPr>
        <w:jc w:val="both"/>
        <w:rPr>
          <w:rFonts w:ascii="Tahoma" w:hAnsi="Tahoma" w:cs="Tahoma"/>
          <w:b/>
          <w:bCs/>
          <w:noProof/>
          <w:sz w:val="23"/>
          <w:szCs w:val="23"/>
          <w:lang w:val="sr-Latn-BA"/>
        </w:rPr>
      </w:pPr>
    </w:p>
    <w:p w14:paraId="1835620D" w14:textId="77777777" w:rsidR="00225E67" w:rsidRPr="00225E67" w:rsidRDefault="00225E67" w:rsidP="00225E67">
      <w:pPr>
        <w:jc w:val="both"/>
        <w:rPr>
          <w:rFonts w:ascii="Tahoma" w:hAnsi="Tahoma" w:cs="Tahoma"/>
          <w:i/>
          <w:iCs/>
          <w:noProof/>
          <w:sz w:val="23"/>
          <w:szCs w:val="23"/>
          <w:lang w:val="sr-Latn-BA"/>
        </w:rPr>
      </w:pPr>
      <w:r w:rsidRPr="00225E67">
        <w:rPr>
          <w:rFonts w:ascii="Tahoma" w:hAnsi="Tahoma" w:cs="Tahoma"/>
          <w:i/>
          <w:iCs/>
          <w:noProof/>
          <w:sz w:val="23"/>
          <w:szCs w:val="23"/>
          <w:lang w:val="sr-Latn-BA"/>
        </w:rPr>
        <w:t>Fond se u poslovanju susreće i sa sljedećim vrstama rizika:</w:t>
      </w:r>
    </w:p>
    <w:p w14:paraId="52FF582D" w14:textId="77777777" w:rsidR="00225E67" w:rsidRPr="00225E67" w:rsidRDefault="00225E67" w:rsidP="00225E67">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inflacije</w:t>
      </w:r>
    </w:p>
    <w:p w14:paraId="28E68CD1" w14:textId="77777777" w:rsidR="00225E67" w:rsidRPr="00225E67" w:rsidRDefault="00225E67" w:rsidP="00225E67">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reinvestiranja</w:t>
      </w:r>
    </w:p>
    <w:p w14:paraId="2FB4F8EE" w14:textId="77777777" w:rsidR="00225E67" w:rsidRPr="00225E67" w:rsidRDefault="00225E67" w:rsidP="00225E67">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banke depozitara, poslovne banke i kastodi banke</w:t>
      </w:r>
    </w:p>
    <w:p w14:paraId="4CBE957B" w14:textId="77777777" w:rsidR="00225E67" w:rsidRPr="00225E67" w:rsidRDefault="00225E67" w:rsidP="00225E67">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promjene poreskih propisa</w:t>
      </w:r>
    </w:p>
    <w:p w14:paraId="4679736A" w14:textId="77777777" w:rsidR="00225E67" w:rsidRPr="00225E67" w:rsidRDefault="00225E67" w:rsidP="00225E67">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Politički i regulatorni rizik</w:t>
      </w:r>
    </w:p>
    <w:p w14:paraId="3C4D7A48" w14:textId="77777777" w:rsidR="00225E67" w:rsidRPr="00225E67" w:rsidRDefault="00225E67" w:rsidP="00225E67">
      <w:pPr>
        <w:jc w:val="both"/>
        <w:rPr>
          <w:rFonts w:ascii="Tahoma" w:hAnsi="Tahoma" w:cs="Tahoma"/>
          <w:i/>
          <w:iCs/>
          <w:noProof/>
          <w:sz w:val="23"/>
          <w:szCs w:val="23"/>
          <w:lang w:val="sr-Latn-BA"/>
        </w:rPr>
      </w:pPr>
      <w:r w:rsidRPr="00225E67">
        <w:rPr>
          <w:rFonts w:ascii="Tahoma" w:hAnsi="Tahoma" w:cs="Tahoma"/>
          <w:i/>
          <w:iCs/>
          <w:noProof/>
          <w:sz w:val="23"/>
          <w:szCs w:val="23"/>
          <w:lang w:val="sr-Latn-BA"/>
        </w:rPr>
        <w:t>•</w:t>
      </w:r>
      <w:r w:rsidRPr="00225E67">
        <w:rPr>
          <w:rFonts w:ascii="Tahoma" w:hAnsi="Tahoma" w:cs="Tahoma"/>
          <w:i/>
          <w:iCs/>
          <w:noProof/>
          <w:sz w:val="23"/>
          <w:szCs w:val="23"/>
          <w:lang w:val="sr-Latn-BA"/>
        </w:rPr>
        <w:tab/>
        <w:t>Rizik promjene pozitivnih propisa</w:t>
      </w:r>
    </w:p>
    <w:p w14:paraId="0358EEA8" w14:textId="77777777" w:rsidR="00225E67" w:rsidRPr="00225E67" w:rsidRDefault="00225E67" w:rsidP="00225E67">
      <w:pPr>
        <w:jc w:val="both"/>
        <w:rPr>
          <w:rFonts w:ascii="Tahoma" w:hAnsi="Tahoma" w:cs="Tahoma"/>
          <w:i/>
          <w:iCs/>
          <w:noProof/>
          <w:sz w:val="23"/>
          <w:szCs w:val="23"/>
          <w:lang w:val="sr-Latn-BA"/>
        </w:rPr>
      </w:pPr>
      <w:r w:rsidRPr="00225E67">
        <w:rPr>
          <w:rFonts w:ascii="Tahoma" w:hAnsi="Tahoma" w:cs="Tahoma"/>
          <w:i/>
          <w:iCs/>
          <w:noProof/>
          <w:sz w:val="23"/>
          <w:szCs w:val="23"/>
          <w:lang w:val="sr-Latn-BA"/>
        </w:rPr>
        <w:t>Navedene vrste rizika nisu mjerljive i biće obrađene u polugodišnjem izvještaju o rizicima fonda za 2024. godinu.</w:t>
      </w:r>
    </w:p>
    <w:p w14:paraId="352F5750" w14:textId="77777777" w:rsidR="00DB0377" w:rsidRPr="001707CF" w:rsidRDefault="00DB0377" w:rsidP="00A26385">
      <w:pPr>
        <w:jc w:val="both"/>
        <w:rPr>
          <w:rFonts w:ascii="Tahoma" w:eastAsia="Calibri" w:hAnsi="Tahoma" w:cs="Tahoma"/>
          <w:sz w:val="23"/>
          <w:szCs w:val="23"/>
        </w:rPr>
      </w:pPr>
    </w:p>
    <w:bookmarkEnd w:id="10"/>
    <w:p w14:paraId="0BD74926" w14:textId="0781D08D" w:rsidR="00DF5086" w:rsidRPr="001707CF" w:rsidRDefault="00DF5086" w:rsidP="00CD4A85">
      <w:pPr>
        <w:numPr>
          <w:ilvl w:val="0"/>
          <w:numId w:val="1"/>
        </w:numPr>
        <w:autoSpaceDE w:val="0"/>
        <w:autoSpaceDN w:val="0"/>
        <w:adjustRightInd w:val="0"/>
        <w:spacing w:after="120"/>
        <w:rPr>
          <w:rFonts w:ascii="Tahoma" w:hAnsi="Tahoma" w:cs="Tahoma"/>
          <w:b/>
          <w:sz w:val="23"/>
          <w:szCs w:val="23"/>
          <w:lang w:val="sr-Latn-BA"/>
        </w:rPr>
      </w:pPr>
      <w:r w:rsidRPr="001707CF">
        <w:rPr>
          <w:rFonts w:ascii="Tahoma" w:hAnsi="Tahoma" w:cs="Tahoma"/>
          <w:b/>
          <w:sz w:val="23"/>
          <w:szCs w:val="23"/>
          <w:lang w:val="sr-Latn-BA"/>
        </w:rPr>
        <w:t>DOGAĐAJI NAKON DATUMA IZVJEŠTAVANJA</w:t>
      </w:r>
    </w:p>
    <w:p w14:paraId="2CB44B87" w14:textId="2948CA2E" w:rsidR="003F7215" w:rsidRPr="001707CF" w:rsidRDefault="00DF5086" w:rsidP="00DB0377">
      <w:pPr>
        <w:spacing w:after="120"/>
        <w:jc w:val="both"/>
        <w:rPr>
          <w:rFonts w:ascii="Tahoma" w:hAnsi="Tahoma" w:cs="Tahoma"/>
          <w:sz w:val="23"/>
          <w:szCs w:val="23"/>
          <w:lang w:val="sr-Latn-BA"/>
        </w:rPr>
      </w:pPr>
      <w:r w:rsidRPr="001707CF">
        <w:rPr>
          <w:rFonts w:ascii="Tahoma" w:hAnsi="Tahoma" w:cs="Tahoma"/>
          <w:sz w:val="23"/>
          <w:szCs w:val="23"/>
        </w:rPr>
        <w:t>Nije bilo materijalno značajnih događaja nakon datuma finansijskih izvještaja koji bi mogli imati uticaja na fer prezentaciju priloženih finansijskih izveštaja.</w:t>
      </w:r>
    </w:p>
    <w:p w14:paraId="7C0A6980" w14:textId="1B089973" w:rsidR="00A84D9A" w:rsidRPr="001707CF" w:rsidRDefault="00D67A80" w:rsidP="00D67A80">
      <w:pPr>
        <w:pStyle w:val="BodyText"/>
        <w:jc w:val="center"/>
        <w:rPr>
          <w:rFonts w:ascii="Tahoma" w:hAnsi="Tahoma" w:cs="Tahoma"/>
          <w:color w:val="000000"/>
          <w:sz w:val="23"/>
          <w:szCs w:val="23"/>
          <w:lang w:val="sr-Latn-BA"/>
        </w:rPr>
      </w:pPr>
      <w:r w:rsidRPr="001707CF">
        <w:rPr>
          <w:rFonts w:ascii="Tahoma" w:hAnsi="Tahoma" w:cs="Tahoma"/>
          <w:color w:val="000000"/>
          <w:sz w:val="23"/>
          <w:szCs w:val="23"/>
          <w:lang w:val="sr-Latn-BA"/>
        </w:rPr>
        <w:t xml:space="preserve">                                                                             </w:t>
      </w:r>
      <w:r w:rsidR="00A84D9A" w:rsidRPr="001707CF">
        <w:rPr>
          <w:rFonts w:ascii="Tahoma" w:hAnsi="Tahoma" w:cs="Tahoma"/>
          <w:color w:val="000000"/>
          <w:sz w:val="23"/>
          <w:szCs w:val="23"/>
          <w:lang w:val="sr-Latn-BA"/>
        </w:rPr>
        <w:t xml:space="preserve">Potvrđeno od strane </w:t>
      </w:r>
    </w:p>
    <w:p w14:paraId="367E5DAB" w14:textId="21E95ACC" w:rsidR="00A84D9A" w:rsidRPr="001707CF" w:rsidRDefault="00A84D9A" w:rsidP="00A84D9A">
      <w:pPr>
        <w:pStyle w:val="BodyText"/>
        <w:jc w:val="right"/>
        <w:rPr>
          <w:rFonts w:ascii="Tahoma" w:hAnsi="Tahoma" w:cs="Tahoma"/>
          <w:color w:val="000000"/>
          <w:sz w:val="23"/>
          <w:szCs w:val="23"/>
          <w:lang w:val="sr-Latn-BA"/>
        </w:rPr>
      </w:pPr>
      <w:bookmarkStart w:id="13" w:name="_Hlk101265341"/>
      <w:bookmarkStart w:id="14" w:name="_Hlk101268393"/>
      <w:r w:rsidRPr="001707CF">
        <w:rPr>
          <w:rFonts w:ascii="Tahoma" w:hAnsi="Tahoma" w:cs="Tahoma"/>
          <w:color w:val="000000"/>
          <w:sz w:val="23"/>
          <w:szCs w:val="23"/>
          <w:lang w:val="sr-Latn-BA"/>
        </w:rPr>
        <w:t>DUIF „</w:t>
      </w:r>
      <w:r w:rsidR="00F47D15" w:rsidRPr="001707CF">
        <w:rPr>
          <w:rFonts w:ascii="Tahoma" w:hAnsi="Tahoma" w:cs="Tahoma"/>
          <w:color w:val="000000"/>
          <w:sz w:val="23"/>
          <w:szCs w:val="23"/>
          <w:lang w:val="sr-Latn-BA"/>
        </w:rPr>
        <w:t>Polara Invest</w:t>
      </w:r>
      <w:r w:rsidRPr="001707CF">
        <w:rPr>
          <w:rFonts w:ascii="Tahoma" w:hAnsi="Tahoma" w:cs="Tahoma"/>
          <w:color w:val="000000"/>
          <w:sz w:val="23"/>
          <w:szCs w:val="23"/>
          <w:lang w:val="sr-Latn-BA"/>
        </w:rPr>
        <w:t xml:space="preserve">“ </w:t>
      </w:r>
      <w:bookmarkEnd w:id="13"/>
      <w:r w:rsidR="00F47D15" w:rsidRPr="001707CF">
        <w:rPr>
          <w:rFonts w:ascii="Tahoma" w:hAnsi="Tahoma" w:cs="Tahoma"/>
          <w:color w:val="000000"/>
          <w:sz w:val="23"/>
          <w:szCs w:val="23"/>
          <w:lang w:val="sr-Latn-BA"/>
        </w:rPr>
        <w:t>a.d.</w:t>
      </w:r>
    </w:p>
    <w:bookmarkEnd w:id="14"/>
    <w:p w14:paraId="21F3E270" w14:textId="07F63FCE" w:rsidR="00315E05" w:rsidRPr="001707CF" w:rsidRDefault="00D67A80" w:rsidP="00D67A80">
      <w:pPr>
        <w:pStyle w:val="BodyText"/>
        <w:jc w:val="center"/>
        <w:rPr>
          <w:rFonts w:ascii="Tahoma" w:hAnsi="Tahoma" w:cs="Tahoma"/>
          <w:color w:val="000000"/>
          <w:sz w:val="23"/>
          <w:szCs w:val="23"/>
          <w:lang w:val="sr-Latn-BA"/>
        </w:rPr>
      </w:pPr>
      <w:r w:rsidRPr="001707CF">
        <w:rPr>
          <w:rFonts w:ascii="Tahoma" w:hAnsi="Tahoma" w:cs="Tahoma"/>
          <w:color w:val="000000"/>
          <w:sz w:val="23"/>
          <w:szCs w:val="23"/>
          <w:lang w:val="sr-Latn-BA"/>
        </w:rPr>
        <w:t xml:space="preserve">                                                                            </w:t>
      </w:r>
      <w:r w:rsidR="00315E05" w:rsidRPr="001707CF">
        <w:rPr>
          <w:rFonts w:ascii="Tahoma" w:hAnsi="Tahoma" w:cs="Tahoma"/>
          <w:color w:val="000000"/>
          <w:sz w:val="23"/>
          <w:szCs w:val="23"/>
          <w:lang w:val="sr-Latn-BA"/>
        </w:rPr>
        <w:t>OAIF „</w:t>
      </w:r>
      <w:r w:rsidR="0058709F" w:rsidRPr="001707CF">
        <w:rPr>
          <w:rFonts w:ascii="Tahoma" w:hAnsi="Tahoma" w:cs="Tahoma"/>
          <w:color w:val="000000"/>
          <w:sz w:val="23"/>
          <w:szCs w:val="23"/>
          <w:lang w:val="sr-Latn-BA"/>
        </w:rPr>
        <w:t>JAHORINA KOIN</w:t>
      </w:r>
      <w:r w:rsidR="00315E05" w:rsidRPr="001707CF">
        <w:rPr>
          <w:rFonts w:ascii="Tahoma" w:hAnsi="Tahoma" w:cs="Tahoma"/>
          <w:color w:val="000000"/>
          <w:sz w:val="23"/>
          <w:szCs w:val="23"/>
          <w:lang w:val="sr-Latn-BA"/>
        </w:rPr>
        <w:t>“</w:t>
      </w:r>
    </w:p>
    <w:p w14:paraId="43C92537" w14:textId="23F9B730" w:rsidR="00070315" w:rsidRPr="001707CF" w:rsidRDefault="00D67A80" w:rsidP="00D67A80">
      <w:pPr>
        <w:pStyle w:val="BodyText"/>
        <w:jc w:val="center"/>
        <w:rPr>
          <w:rFonts w:ascii="Tahoma" w:hAnsi="Tahoma" w:cs="Tahoma"/>
          <w:sz w:val="23"/>
          <w:szCs w:val="23"/>
          <w:lang w:val="sr-Latn-BA"/>
        </w:rPr>
      </w:pPr>
      <w:r w:rsidRPr="001707CF">
        <w:rPr>
          <w:rFonts w:ascii="Tahoma" w:hAnsi="Tahoma" w:cs="Tahoma"/>
          <w:color w:val="000000"/>
          <w:sz w:val="23"/>
          <w:szCs w:val="23"/>
          <w:lang w:val="sr-Latn-BA"/>
        </w:rPr>
        <w:t xml:space="preserve">                                                                             </w:t>
      </w:r>
      <w:r w:rsidR="00315E05" w:rsidRPr="001707CF">
        <w:rPr>
          <w:rFonts w:ascii="Tahoma" w:hAnsi="Tahoma" w:cs="Tahoma"/>
          <w:color w:val="000000"/>
          <w:sz w:val="23"/>
          <w:szCs w:val="23"/>
          <w:lang w:val="sr-Latn-BA"/>
        </w:rPr>
        <w:t>Banja Luka</w:t>
      </w:r>
      <w:r w:rsidR="00070315" w:rsidRPr="001707CF">
        <w:rPr>
          <w:rFonts w:ascii="Tahoma" w:hAnsi="Tahoma" w:cs="Tahoma"/>
          <w:sz w:val="23"/>
          <w:szCs w:val="23"/>
          <w:lang w:val="sr-Latn-BA"/>
        </w:rPr>
        <w:t xml:space="preserve"> </w:t>
      </w:r>
    </w:p>
    <w:p w14:paraId="16A59257" w14:textId="77777777" w:rsidR="00A21B92" w:rsidRPr="001707CF" w:rsidRDefault="00A21B92" w:rsidP="00070315">
      <w:pPr>
        <w:pStyle w:val="BodyText"/>
        <w:jc w:val="right"/>
        <w:rPr>
          <w:rFonts w:ascii="Tahoma" w:hAnsi="Tahoma" w:cs="Tahoma"/>
          <w:sz w:val="23"/>
          <w:szCs w:val="23"/>
          <w:lang w:val="sr-Latn-BA"/>
        </w:rPr>
      </w:pPr>
    </w:p>
    <w:p w14:paraId="04C90127" w14:textId="1F068671" w:rsidR="002B4532" w:rsidRPr="002B4532" w:rsidRDefault="00070315" w:rsidP="00A26385">
      <w:pPr>
        <w:pStyle w:val="BodyText"/>
        <w:jc w:val="right"/>
        <w:rPr>
          <w:rFonts w:ascii="Tahoma" w:hAnsi="Tahoma" w:cs="Tahoma"/>
          <w:sz w:val="23"/>
          <w:szCs w:val="23"/>
          <w:lang w:val="sr-Latn-BA"/>
        </w:rPr>
      </w:pPr>
      <w:r w:rsidRPr="001707CF">
        <w:rPr>
          <w:rFonts w:ascii="Tahoma" w:hAnsi="Tahoma" w:cs="Tahoma"/>
          <w:sz w:val="23"/>
          <w:szCs w:val="23"/>
          <w:lang w:val="sr-Latn-BA"/>
        </w:rPr>
        <w:t>--------------------------------------------</w:t>
      </w:r>
    </w:p>
    <w:sectPr w:rsidR="002B4532" w:rsidRPr="002B4532" w:rsidSect="00C123B0">
      <w:pgSz w:w="11907" w:h="16840" w:code="9"/>
      <w:pgMar w:top="1417" w:right="992" w:bottom="1134" w:left="1417"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3159F" w14:textId="77777777" w:rsidR="008F6F0E" w:rsidRDefault="008F6F0E">
      <w:r>
        <w:separator/>
      </w:r>
    </w:p>
  </w:endnote>
  <w:endnote w:type="continuationSeparator" w:id="0">
    <w:p w14:paraId="28F3CA9F" w14:textId="77777777" w:rsidR="008F6F0E" w:rsidRDefault="008F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font>
  <w:font w:name="TTE4t00">
    <w:altName w:val="Times New Roman"/>
    <w:panose1 w:val="00000000000000000000"/>
    <w:charset w:val="00"/>
    <w:family w:val="roman"/>
    <w:notTrueType/>
    <w:pitch w:val="default"/>
  </w:font>
  <w:font w:name="Times">
    <w:panose1 w:val="02020603050405020304"/>
    <w:charset w:val="EE"/>
    <w:family w:val="roman"/>
    <w:pitch w:val="variable"/>
    <w:sig w:usb0="E0002AFF" w:usb1="C0007841" w:usb2="00000009" w:usb3="00000000" w:csb0="000001FF" w:csb1="00000000"/>
  </w:font>
  <w:font w:name="EY Gothic Cond Medium">
    <w:charset w:val="00"/>
    <w:family w:val="auto"/>
    <w:pitch w:val="variable"/>
    <w:sig w:usb0="800000A7" w:usb1="00000040" w:usb2="00000000" w:usb3="00000000" w:csb0="00000009" w:csb1="00000000"/>
  </w:font>
  <w:font w:name="HR Times New Roman EE/ISO 8859">
    <w:altName w:val="Times New Roman"/>
    <w:charset w:val="EE"/>
    <w:family w:val="roman"/>
    <w:pitch w:val="variable"/>
    <w:sig w:usb0="00000005" w:usb1="00000000" w:usb2="00000000" w:usb3="00000000" w:csb0="00000002" w:csb1="00000000"/>
  </w:font>
  <w:font w:name="HelveticaPlain">
    <w:altName w:val="Times New Roman"/>
    <w:charset w:val="00"/>
    <w:family w:val="auto"/>
    <w:pitch w:val="variable"/>
    <w:sig w:usb0="00000083" w:usb1="00000000" w:usb2="00000000" w:usb3="00000000" w:csb0="00000009" w:csb1="00000000"/>
  </w:font>
  <w:font w:name="Arial Unicode MS">
    <w:panose1 w:val="020B0604020202020204"/>
    <w:charset w:val="00"/>
    <w:family w:val="roman"/>
    <w:notTrueType/>
    <w:pitch w:val="variable"/>
    <w:sig w:usb0="00000003" w:usb1="00000000" w:usb2="00000000" w:usb3="00000000" w:csb0="00000001" w:csb1="00000000"/>
  </w:font>
  <w:font w:name="CG Times (WN)">
    <w:panose1 w:val="00000000000000000000"/>
    <w:charset w:val="00"/>
    <w:family w:val="roman"/>
    <w:notTrueType/>
    <w:pitch w:val="variable"/>
    <w:sig w:usb0="00000003" w:usb1="00000000" w:usb2="00000000" w:usb3="00000000" w:csb0="00000001" w:csb1="00000000"/>
  </w:font>
  <w:font w:name="TimesRoman">
    <w:altName w:val="Times New Roman"/>
    <w:charset w:val="00"/>
    <w:family w:val="auto"/>
    <w:pitch w:val="variable"/>
    <w:sig w:usb0="00000083" w:usb1="00000000" w:usb2="00000000" w:usb3="00000000" w:csb0="00000009" w:csb1="00000000"/>
  </w:font>
  <w:font w:name="TimesRomanBold">
    <w:altName w:val="Times New Roman"/>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9EBC9" w14:textId="77777777" w:rsidR="0057768A" w:rsidRDefault="0057768A" w:rsidP="00392A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877874" w14:textId="77777777" w:rsidR="0057768A" w:rsidRDefault="005776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3243704"/>
      <w:docPartObj>
        <w:docPartGallery w:val="Page Numbers (Bottom of Page)"/>
        <w:docPartUnique/>
      </w:docPartObj>
    </w:sdtPr>
    <w:sdtEndPr>
      <w:rPr>
        <w:noProof/>
      </w:rPr>
    </w:sdtEndPr>
    <w:sdtContent>
      <w:p w14:paraId="7EC5A2C9" w14:textId="1F324DED" w:rsidR="0057768A" w:rsidRDefault="0057768A">
        <w:pPr>
          <w:pStyle w:val="Footer"/>
          <w:jc w:val="right"/>
        </w:pPr>
        <w:r>
          <w:fldChar w:fldCharType="begin"/>
        </w:r>
        <w:r>
          <w:instrText xml:space="preserve"> PAGE   \* MERGEFORMAT </w:instrText>
        </w:r>
        <w:r>
          <w:fldChar w:fldCharType="separate"/>
        </w:r>
        <w:r w:rsidR="00DC1602">
          <w:rPr>
            <w:noProof/>
          </w:rPr>
          <w:t>34</w:t>
        </w:r>
        <w:r>
          <w:rPr>
            <w:noProof/>
          </w:rPr>
          <w:fldChar w:fldCharType="end"/>
        </w:r>
      </w:p>
    </w:sdtContent>
  </w:sdt>
  <w:p w14:paraId="7F02EEE1" w14:textId="77777777" w:rsidR="0057768A" w:rsidRDefault="0057768A" w:rsidP="00AF18DA">
    <w:pPr>
      <w:pStyle w:val="Footer"/>
      <w:tabs>
        <w:tab w:val="clear" w:pos="4320"/>
        <w:tab w:val="clear" w:pos="8640"/>
        <w:tab w:val="left" w:pos="570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BB19D" w14:textId="77777777" w:rsidR="008F6F0E" w:rsidRDefault="008F6F0E">
      <w:r>
        <w:separator/>
      </w:r>
    </w:p>
  </w:footnote>
  <w:footnote w:type="continuationSeparator" w:id="0">
    <w:p w14:paraId="5FCF434A" w14:textId="77777777" w:rsidR="008F6F0E" w:rsidRDefault="008F6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033EC" w14:textId="54C83403" w:rsidR="0057768A" w:rsidRDefault="005776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428" w:type="dxa"/>
      <w:jc w:val="center"/>
      <w:tblLook w:val="01E0" w:firstRow="1" w:lastRow="1" w:firstColumn="1" w:lastColumn="1" w:noHBand="0" w:noVBand="0"/>
    </w:tblPr>
    <w:tblGrid>
      <w:gridCol w:w="4428"/>
    </w:tblGrid>
    <w:tr w:rsidR="0057768A" w:rsidRPr="00A1619E" w14:paraId="60BA4F53" w14:textId="77777777" w:rsidTr="008926C6">
      <w:trPr>
        <w:jc w:val="center"/>
      </w:trPr>
      <w:tc>
        <w:tcPr>
          <w:tcW w:w="4428" w:type="dxa"/>
          <w:vAlign w:val="center"/>
        </w:tcPr>
        <w:p w14:paraId="5DA01108" w14:textId="77777777" w:rsidR="0057768A" w:rsidRPr="00A1619E" w:rsidRDefault="0057768A" w:rsidP="008926C6">
          <w:pPr>
            <w:jc w:val="center"/>
            <w:rPr>
              <w:rFonts w:ascii="Tahoma" w:hAnsi="Tahoma" w:cs="Tahoma"/>
              <w:lang w:val="sr-Latn-BA"/>
            </w:rPr>
          </w:pPr>
          <w:r w:rsidRPr="00A1619E">
            <w:rPr>
              <w:rFonts w:ascii="Tahoma" w:hAnsi="Tahoma" w:cs="Tahoma"/>
              <w:noProof/>
            </w:rPr>
            <w:drawing>
              <wp:inline distT="0" distB="0" distL="0" distR="0" wp14:anchorId="326F8C4B" wp14:editId="7C65E8E4">
                <wp:extent cx="1300294" cy="590550"/>
                <wp:effectExtent l="0" t="0" r="0" b="0"/>
                <wp:docPr id="1" name="Picture 1" descr="vral aud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al audit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8958" cy="594485"/>
                        </a:xfrm>
                        <a:prstGeom prst="rect">
                          <a:avLst/>
                        </a:prstGeom>
                        <a:noFill/>
                        <a:ln>
                          <a:noFill/>
                        </a:ln>
                      </pic:spPr>
                    </pic:pic>
                  </a:graphicData>
                </a:graphic>
              </wp:inline>
            </w:drawing>
          </w:r>
        </w:p>
      </w:tc>
    </w:tr>
  </w:tbl>
  <w:p w14:paraId="668200D0" w14:textId="1F80356D" w:rsidR="0057768A" w:rsidRPr="00B40E69" w:rsidRDefault="005776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78" w:type="dxa"/>
      <w:jc w:val="center"/>
      <w:tblLook w:val="01E0" w:firstRow="1" w:lastRow="1" w:firstColumn="1" w:lastColumn="1" w:noHBand="0" w:noVBand="0"/>
    </w:tblPr>
    <w:tblGrid>
      <w:gridCol w:w="4428"/>
      <w:gridCol w:w="2541"/>
      <w:gridCol w:w="2509"/>
    </w:tblGrid>
    <w:tr w:rsidR="0057768A" w:rsidRPr="00A1619E" w14:paraId="08A96F72" w14:textId="77777777" w:rsidTr="008926C6">
      <w:trPr>
        <w:jc w:val="center"/>
      </w:trPr>
      <w:tc>
        <w:tcPr>
          <w:tcW w:w="4428" w:type="dxa"/>
          <w:vAlign w:val="center"/>
        </w:tcPr>
        <w:p w14:paraId="7934CEB9" w14:textId="77777777" w:rsidR="0057768A" w:rsidRPr="00A1619E" w:rsidRDefault="0057768A" w:rsidP="008926C6">
          <w:pPr>
            <w:jc w:val="center"/>
            <w:rPr>
              <w:rFonts w:ascii="Tahoma" w:hAnsi="Tahoma" w:cs="Tahoma"/>
              <w:lang w:val="sr-Latn-BA"/>
            </w:rPr>
          </w:pPr>
          <w:r w:rsidRPr="00A1619E">
            <w:rPr>
              <w:rFonts w:ascii="Tahoma" w:hAnsi="Tahoma" w:cs="Tahoma"/>
              <w:noProof/>
            </w:rPr>
            <w:drawing>
              <wp:inline distT="0" distB="0" distL="0" distR="0" wp14:anchorId="7C59662A" wp14:editId="0CB14F46">
                <wp:extent cx="2286000" cy="1038225"/>
                <wp:effectExtent l="0" t="0" r="0" b="9525"/>
                <wp:docPr id="2" name="Picture 2" descr="vral aud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al audit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000" cy="1038225"/>
                        </a:xfrm>
                        <a:prstGeom prst="rect">
                          <a:avLst/>
                        </a:prstGeom>
                        <a:noFill/>
                        <a:ln>
                          <a:noFill/>
                        </a:ln>
                      </pic:spPr>
                    </pic:pic>
                  </a:graphicData>
                </a:graphic>
              </wp:inline>
            </w:drawing>
          </w:r>
        </w:p>
      </w:tc>
      <w:tc>
        <w:tcPr>
          <w:tcW w:w="2541" w:type="dxa"/>
          <w:vAlign w:val="bottom"/>
        </w:tcPr>
        <w:p w14:paraId="79EB96E6" w14:textId="77777777" w:rsidR="0057768A" w:rsidRPr="00A1619E" w:rsidRDefault="0057768A" w:rsidP="008926C6">
          <w:pPr>
            <w:rPr>
              <w:rFonts w:ascii="Tahoma" w:hAnsi="Tahoma" w:cs="Tahoma"/>
              <w:b/>
              <w:color w:val="808080"/>
              <w:sz w:val="17"/>
              <w:szCs w:val="17"/>
              <w:lang w:val="sr-Latn-BA"/>
            </w:rPr>
          </w:pPr>
        </w:p>
        <w:p w14:paraId="5E08F3F5" w14:textId="77777777" w:rsidR="0057768A" w:rsidRPr="00A1619E" w:rsidRDefault="0057768A" w:rsidP="008926C6">
          <w:pPr>
            <w:rPr>
              <w:rFonts w:ascii="Tahoma" w:hAnsi="Tahoma" w:cs="Tahoma"/>
              <w:b/>
              <w:color w:val="808080"/>
              <w:sz w:val="17"/>
              <w:szCs w:val="17"/>
              <w:lang w:val="sr-Latn-BA"/>
            </w:rPr>
          </w:pPr>
          <w:r w:rsidRPr="00A1619E">
            <w:rPr>
              <w:rFonts w:ascii="Tahoma" w:hAnsi="Tahoma" w:cs="Tahoma"/>
              <w:b/>
              <w:color w:val="808080"/>
              <w:sz w:val="17"/>
              <w:szCs w:val="17"/>
              <w:lang w:val="sr-Latn-BA"/>
            </w:rPr>
            <w:t>VralAudit d.o.o.</w:t>
          </w:r>
        </w:p>
        <w:p w14:paraId="1883E854" w14:textId="77777777" w:rsidR="0057768A" w:rsidRPr="00A1619E" w:rsidRDefault="0057768A" w:rsidP="008926C6">
          <w:pPr>
            <w:rPr>
              <w:rFonts w:ascii="Tahoma" w:hAnsi="Tahoma" w:cs="Tahoma"/>
              <w:b/>
              <w:color w:val="808080"/>
              <w:sz w:val="17"/>
              <w:szCs w:val="17"/>
              <w:lang w:val="sr-Latn-BA"/>
            </w:rPr>
          </w:pPr>
          <w:r w:rsidRPr="00A1619E">
            <w:rPr>
              <w:rFonts w:ascii="Tahoma" w:hAnsi="Tahoma" w:cs="Tahoma"/>
              <w:b/>
              <w:color w:val="808080"/>
              <w:sz w:val="17"/>
              <w:szCs w:val="17"/>
              <w:lang w:val="sr-Latn-BA"/>
            </w:rPr>
            <w:t>Petra Preradovića 21</w:t>
          </w:r>
        </w:p>
        <w:p w14:paraId="1774AEB1" w14:textId="77777777" w:rsidR="0057768A" w:rsidRPr="00A1619E" w:rsidRDefault="0057768A" w:rsidP="008926C6">
          <w:pPr>
            <w:rPr>
              <w:rFonts w:ascii="Tahoma" w:hAnsi="Tahoma" w:cs="Tahoma"/>
              <w:b/>
              <w:color w:val="808080"/>
              <w:sz w:val="17"/>
              <w:szCs w:val="17"/>
              <w:lang w:val="sr-Latn-BA"/>
            </w:rPr>
          </w:pPr>
          <w:r w:rsidRPr="00A1619E">
            <w:rPr>
              <w:rFonts w:ascii="Tahoma" w:hAnsi="Tahoma" w:cs="Tahoma"/>
              <w:b/>
              <w:color w:val="808080"/>
              <w:sz w:val="17"/>
              <w:szCs w:val="17"/>
              <w:lang w:val="sr-Latn-BA"/>
            </w:rPr>
            <w:t>78000 Banja Luka BiH</w:t>
          </w:r>
        </w:p>
        <w:p w14:paraId="725E7D69" w14:textId="77777777" w:rsidR="0057768A" w:rsidRPr="00A1619E" w:rsidRDefault="0057768A" w:rsidP="008926C6">
          <w:pPr>
            <w:rPr>
              <w:rFonts w:ascii="Tahoma" w:hAnsi="Tahoma" w:cs="Tahoma"/>
              <w:b/>
              <w:color w:val="808080"/>
              <w:sz w:val="17"/>
              <w:szCs w:val="17"/>
              <w:lang w:val="sr-Latn-BA"/>
            </w:rPr>
          </w:pPr>
          <w:r w:rsidRPr="00A1619E">
            <w:rPr>
              <w:rFonts w:ascii="Tahoma" w:hAnsi="Tahoma" w:cs="Tahoma"/>
              <w:b/>
              <w:color w:val="808080"/>
              <w:sz w:val="17"/>
              <w:szCs w:val="17"/>
              <w:lang w:val="sr-Latn-BA"/>
            </w:rPr>
            <w:t>tel/fax: +387 51 348 480</w:t>
          </w:r>
        </w:p>
        <w:p w14:paraId="2DFE1F6E" w14:textId="77777777" w:rsidR="0057768A" w:rsidRPr="00A1619E" w:rsidRDefault="0057768A" w:rsidP="008926C6">
          <w:pPr>
            <w:rPr>
              <w:rFonts w:ascii="Tahoma" w:hAnsi="Tahoma" w:cs="Tahoma"/>
              <w:b/>
              <w:color w:val="808080"/>
              <w:sz w:val="17"/>
              <w:szCs w:val="17"/>
              <w:lang w:val="sr-Latn-BA"/>
            </w:rPr>
          </w:pPr>
          <w:r w:rsidRPr="00A1619E">
            <w:rPr>
              <w:rFonts w:ascii="Tahoma" w:hAnsi="Tahoma" w:cs="Tahoma"/>
              <w:b/>
              <w:color w:val="808080"/>
              <w:sz w:val="17"/>
              <w:szCs w:val="17"/>
              <w:lang w:val="sr-Latn-BA"/>
            </w:rPr>
            <w:t>tel/fax: +387 51 348 490</w:t>
          </w:r>
        </w:p>
        <w:p w14:paraId="09088339" w14:textId="77777777" w:rsidR="0057768A" w:rsidRPr="00A1619E" w:rsidRDefault="0057768A" w:rsidP="008926C6">
          <w:pPr>
            <w:rPr>
              <w:rFonts w:ascii="Tahoma" w:hAnsi="Tahoma" w:cs="Tahoma"/>
              <w:color w:val="808080"/>
              <w:lang w:val="sr-Latn-BA"/>
            </w:rPr>
          </w:pPr>
          <w:bookmarkStart w:id="0" w:name="_Hlk536001718"/>
          <w:r w:rsidRPr="00A1619E">
            <w:rPr>
              <w:rFonts w:ascii="Tahoma" w:hAnsi="Tahoma" w:cs="Tahoma"/>
              <w:b/>
              <w:color w:val="808080"/>
              <w:sz w:val="17"/>
              <w:szCs w:val="17"/>
              <w:lang w:val="sr-Latn-BA"/>
            </w:rPr>
            <w:t>revizija@vralinvest.com</w:t>
          </w:r>
          <w:bookmarkEnd w:id="0"/>
        </w:p>
      </w:tc>
      <w:tc>
        <w:tcPr>
          <w:tcW w:w="2509" w:type="dxa"/>
          <w:vAlign w:val="bottom"/>
        </w:tcPr>
        <w:p w14:paraId="269EE764" w14:textId="77777777" w:rsidR="0057768A" w:rsidRPr="00A1619E" w:rsidRDefault="0057768A" w:rsidP="008926C6">
          <w:pPr>
            <w:tabs>
              <w:tab w:val="left" w:pos="3960"/>
              <w:tab w:val="left" w:pos="6120"/>
            </w:tabs>
            <w:spacing w:line="240" w:lineRule="atLeast"/>
            <w:rPr>
              <w:rFonts w:ascii="Tahoma" w:hAnsi="Tahoma" w:cs="Tahoma"/>
              <w:b/>
              <w:color w:val="808080"/>
              <w:sz w:val="17"/>
              <w:szCs w:val="17"/>
              <w:lang w:val="sr-Latn-BA"/>
            </w:rPr>
          </w:pPr>
        </w:p>
        <w:p w14:paraId="391FBE52" w14:textId="77777777" w:rsidR="0057768A" w:rsidRPr="00A1619E" w:rsidRDefault="0057768A" w:rsidP="008926C6">
          <w:pPr>
            <w:tabs>
              <w:tab w:val="left" w:pos="3960"/>
              <w:tab w:val="left" w:pos="6120"/>
            </w:tabs>
            <w:spacing w:line="240" w:lineRule="atLeast"/>
            <w:rPr>
              <w:rFonts w:ascii="Tahoma" w:hAnsi="Tahoma" w:cs="Tahoma"/>
              <w:b/>
              <w:color w:val="808080"/>
              <w:sz w:val="17"/>
              <w:szCs w:val="17"/>
              <w:lang w:val="sr-Latn-BA"/>
            </w:rPr>
          </w:pPr>
          <w:r w:rsidRPr="00A1619E">
            <w:rPr>
              <w:rFonts w:ascii="Tahoma" w:hAnsi="Tahoma" w:cs="Tahoma"/>
              <w:b/>
              <w:color w:val="808080"/>
              <w:sz w:val="17"/>
              <w:szCs w:val="17"/>
              <w:lang w:val="sr-Latn-BA"/>
            </w:rPr>
            <w:t>KM 552002-00015352-81</w:t>
          </w:r>
        </w:p>
        <w:p w14:paraId="11D52536" w14:textId="77777777" w:rsidR="0057768A" w:rsidRPr="00A1619E" w:rsidRDefault="0057768A" w:rsidP="008926C6">
          <w:pPr>
            <w:rPr>
              <w:rFonts w:ascii="Tahoma" w:hAnsi="Tahoma" w:cs="Tahoma"/>
              <w:b/>
              <w:color w:val="808080"/>
              <w:sz w:val="17"/>
              <w:szCs w:val="17"/>
              <w:lang w:val="sr-Latn-BA"/>
            </w:rPr>
          </w:pPr>
          <w:r w:rsidRPr="00A1619E">
            <w:rPr>
              <w:rFonts w:ascii="Tahoma" w:hAnsi="Tahoma" w:cs="Tahoma"/>
              <w:b/>
              <w:color w:val="808080"/>
              <w:sz w:val="17"/>
              <w:szCs w:val="17"/>
              <w:lang w:val="sr-Latn-BA"/>
            </w:rPr>
            <w:t>JIB 4402109460007</w:t>
          </w:r>
        </w:p>
        <w:p w14:paraId="39013ECB" w14:textId="77777777" w:rsidR="0057768A" w:rsidRPr="00A1619E" w:rsidRDefault="0057768A" w:rsidP="008926C6">
          <w:pPr>
            <w:rPr>
              <w:rFonts w:ascii="Tahoma" w:hAnsi="Tahoma" w:cs="Tahoma"/>
              <w:b/>
              <w:color w:val="808080"/>
              <w:sz w:val="17"/>
              <w:szCs w:val="17"/>
              <w:lang w:val="sr-Latn-BA"/>
            </w:rPr>
          </w:pPr>
          <w:r w:rsidRPr="00A1619E">
            <w:rPr>
              <w:rFonts w:ascii="Tahoma" w:hAnsi="Tahoma" w:cs="Tahoma"/>
              <w:b/>
              <w:color w:val="808080"/>
              <w:sz w:val="17"/>
              <w:szCs w:val="17"/>
              <w:lang w:val="sr-Latn-BA"/>
            </w:rPr>
            <w:t>Mat. broj. 1982893</w:t>
          </w:r>
        </w:p>
        <w:p w14:paraId="7FD2B1BB" w14:textId="77777777" w:rsidR="0057768A" w:rsidRPr="00A1619E" w:rsidRDefault="0057768A" w:rsidP="008926C6">
          <w:pPr>
            <w:rPr>
              <w:rFonts w:ascii="Tahoma" w:hAnsi="Tahoma" w:cs="Tahoma"/>
              <w:b/>
              <w:color w:val="808080"/>
              <w:sz w:val="17"/>
              <w:szCs w:val="17"/>
              <w:lang w:val="sr-Latn-BA"/>
            </w:rPr>
          </w:pPr>
          <w:r w:rsidRPr="00A1619E">
            <w:rPr>
              <w:rFonts w:ascii="Tahoma" w:hAnsi="Tahoma" w:cs="Tahoma"/>
              <w:b/>
              <w:color w:val="808080"/>
              <w:sz w:val="17"/>
              <w:szCs w:val="17"/>
              <w:lang w:val="sr-Latn-BA"/>
            </w:rPr>
            <w:t>Br. reg. Ul. 1-14612-00</w:t>
          </w:r>
        </w:p>
        <w:p w14:paraId="50F957C8" w14:textId="77777777" w:rsidR="0057768A" w:rsidRPr="00A1619E" w:rsidRDefault="0057768A" w:rsidP="008926C6">
          <w:pPr>
            <w:rPr>
              <w:rFonts w:ascii="Tahoma" w:hAnsi="Tahoma" w:cs="Tahoma"/>
              <w:color w:val="808080"/>
              <w:lang w:val="sr-Latn-BA"/>
            </w:rPr>
          </w:pPr>
          <w:r w:rsidRPr="00A1619E">
            <w:rPr>
              <w:rFonts w:ascii="Tahoma" w:hAnsi="Tahoma" w:cs="Tahoma"/>
              <w:b/>
              <w:color w:val="808080"/>
              <w:sz w:val="17"/>
              <w:szCs w:val="17"/>
              <w:lang w:val="sr-Latn-BA"/>
            </w:rPr>
            <w:t>Osnovni sud Banja Luka</w:t>
          </w:r>
        </w:p>
      </w:tc>
    </w:tr>
  </w:tbl>
  <w:p w14:paraId="67252F72" w14:textId="388155E0" w:rsidR="0057768A" w:rsidRPr="00B40E69" w:rsidRDefault="0057768A" w:rsidP="008926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BC5A" w14:textId="35AD7F2F" w:rsidR="0057768A" w:rsidRDefault="005776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46325" w14:textId="5BF4EC6A" w:rsidR="0057768A" w:rsidRPr="00FF198F" w:rsidRDefault="0057768A" w:rsidP="00FF198F">
    <w:pPr>
      <w:pStyle w:val="Header"/>
      <w:rPr>
        <w:lang w:val="sr-Latn-B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E9D4" w14:textId="148E6460" w:rsidR="0057768A" w:rsidRDefault="0057768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3F80C" w14:textId="52B3B7BA" w:rsidR="0057768A" w:rsidRDefault="0057768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EE5F4" w14:textId="7E0EDFC4" w:rsidR="0057768A" w:rsidRDefault="0057768A" w:rsidP="00BE3EAA">
    <w:pPr>
      <w:pStyle w:val="Header"/>
      <w:pBdr>
        <w:bottom w:val="single" w:sz="4" w:space="1" w:color="auto"/>
      </w:pBdr>
      <w:rPr>
        <w:rFonts w:ascii="Tahoma" w:hAnsi="Tahoma" w:cs="Tahoma"/>
        <w:i/>
        <w:sz w:val="20"/>
        <w:szCs w:val="20"/>
        <w:lang w:val="sr-Latn-BA"/>
      </w:rPr>
    </w:pPr>
    <w:r>
      <w:rPr>
        <w:rFonts w:ascii="Tahoma" w:hAnsi="Tahoma" w:cs="Tahoma"/>
        <w:i/>
        <w:sz w:val="20"/>
        <w:szCs w:val="20"/>
        <w:lang w:val="sr-Latn-BA"/>
      </w:rPr>
      <w:t>OAIF</w:t>
    </w:r>
    <w:r w:rsidRPr="008D21DA">
      <w:rPr>
        <w:rFonts w:ascii="Tahoma" w:hAnsi="Tahoma" w:cs="Tahoma"/>
        <w:i/>
        <w:sz w:val="20"/>
        <w:szCs w:val="20"/>
        <w:lang w:val="sr-Latn-BA"/>
      </w:rPr>
      <w:t xml:space="preserve"> „</w:t>
    </w:r>
    <w:r>
      <w:rPr>
        <w:rFonts w:ascii="Tahoma" w:hAnsi="Tahoma" w:cs="Tahoma"/>
        <w:i/>
        <w:sz w:val="20"/>
        <w:szCs w:val="20"/>
        <w:lang w:val="sr-Latn-BA"/>
      </w:rPr>
      <w:t xml:space="preserve">JAHORINA KOIN“  </w:t>
    </w:r>
  </w:p>
  <w:p w14:paraId="4198AF1C" w14:textId="76AFCD7E" w:rsidR="0057768A" w:rsidRPr="00DD7FBA" w:rsidRDefault="0057768A" w:rsidP="00BE3EAA">
    <w:pPr>
      <w:pStyle w:val="Header"/>
      <w:pBdr>
        <w:bottom w:val="single" w:sz="4" w:space="1" w:color="auto"/>
      </w:pBdr>
      <w:rPr>
        <w:rFonts w:ascii="Tahoma" w:hAnsi="Tahoma" w:cs="Tahoma"/>
        <w:i/>
        <w:sz w:val="20"/>
        <w:szCs w:val="20"/>
        <w:lang w:val="sr-Latn-BA"/>
      </w:rPr>
    </w:pPr>
    <w:r w:rsidRPr="008D21DA">
      <w:rPr>
        <w:rFonts w:ascii="Tahoma" w:hAnsi="Tahoma" w:cs="Tahoma"/>
        <w:i/>
        <w:sz w:val="20"/>
        <w:szCs w:val="20"/>
        <w:lang w:val="sr-Latn-BA"/>
      </w:rPr>
      <w:t xml:space="preserve">Finansijski izvještaji </w:t>
    </w:r>
    <w:r>
      <w:rPr>
        <w:rFonts w:ascii="Tahoma" w:hAnsi="Tahoma" w:cs="Tahoma"/>
        <w:i/>
        <w:sz w:val="20"/>
        <w:szCs w:val="20"/>
        <w:lang w:val="sr-Latn-BA"/>
      </w:rPr>
      <w:t>01.01 – 31.12.2024. godine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CECD" w14:textId="5E1E7D24" w:rsidR="0057768A" w:rsidRDefault="005776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53463"/>
    <w:multiLevelType w:val="hybridMultilevel"/>
    <w:tmpl w:val="C06A1F08"/>
    <w:lvl w:ilvl="0" w:tplc="54AEED06">
      <w:start w:val="3"/>
      <w:numFmt w:val="bullet"/>
      <w:lvlText w:val="-"/>
      <w:lvlJc w:val="left"/>
      <w:pPr>
        <w:ind w:left="720" w:hanging="360"/>
      </w:pPr>
      <w:rPr>
        <w:rFonts w:ascii="Tahoma" w:eastAsia="Times New Roman" w:hAnsi="Tahoma" w:cs="Tahoma"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0DED6158"/>
    <w:multiLevelType w:val="hybridMultilevel"/>
    <w:tmpl w:val="4BEAB7D0"/>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3DC0DC3"/>
    <w:multiLevelType w:val="multilevel"/>
    <w:tmpl w:val="805E32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F514BF"/>
    <w:multiLevelType w:val="hybridMultilevel"/>
    <w:tmpl w:val="BBFEBA5A"/>
    <w:lvl w:ilvl="0" w:tplc="05E6BE64">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4" w15:restartNumberingAfterBreak="0">
    <w:nsid w:val="1A961D07"/>
    <w:multiLevelType w:val="hybridMultilevel"/>
    <w:tmpl w:val="BA3C39C4"/>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CDD038D"/>
    <w:multiLevelType w:val="hybridMultilevel"/>
    <w:tmpl w:val="59B6F644"/>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21852BC7"/>
    <w:multiLevelType w:val="hybridMultilevel"/>
    <w:tmpl w:val="6C00AF9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 w15:restartNumberingAfterBreak="0">
    <w:nsid w:val="2B785918"/>
    <w:multiLevelType w:val="hybridMultilevel"/>
    <w:tmpl w:val="6A8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432E07EA"/>
    <w:multiLevelType w:val="hybridMultilevel"/>
    <w:tmpl w:val="C9382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5301C0"/>
    <w:multiLevelType w:val="hybridMultilevel"/>
    <w:tmpl w:val="AF1E8694"/>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6D47C37"/>
    <w:multiLevelType w:val="hybridMultilevel"/>
    <w:tmpl w:val="41606778"/>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15:restartNumberingAfterBreak="0">
    <w:nsid w:val="4F6A6CED"/>
    <w:multiLevelType w:val="hybridMultilevel"/>
    <w:tmpl w:val="540476F4"/>
    <w:lvl w:ilvl="0" w:tplc="BDC0291A">
      <w:numFmt w:val="bullet"/>
      <w:lvlText w:val="-"/>
      <w:lvlJc w:val="left"/>
      <w:pPr>
        <w:ind w:left="1080" w:hanging="360"/>
      </w:pPr>
      <w:rPr>
        <w:rFonts w:ascii="Calibri" w:eastAsiaTheme="minorHAnsi" w:hAnsi="Calibri" w:cs="Calibri"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13" w15:restartNumberingAfterBreak="0">
    <w:nsid w:val="61455805"/>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8E0421"/>
    <w:multiLevelType w:val="hybridMultilevel"/>
    <w:tmpl w:val="301C119A"/>
    <w:lvl w:ilvl="0" w:tplc="BA0019DA">
      <w:start w:val="5"/>
      <w:numFmt w:val="bullet"/>
      <w:lvlText w:val="-"/>
      <w:lvlJc w:val="left"/>
      <w:pPr>
        <w:ind w:left="720" w:hanging="360"/>
      </w:pPr>
      <w:rPr>
        <w:rFonts w:ascii="Tahoma" w:eastAsia="Times New Roman" w:hAnsi="Tahoma" w:cs="Tahoma"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8"/>
  </w:num>
  <w:num w:numId="5">
    <w:abstractNumId w:val="11"/>
  </w:num>
  <w:num w:numId="6">
    <w:abstractNumId w:val="4"/>
  </w:num>
  <w:num w:numId="7">
    <w:abstractNumId w:val="10"/>
  </w:num>
  <w:num w:numId="8">
    <w:abstractNumId w:val="1"/>
  </w:num>
  <w:num w:numId="9">
    <w:abstractNumId w:val="3"/>
  </w:num>
  <w:num w:numId="10">
    <w:abstractNumId w:val="12"/>
  </w:num>
  <w:num w:numId="11">
    <w:abstractNumId w:val="0"/>
  </w:num>
  <w:num w:numId="12">
    <w:abstractNumId w:val="14"/>
  </w:num>
  <w:num w:numId="13">
    <w:abstractNumId w:val="13"/>
  </w:num>
  <w:num w:numId="14">
    <w:abstractNumId w:val="9"/>
  </w:num>
  <w:num w:numId="1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0NjW1MDExsTSwNDRW0lEKTi0uzszPAykwNK0FADBrxYctAAAA"/>
  </w:docVars>
  <w:rsids>
    <w:rsidRoot w:val="00D470D0"/>
    <w:rsid w:val="00000170"/>
    <w:rsid w:val="0000021B"/>
    <w:rsid w:val="00002C21"/>
    <w:rsid w:val="00002F76"/>
    <w:rsid w:val="00002FF4"/>
    <w:rsid w:val="00003491"/>
    <w:rsid w:val="00003E91"/>
    <w:rsid w:val="00004B2B"/>
    <w:rsid w:val="000064CA"/>
    <w:rsid w:val="000070AB"/>
    <w:rsid w:val="0000733B"/>
    <w:rsid w:val="00010D18"/>
    <w:rsid w:val="00011B3B"/>
    <w:rsid w:val="000127DF"/>
    <w:rsid w:val="00013165"/>
    <w:rsid w:val="0001464D"/>
    <w:rsid w:val="0001500E"/>
    <w:rsid w:val="00016852"/>
    <w:rsid w:val="0001748F"/>
    <w:rsid w:val="00020303"/>
    <w:rsid w:val="00021467"/>
    <w:rsid w:val="00022526"/>
    <w:rsid w:val="00022639"/>
    <w:rsid w:val="00022ACD"/>
    <w:rsid w:val="00022D6B"/>
    <w:rsid w:val="00023336"/>
    <w:rsid w:val="000237E3"/>
    <w:rsid w:val="00023872"/>
    <w:rsid w:val="000238A1"/>
    <w:rsid w:val="000240F9"/>
    <w:rsid w:val="0002498B"/>
    <w:rsid w:val="00025350"/>
    <w:rsid w:val="00026AB6"/>
    <w:rsid w:val="00026E83"/>
    <w:rsid w:val="00026EAA"/>
    <w:rsid w:val="00031A1B"/>
    <w:rsid w:val="00031F9E"/>
    <w:rsid w:val="000334F2"/>
    <w:rsid w:val="0003400F"/>
    <w:rsid w:val="0003525D"/>
    <w:rsid w:val="00036BA3"/>
    <w:rsid w:val="0004126F"/>
    <w:rsid w:val="00042C5E"/>
    <w:rsid w:val="00043262"/>
    <w:rsid w:val="00043437"/>
    <w:rsid w:val="000436FA"/>
    <w:rsid w:val="00043A1E"/>
    <w:rsid w:val="000446B9"/>
    <w:rsid w:val="000455DB"/>
    <w:rsid w:val="00045EB9"/>
    <w:rsid w:val="0004652D"/>
    <w:rsid w:val="00046BC3"/>
    <w:rsid w:val="000500D5"/>
    <w:rsid w:val="000501A9"/>
    <w:rsid w:val="000519DB"/>
    <w:rsid w:val="00052633"/>
    <w:rsid w:val="000529BE"/>
    <w:rsid w:val="000531AC"/>
    <w:rsid w:val="0005332A"/>
    <w:rsid w:val="00053EBD"/>
    <w:rsid w:val="00054D3D"/>
    <w:rsid w:val="00054FA2"/>
    <w:rsid w:val="000550CB"/>
    <w:rsid w:val="000552F2"/>
    <w:rsid w:val="00055F16"/>
    <w:rsid w:val="0005664F"/>
    <w:rsid w:val="000571FA"/>
    <w:rsid w:val="0006033D"/>
    <w:rsid w:val="0006035F"/>
    <w:rsid w:val="0006298F"/>
    <w:rsid w:val="00062D0E"/>
    <w:rsid w:val="00063376"/>
    <w:rsid w:val="0006362F"/>
    <w:rsid w:val="000647C5"/>
    <w:rsid w:val="00064ED1"/>
    <w:rsid w:val="00064FD1"/>
    <w:rsid w:val="000655A8"/>
    <w:rsid w:val="00065656"/>
    <w:rsid w:val="0006642B"/>
    <w:rsid w:val="00066AE7"/>
    <w:rsid w:val="00070315"/>
    <w:rsid w:val="000706B7"/>
    <w:rsid w:val="00070DD6"/>
    <w:rsid w:val="00070FD2"/>
    <w:rsid w:val="000713F1"/>
    <w:rsid w:val="00071CB8"/>
    <w:rsid w:val="00072EEC"/>
    <w:rsid w:val="000737D2"/>
    <w:rsid w:val="0007460D"/>
    <w:rsid w:val="000747F8"/>
    <w:rsid w:val="00074F2C"/>
    <w:rsid w:val="0007566F"/>
    <w:rsid w:val="00077FD4"/>
    <w:rsid w:val="00080401"/>
    <w:rsid w:val="00080ED1"/>
    <w:rsid w:val="00080F5D"/>
    <w:rsid w:val="000816A2"/>
    <w:rsid w:val="00081A1A"/>
    <w:rsid w:val="00081CFD"/>
    <w:rsid w:val="00081DED"/>
    <w:rsid w:val="00082723"/>
    <w:rsid w:val="00082BEF"/>
    <w:rsid w:val="00082DF4"/>
    <w:rsid w:val="00083060"/>
    <w:rsid w:val="000841A1"/>
    <w:rsid w:val="00084386"/>
    <w:rsid w:val="00084674"/>
    <w:rsid w:val="000872BB"/>
    <w:rsid w:val="0009092E"/>
    <w:rsid w:val="00091E9D"/>
    <w:rsid w:val="00091F1A"/>
    <w:rsid w:val="0009225E"/>
    <w:rsid w:val="00094C09"/>
    <w:rsid w:val="000963B3"/>
    <w:rsid w:val="000977E8"/>
    <w:rsid w:val="000A0850"/>
    <w:rsid w:val="000A32CC"/>
    <w:rsid w:val="000A6001"/>
    <w:rsid w:val="000A7A44"/>
    <w:rsid w:val="000A7AA4"/>
    <w:rsid w:val="000B0734"/>
    <w:rsid w:val="000B1465"/>
    <w:rsid w:val="000B1DDE"/>
    <w:rsid w:val="000B2CAE"/>
    <w:rsid w:val="000C0014"/>
    <w:rsid w:val="000C0471"/>
    <w:rsid w:val="000C0D01"/>
    <w:rsid w:val="000C21C4"/>
    <w:rsid w:val="000C23B2"/>
    <w:rsid w:val="000C2995"/>
    <w:rsid w:val="000C3BAC"/>
    <w:rsid w:val="000C3BDA"/>
    <w:rsid w:val="000C4077"/>
    <w:rsid w:val="000C4DBE"/>
    <w:rsid w:val="000C5D85"/>
    <w:rsid w:val="000C6384"/>
    <w:rsid w:val="000D0213"/>
    <w:rsid w:val="000D3675"/>
    <w:rsid w:val="000D3D22"/>
    <w:rsid w:val="000D3DB5"/>
    <w:rsid w:val="000D4155"/>
    <w:rsid w:val="000D4D4C"/>
    <w:rsid w:val="000D5503"/>
    <w:rsid w:val="000D566A"/>
    <w:rsid w:val="000D57F7"/>
    <w:rsid w:val="000D6FF6"/>
    <w:rsid w:val="000D759F"/>
    <w:rsid w:val="000D7630"/>
    <w:rsid w:val="000D783A"/>
    <w:rsid w:val="000D7DCF"/>
    <w:rsid w:val="000E05D7"/>
    <w:rsid w:val="000E1215"/>
    <w:rsid w:val="000E4561"/>
    <w:rsid w:val="000E54DC"/>
    <w:rsid w:val="000E580F"/>
    <w:rsid w:val="000E5FF0"/>
    <w:rsid w:val="000E6364"/>
    <w:rsid w:val="000E7CB6"/>
    <w:rsid w:val="000F085E"/>
    <w:rsid w:val="000F1660"/>
    <w:rsid w:val="000F3CD2"/>
    <w:rsid w:val="000F4152"/>
    <w:rsid w:val="000F4D46"/>
    <w:rsid w:val="000F5B60"/>
    <w:rsid w:val="001011C4"/>
    <w:rsid w:val="001030E3"/>
    <w:rsid w:val="00103AFA"/>
    <w:rsid w:val="0010678A"/>
    <w:rsid w:val="00106CA0"/>
    <w:rsid w:val="00110789"/>
    <w:rsid w:val="00111748"/>
    <w:rsid w:val="001117D4"/>
    <w:rsid w:val="001118E0"/>
    <w:rsid w:val="00112A78"/>
    <w:rsid w:val="0011443A"/>
    <w:rsid w:val="00115741"/>
    <w:rsid w:val="0011649A"/>
    <w:rsid w:val="00117293"/>
    <w:rsid w:val="0012083D"/>
    <w:rsid w:val="00121E99"/>
    <w:rsid w:val="001226F4"/>
    <w:rsid w:val="00122C0B"/>
    <w:rsid w:val="0012319B"/>
    <w:rsid w:val="00123D4C"/>
    <w:rsid w:val="00125357"/>
    <w:rsid w:val="001258C4"/>
    <w:rsid w:val="00125A1B"/>
    <w:rsid w:val="001261D6"/>
    <w:rsid w:val="00126276"/>
    <w:rsid w:val="00127F61"/>
    <w:rsid w:val="00133718"/>
    <w:rsid w:val="00137391"/>
    <w:rsid w:val="00137603"/>
    <w:rsid w:val="00137843"/>
    <w:rsid w:val="00137EDF"/>
    <w:rsid w:val="00140692"/>
    <w:rsid w:val="00140AB9"/>
    <w:rsid w:val="00141E7B"/>
    <w:rsid w:val="00142D41"/>
    <w:rsid w:val="0014319A"/>
    <w:rsid w:val="00143764"/>
    <w:rsid w:val="00145D42"/>
    <w:rsid w:val="00147647"/>
    <w:rsid w:val="0015108E"/>
    <w:rsid w:val="001514F3"/>
    <w:rsid w:val="001515F3"/>
    <w:rsid w:val="0015378B"/>
    <w:rsid w:val="00153B36"/>
    <w:rsid w:val="00156BC4"/>
    <w:rsid w:val="00156C26"/>
    <w:rsid w:val="00156E56"/>
    <w:rsid w:val="0015700C"/>
    <w:rsid w:val="001611FE"/>
    <w:rsid w:val="00161690"/>
    <w:rsid w:val="0016280B"/>
    <w:rsid w:val="00163647"/>
    <w:rsid w:val="00163A8A"/>
    <w:rsid w:val="0016412F"/>
    <w:rsid w:val="001648EA"/>
    <w:rsid w:val="00165DDA"/>
    <w:rsid w:val="001669B1"/>
    <w:rsid w:val="001671CB"/>
    <w:rsid w:val="001701AA"/>
    <w:rsid w:val="001707CF"/>
    <w:rsid w:val="00172F66"/>
    <w:rsid w:val="00173729"/>
    <w:rsid w:val="0017379A"/>
    <w:rsid w:val="00174D29"/>
    <w:rsid w:val="0017521C"/>
    <w:rsid w:val="0017655D"/>
    <w:rsid w:val="0017694C"/>
    <w:rsid w:val="00177D0F"/>
    <w:rsid w:val="00182479"/>
    <w:rsid w:val="001826F2"/>
    <w:rsid w:val="00182C82"/>
    <w:rsid w:val="00183CA0"/>
    <w:rsid w:val="00184858"/>
    <w:rsid w:val="00185344"/>
    <w:rsid w:val="00185B25"/>
    <w:rsid w:val="00185C00"/>
    <w:rsid w:val="00185CF6"/>
    <w:rsid w:val="00186218"/>
    <w:rsid w:val="00187D47"/>
    <w:rsid w:val="00190483"/>
    <w:rsid w:val="00190701"/>
    <w:rsid w:val="001911E0"/>
    <w:rsid w:val="0019163C"/>
    <w:rsid w:val="00192CB7"/>
    <w:rsid w:val="00192FD9"/>
    <w:rsid w:val="00193764"/>
    <w:rsid w:val="00193D6C"/>
    <w:rsid w:val="0019551B"/>
    <w:rsid w:val="001958E6"/>
    <w:rsid w:val="001968BF"/>
    <w:rsid w:val="001979A9"/>
    <w:rsid w:val="00197BE8"/>
    <w:rsid w:val="001A0189"/>
    <w:rsid w:val="001A03AE"/>
    <w:rsid w:val="001A0BEE"/>
    <w:rsid w:val="001A1354"/>
    <w:rsid w:val="001A13CC"/>
    <w:rsid w:val="001A1E00"/>
    <w:rsid w:val="001A2547"/>
    <w:rsid w:val="001A270E"/>
    <w:rsid w:val="001A2C3A"/>
    <w:rsid w:val="001A2D2F"/>
    <w:rsid w:val="001A541C"/>
    <w:rsid w:val="001A582A"/>
    <w:rsid w:val="001A61E9"/>
    <w:rsid w:val="001A71AE"/>
    <w:rsid w:val="001A72D2"/>
    <w:rsid w:val="001B04DD"/>
    <w:rsid w:val="001B13E8"/>
    <w:rsid w:val="001B1D9D"/>
    <w:rsid w:val="001B2F52"/>
    <w:rsid w:val="001B30D9"/>
    <w:rsid w:val="001B34FC"/>
    <w:rsid w:val="001B3546"/>
    <w:rsid w:val="001B39FC"/>
    <w:rsid w:val="001B4B46"/>
    <w:rsid w:val="001B5437"/>
    <w:rsid w:val="001B58C1"/>
    <w:rsid w:val="001B67A0"/>
    <w:rsid w:val="001B7EF4"/>
    <w:rsid w:val="001B7F95"/>
    <w:rsid w:val="001B7FC7"/>
    <w:rsid w:val="001C00D2"/>
    <w:rsid w:val="001C07CD"/>
    <w:rsid w:val="001C0942"/>
    <w:rsid w:val="001C287C"/>
    <w:rsid w:val="001C2EB3"/>
    <w:rsid w:val="001C588D"/>
    <w:rsid w:val="001C643C"/>
    <w:rsid w:val="001C6AA5"/>
    <w:rsid w:val="001C77D1"/>
    <w:rsid w:val="001D0486"/>
    <w:rsid w:val="001D1694"/>
    <w:rsid w:val="001D28AB"/>
    <w:rsid w:val="001D2B41"/>
    <w:rsid w:val="001D2E7A"/>
    <w:rsid w:val="001D3035"/>
    <w:rsid w:val="001D4136"/>
    <w:rsid w:val="001D56BF"/>
    <w:rsid w:val="001D589C"/>
    <w:rsid w:val="001D5E86"/>
    <w:rsid w:val="001D6264"/>
    <w:rsid w:val="001D62B8"/>
    <w:rsid w:val="001D6314"/>
    <w:rsid w:val="001D651C"/>
    <w:rsid w:val="001D764D"/>
    <w:rsid w:val="001D79A3"/>
    <w:rsid w:val="001E1489"/>
    <w:rsid w:val="001E1C56"/>
    <w:rsid w:val="001E2B44"/>
    <w:rsid w:val="001E3001"/>
    <w:rsid w:val="001E5295"/>
    <w:rsid w:val="001E5FC3"/>
    <w:rsid w:val="001E73CE"/>
    <w:rsid w:val="001E7518"/>
    <w:rsid w:val="001E7D28"/>
    <w:rsid w:val="001F1243"/>
    <w:rsid w:val="001F139A"/>
    <w:rsid w:val="001F1EBE"/>
    <w:rsid w:val="001F304B"/>
    <w:rsid w:val="001F30E6"/>
    <w:rsid w:val="001F479D"/>
    <w:rsid w:val="001F661B"/>
    <w:rsid w:val="001F714A"/>
    <w:rsid w:val="00200DD1"/>
    <w:rsid w:val="00201668"/>
    <w:rsid w:val="00203479"/>
    <w:rsid w:val="00203CB6"/>
    <w:rsid w:val="00203E1A"/>
    <w:rsid w:val="00204555"/>
    <w:rsid w:val="00204CD7"/>
    <w:rsid w:val="00205308"/>
    <w:rsid w:val="00205C00"/>
    <w:rsid w:val="00207357"/>
    <w:rsid w:val="00207421"/>
    <w:rsid w:val="002078FC"/>
    <w:rsid w:val="00207936"/>
    <w:rsid w:val="00210084"/>
    <w:rsid w:val="002111DE"/>
    <w:rsid w:val="00211538"/>
    <w:rsid w:val="00211D43"/>
    <w:rsid w:val="00211EA4"/>
    <w:rsid w:val="00211F31"/>
    <w:rsid w:val="00212D54"/>
    <w:rsid w:val="002139B1"/>
    <w:rsid w:val="002140DC"/>
    <w:rsid w:val="002146B9"/>
    <w:rsid w:val="0021581D"/>
    <w:rsid w:val="00216909"/>
    <w:rsid w:val="00217F6B"/>
    <w:rsid w:val="00222051"/>
    <w:rsid w:val="002229DA"/>
    <w:rsid w:val="00222A4D"/>
    <w:rsid w:val="00223103"/>
    <w:rsid w:val="0022389F"/>
    <w:rsid w:val="00223D8C"/>
    <w:rsid w:val="002240BC"/>
    <w:rsid w:val="00224228"/>
    <w:rsid w:val="002243CC"/>
    <w:rsid w:val="00224D58"/>
    <w:rsid w:val="002250FD"/>
    <w:rsid w:val="002257E0"/>
    <w:rsid w:val="00225E21"/>
    <w:rsid w:val="00225E67"/>
    <w:rsid w:val="0022773E"/>
    <w:rsid w:val="002277DC"/>
    <w:rsid w:val="00227EA6"/>
    <w:rsid w:val="00230185"/>
    <w:rsid w:val="002303E5"/>
    <w:rsid w:val="00230831"/>
    <w:rsid w:val="0023141C"/>
    <w:rsid w:val="00233110"/>
    <w:rsid w:val="00234918"/>
    <w:rsid w:val="00234F5E"/>
    <w:rsid w:val="0023592A"/>
    <w:rsid w:val="00235C3E"/>
    <w:rsid w:val="00240B07"/>
    <w:rsid w:val="002414F4"/>
    <w:rsid w:val="00241D8A"/>
    <w:rsid w:val="0024230D"/>
    <w:rsid w:val="00242665"/>
    <w:rsid w:val="002439BD"/>
    <w:rsid w:val="00243F91"/>
    <w:rsid w:val="00244890"/>
    <w:rsid w:val="00244F2F"/>
    <w:rsid w:val="00245795"/>
    <w:rsid w:val="00246F03"/>
    <w:rsid w:val="00247156"/>
    <w:rsid w:val="002479FA"/>
    <w:rsid w:val="002505AD"/>
    <w:rsid w:val="002510D1"/>
    <w:rsid w:val="00251559"/>
    <w:rsid w:val="00251894"/>
    <w:rsid w:val="002518D3"/>
    <w:rsid w:val="00252F57"/>
    <w:rsid w:val="0025322B"/>
    <w:rsid w:val="00253886"/>
    <w:rsid w:val="00253B99"/>
    <w:rsid w:val="00254B10"/>
    <w:rsid w:val="00255253"/>
    <w:rsid w:val="0025589C"/>
    <w:rsid w:val="00255CF3"/>
    <w:rsid w:val="002561E8"/>
    <w:rsid w:val="002569A9"/>
    <w:rsid w:val="002572A1"/>
    <w:rsid w:val="00257470"/>
    <w:rsid w:val="0026023E"/>
    <w:rsid w:val="002602FF"/>
    <w:rsid w:val="002603BB"/>
    <w:rsid w:val="00261C93"/>
    <w:rsid w:val="00261D66"/>
    <w:rsid w:val="00262304"/>
    <w:rsid w:val="002624D2"/>
    <w:rsid w:val="00262D71"/>
    <w:rsid w:val="00263E2C"/>
    <w:rsid w:val="00263E31"/>
    <w:rsid w:val="002645C1"/>
    <w:rsid w:val="00264F97"/>
    <w:rsid w:val="00265AC7"/>
    <w:rsid w:val="00265CC7"/>
    <w:rsid w:val="00266432"/>
    <w:rsid w:val="00266CB3"/>
    <w:rsid w:val="002674F9"/>
    <w:rsid w:val="002675B0"/>
    <w:rsid w:val="00267E20"/>
    <w:rsid w:val="00270068"/>
    <w:rsid w:val="00270C3D"/>
    <w:rsid w:val="00272C0B"/>
    <w:rsid w:val="002732BA"/>
    <w:rsid w:val="00273E40"/>
    <w:rsid w:val="00273ECA"/>
    <w:rsid w:val="00274047"/>
    <w:rsid w:val="00275128"/>
    <w:rsid w:val="002751A5"/>
    <w:rsid w:val="0027758D"/>
    <w:rsid w:val="002775E9"/>
    <w:rsid w:val="0027793D"/>
    <w:rsid w:val="00277FA6"/>
    <w:rsid w:val="0028118E"/>
    <w:rsid w:val="00281727"/>
    <w:rsid w:val="0028236C"/>
    <w:rsid w:val="002824CF"/>
    <w:rsid w:val="002825CD"/>
    <w:rsid w:val="00283DFF"/>
    <w:rsid w:val="00283E92"/>
    <w:rsid w:val="00283EFB"/>
    <w:rsid w:val="002841D2"/>
    <w:rsid w:val="002844FA"/>
    <w:rsid w:val="002847F9"/>
    <w:rsid w:val="00284C26"/>
    <w:rsid w:val="00285D99"/>
    <w:rsid w:val="00286F39"/>
    <w:rsid w:val="00287153"/>
    <w:rsid w:val="00287405"/>
    <w:rsid w:val="00287431"/>
    <w:rsid w:val="00291203"/>
    <w:rsid w:val="00291C7E"/>
    <w:rsid w:val="002924DC"/>
    <w:rsid w:val="00292AC4"/>
    <w:rsid w:val="00292DA0"/>
    <w:rsid w:val="00293A29"/>
    <w:rsid w:val="00294C8B"/>
    <w:rsid w:val="00294E24"/>
    <w:rsid w:val="00295200"/>
    <w:rsid w:val="002A039C"/>
    <w:rsid w:val="002A1E08"/>
    <w:rsid w:val="002A227D"/>
    <w:rsid w:val="002A2D4D"/>
    <w:rsid w:val="002A3E3C"/>
    <w:rsid w:val="002A3E71"/>
    <w:rsid w:val="002A4876"/>
    <w:rsid w:val="002A572A"/>
    <w:rsid w:val="002A5B15"/>
    <w:rsid w:val="002A666F"/>
    <w:rsid w:val="002A77E0"/>
    <w:rsid w:val="002B17F0"/>
    <w:rsid w:val="002B4532"/>
    <w:rsid w:val="002B4808"/>
    <w:rsid w:val="002B5995"/>
    <w:rsid w:val="002B619C"/>
    <w:rsid w:val="002B66CA"/>
    <w:rsid w:val="002B678D"/>
    <w:rsid w:val="002C00F1"/>
    <w:rsid w:val="002C0778"/>
    <w:rsid w:val="002C090A"/>
    <w:rsid w:val="002C0D89"/>
    <w:rsid w:val="002C2C67"/>
    <w:rsid w:val="002C3210"/>
    <w:rsid w:val="002C3F2A"/>
    <w:rsid w:val="002C5674"/>
    <w:rsid w:val="002C75AF"/>
    <w:rsid w:val="002D16B0"/>
    <w:rsid w:val="002D17D6"/>
    <w:rsid w:val="002D1A4D"/>
    <w:rsid w:val="002D2090"/>
    <w:rsid w:val="002D37C5"/>
    <w:rsid w:val="002D3A79"/>
    <w:rsid w:val="002D3A7E"/>
    <w:rsid w:val="002D3BE9"/>
    <w:rsid w:val="002D5A1B"/>
    <w:rsid w:val="002D798A"/>
    <w:rsid w:val="002E01ED"/>
    <w:rsid w:val="002E023C"/>
    <w:rsid w:val="002E02B6"/>
    <w:rsid w:val="002E1ACC"/>
    <w:rsid w:val="002E264C"/>
    <w:rsid w:val="002E4AF2"/>
    <w:rsid w:val="002E52F6"/>
    <w:rsid w:val="002E5647"/>
    <w:rsid w:val="002E784A"/>
    <w:rsid w:val="002E7D55"/>
    <w:rsid w:val="002F0D6C"/>
    <w:rsid w:val="002F0F68"/>
    <w:rsid w:val="002F1472"/>
    <w:rsid w:val="002F176C"/>
    <w:rsid w:val="002F2609"/>
    <w:rsid w:val="002F2CF3"/>
    <w:rsid w:val="002F35F6"/>
    <w:rsid w:val="002F37DF"/>
    <w:rsid w:val="002F3CED"/>
    <w:rsid w:val="002F3F37"/>
    <w:rsid w:val="002F4EC8"/>
    <w:rsid w:val="002F5B2C"/>
    <w:rsid w:val="002F5F1A"/>
    <w:rsid w:val="002F6133"/>
    <w:rsid w:val="002F64A2"/>
    <w:rsid w:val="002F728E"/>
    <w:rsid w:val="002F7904"/>
    <w:rsid w:val="00300600"/>
    <w:rsid w:val="003006C6"/>
    <w:rsid w:val="00301621"/>
    <w:rsid w:val="00301E1F"/>
    <w:rsid w:val="00302968"/>
    <w:rsid w:val="003040DF"/>
    <w:rsid w:val="003042B9"/>
    <w:rsid w:val="003059EF"/>
    <w:rsid w:val="00305BC3"/>
    <w:rsid w:val="003077DF"/>
    <w:rsid w:val="00307897"/>
    <w:rsid w:val="003078BC"/>
    <w:rsid w:val="003110B6"/>
    <w:rsid w:val="003113D5"/>
    <w:rsid w:val="00312064"/>
    <w:rsid w:val="00313335"/>
    <w:rsid w:val="00313455"/>
    <w:rsid w:val="00313DCE"/>
    <w:rsid w:val="00315858"/>
    <w:rsid w:val="0031592E"/>
    <w:rsid w:val="00315AA7"/>
    <w:rsid w:val="00315DCC"/>
    <w:rsid w:val="00315DFB"/>
    <w:rsid w:val="00315E05"/>
    <w:rsid w:val="00316475"/>
    <w:rsid w:val="003202D0"/>
    <w:rsid w:val="00320784"/>
    <w:rsid w:val="0032113F"/>
    <w:rsid w:val="00322398"/>
    <w:rsid w:val="00323238"/>
    <w:rsid w:val="00323C20"/>
    <w:rsid w:val="00324AA9"/>
    <w:rsid w:val="00325D23"/>
    <w:rsid w:val="003268A2"/>
    <w:rsid w:val="00327132"/>
    <w:rsid w:val="00327EA7"/>
    <w:rsid w:val="00332ADA"/>
    <w:rsid w:val="00332B16"/>
    <w:rsid w:val="003341F6"/>
    <w:rsid w:val="00336FD1"/>
    <w:rsid w:val="00337644"/>
    <w:rsid w:val="003378D0"/>
    <w:rsid w:val="00337E77"/>
    <w:rsid w:val="003409BA"/>
    <w:rsid w:val="003411F7"/>
    <w:rsid w:val="00341E51"/>
    <w:rsid w:val="0034225F"/>
    <w:rsid w:val="003440F2"/>
    <w:rsid w:val="0034581E"/>
    <w:rsid w:val="00346490"/>
    <w:rsid w:val="00346910"/>
    <w:rsid w:val="003469BA"/>
    <w:rsid w:val="00347DF2"/>
    <w:rsid w:val="00347F13"/>
    <w:rsid w:val="0035058A"/>
    <w:rsid w:val="003511BD"/>
    <w:rsid w:val="00352C74"/>
    <w:rsid w:val="003530AF"/>
    <w:rsid w:val="00353929"/>
    <w:rsid w:val="00353ED1"/>
    <w:rsid w:val="00354535"/>
    <w:rsid w:val="0035506A"/>
    <w:rsid w:val="00355A37"/>
    <w:rsid w:val="00355ACA"/>
    <w:rsid w:val="00355EEC"/>
    <w:rsid w:val="0035676A"/>
    <w:rsid w:val="00360561"/>
    <w:rsid w:val="00361992"/>
    <w:rsid w:val="00361D65"/>
    <w:rsid w:val="00361DF0"/>
    <w:rsid w:val="0036214B"/>
    <w:rsid w:val="003639E2"/>
    <w:rsid w:val="00364143"/>
    <w:rsid w:val="00365044"/>
    <w:rsid w:val="003658EC"/>
    <w:rsid w:val="00367209"/>
    <w:rsid w:val="00367350"/>
    <w:rsid w:val="00367504"/>
    <w:rsid w:val="0036777F"/>
    <w:rsid w:val="00370F9D"/>
    <w:rsid w:val="00372382"/>
    <w:rsid w:val="00372492"/>
    <w:rsid w:val="00372B71"/>
    <w:rsid w:val="00372EC9"/>
    <w:rsid w:val="00373B4A"/>
    <w:rsid w:val="0037407A"/>
    <w:rsid w:val="003746D1"/>
    <w:rsid w:val="003747EA"/>
    <w:rsid w:val="00377830"/>
    <w:rsid w:val="003800C3"/>
    <w:rsid w:val="00381629"/>
    <w:rsid w:val="00381E1B"/>
    <w:rsid w:val="00382B7F"/>
    <w:rsid w:val="00384183"/>
    <w:rsid w:val="00384413"/>
    <w:rsid w:val="0038559E"/>
    <w:rsid w:val="003913F2"/>
    <w:rsid w:val="00391AA4"/>
    <w:rsid w:val="00392791"/>
    <w:rsid w:val="00392AC0"/>
    <w:rsid w:val="00392B28"/>
    <w:rsid w:val="0039358A"/>
    <w:rsid w:val="003936EB"/>
    <w:rsid w:val="00394565"/>
    <w:rsid w:val="00394689"/>
    <w:rsid w:val="00395E4F"/>
    <w:rsid w:val="00397186"/>
    <w:rsid w:val="00397C25"/>
    <w:rsid w:val="003A02BE"/>
    <w:rsid w:val="003A081B"/>
    <w:rsid w:val="003A105B"/>
    <w:rsid w:val="003A10E4"/>
    <w:rsid w:val="003A113D"/>
    <w:rsid w:val="003A1CA1"/>
    <w:rsid w:val="003A1D5A"/>
    <w:rsid w:val="003A1FBB"/>
    <w:rsid w:val="003A268A"/>
    <w:rsid w:val="003A2C0A"/>
    <w:rsid w:val="003A2DAF"/>
    <w:rsid w:val="003A3871"/>
    <w:rsid w:val="003A387D"/>
    <w:rsid w:val="003A4DCE"/>
    <w:rsid w:val="003A5C5D"/>
    <w:rsid w:val="003A5F78"/>
    <w:rsid w:val="003A716F"/>
    <w:rsid w:val="003A7BA7"/>
    <w:rsid w:val="003A7BD4"/>
    <w:rsid w:val="003A7DF0"/>
    <w:rsid w:val="003B021B"/>
    <w:rsid w:val="003B08F8"/>
    <w:rsid w:val="003B15D0"/>
    <w:rsid w:val="003B2249"/>
    <w:rsid w:val="003B224B"/>
    <w:rsid w:val="003B3F1C"/>
    <w:rsid w:val="003B41D9"/>
    <w:rsid w:val="003B4A32"/>
    <w:rsid w:val="003B56C0"/>
    <w:rsid w:val="003B760C"/>
    <w:rsid w:val="003B7715"/>
    <w:rsid w:val="003B78A3"/>
    <w:rsid w:val="003C1201"/>
    <w:rsid w:val="003C15E4"/>
    <w:rsid w:val="003C1DB5"/>
    <w:rsid w:val="003C2496"/>
    <w:rsid w:val="003C27C1"/>
    <w:rsid w:val="003C2BBD"/>
    <w:rsid w:val="003C2D9D"/>
    <w:rsid w:val="003C3231"/>
    <w:rsid w:val="003C3A5E"/>
    <w:rsid w:val="003C3D4D"/>
    <w:rsid w:val="003C3E09"/>
    <w:rsid w:val="003C3F08"/>
    <w:rsid w:val="003C3F5C"/>
    <w:rsid w:val="003C4743"/>
    <w:rsid w:val="003C4A37"/>
    <w:rsid w:val="003C505C"/>
    <w:rsid w:val="003C520A"/>
    <w:rsid w:val="003C5D2A"/>
    <w:rsid w:val="003C6A5C"/>
    <w:rsid w:val="003C6C85"/>
    <w:rsid w:val="003C7567"/>
    <w:rsid w:val="003C78E3"/>
    <w:rsid w:val="003C7C16"/>
    <w:rsid w:val="003D024B"/>
    <w:rsid w:val="003D025B"/>
    <w:rsid w:val="003D074D"/>
    <w:rsid w:val="003D22EA"/>
    <w:rsid w:val="003D2964"/>
    <w:rsid w:val="003D69F7"/>
    <w:rsid w:val="003D6EEE"/>
    <w:rsid w:val="003D732D"/>
    <w:rsid w:val="003D77D1"/>
    <w:rsid w:val="003D7C95"/>
    <w:rsid w:val="003E06EE"/>
    <w:rsid w:val="003E19E5"/>
    <w:rsid w:val="003E1A5E"/>
    <w:rsid w:val="003E1BA6"/>
    <w:rsid w:val="003E2547"/>
    <w:rsid w:val="003E323F"/>
    <w:rsid w:val="003E34E1"/>
    <w:rsid w:val="003E3644"/>
    <w:rsid w:val="003E4649"/>
    <w:rsid w:val="003E5200"/>
    <w:rsid w:val="003E5876"/>
    <w:rsid w:val="003E78B8"/>
    <w:rsid w:val="003F0873"/>
    <w:rsid w:val="003F0E46"/>
    <w:rsid w:val="003F1299"/>
    <w:rsid w:val="003F1BB5"/>
    <w:rsid w:val="003F24A8"/>
    <w:rsid w:val="003F41EA"/>
    <w:rsid w:val="003F4BE9"/>
    <w:rsid w:val="003F4EC1"/>
    <w:rsid w:val="003F5624"/>
    <w:rsid w:val="003F5F5B"/>
    <w:rsid w:val="003F7215"/>
    <w:rsid w:val="003F7E30"/>
    <w:rsid w:val="00400DE3"/>
    <w:rsid w:val="004015DD"/>
    <w:rsid w:val="00401FFB"/>
    <w:rsid w:val="0040336F"/>
    <w:rsid w:val="00403FCC"/>
    <w:rsid w:val="004047A1"/>
    <w:rsid w:val="00404A05"/>
    <w:rsid w:val="00410212"/>
    <w:rsid w:val="00411073"/>
    <w:rsid w:val="00412728"/>
    <w:rsid w:val="0041498E"/>
    <w:rsid w:val="0041569D"/>
    <w:rsid w:val="00415EFF"/>
    <w:rsid w:val="00416A32"/>
    <w:rsid w:val="004201DA"/>
    <w:rsid w:val="00421697"/>
    <w:rsid w:val="00421DC5"/>
    <w:rsid w:val="0042286A"/>
    <w:rsid w:val="00422CBE"/>
    <w:rsid w:val="0042337F"/>
    <w:rsid w:val="00423718"/>
    <w:rsid w:val="00423B20"/>
    <w:rsid w:val="00424656"/>
    <w:rsid w:val="00426335"/>
    <w:rsid w:val="00426B0A"/>
    <w:rsid w:val="0042777F"/>
    <w:rsid w:val="00427790"/>
    <w:rsid w:val="00427DD3"/>
    <w:rsid w:val="00427F55"/>
    <w:rsid w:val="00430219"/>
    <w:rsid w:val="00430377"/>
    <w:rsid w:val="0043078D"/>
    <w:rsid w:val="0043268B"/>
    <w:rsid w:val="00434924"/>
    <w:rsid w:val="00434A3F"/>
    <w:rsid w:val="00434C7F"/>
    <w:rsid w:val="00435552"/>
    <w:rsid w:val="00435D08"/>
    <w:rsid w:val="004415DE"/>
    <w:rsid w:val="00441896"/>
    <w:rsid w:val="004420E6"/>
    <w:rsid w:val="00442155"/>
    <w:rsid w:val="004432F0"/>
    <w:rsid w:val="00445046"/>
    <w:rsid w:val="0044607B"/>
    <w:rsid w:val="00446A76"/>
    <w:rsid w:val="00451935"/>
    <w:rsid w:val="00452F44"/>
    <w:rsid w:val="00453A18"/>
    <w:rsid w:val="004555D9"/>
    <w:rsid w:val="00455A3A"/>
    <w:rsid w:val="004568C4"/>
    <w:rsid w:val="00456EDA"/>
    <w:rsid w:val="004572F9"/>
    <w:rsid w:val="00457A17"/>
    <w:rsid w:val="00457D06"/>
    <w:rsid w:val="004622E2"/>
    <w:rsid w:val="00462CFD"/>
    <w:rsid w:val="00463672"/>
    <w:rsid w:val="00463729"/>
    <w:rsid w:val="00464084"/>
    <w:rsid w:val="004645DE"/>
    <w:rsid w:val="00464D4F"/>
    <w:rsid w:val="00464FD8"/>
    <w:rsid w:val="004654F6"/>
    <w:rsid w:val="00466459"/>
    <w:rsid w:val="00467344"/>
    <w:rsid w:val="00467866"/>
    <w:rsid w:val="00470478"/>
    <w:rsid w:val="004709CC"/>
    <w:rsid w:val="00471E34"/>
    <w:rsid w:val="00472F22"/>
    <w:rsid w:val="0047300D"/>
    <w:rsid w:val="0047368E"/>
    <w:rsid w:val="00473EB4"/>
    <w:rsid w:val="00474230"/>
    <w:rsid w:val="00474A7B"/>
    <w:rsid w:val="004757BC"/>
    <w:rsid w:val="004766CF"/>
    <w:rsid w:val="00476701"/>
    <w:rsid w:val="00476ABE"/>
    <w:rsid w:val="00480198"/>
    <w:rsid w:val="0048051E"/>
    <w:rsid w:val="00481D5B"/>
    <w:rsid w:val="004821D6"/>
    <w:rsid w:val="0048428A"/>
    <w:rsid w:val="00484EF1"/>
    <w:rsid w:val="00485462"/>
    <w:rsid w:val="004857FE"/>
    <w:rsid w:val="00485B27"/>
    <w:rsid w:val="00486CCA"/>
    <w:rsid w:val="0048720A"/>
    <w:rsid w:val="00487904"/>
    <w:rsid w:val="00490008"/>
    <w:rsid w:val="00492150"/>
    <w:rsid w:val="0049254B"/>
    <w:rsid w:val="004929EE"/>
    <w:rsid w:val="004938D7"/>
    <w:rsid w:val="00494DA4"/>
    <w:rsid w:val="0049595E"/>
    <w:rsid w:val="00496B85"/>
    <w:rsid w:val="004A096E"/>
    <w:rsid w:val="004A15F7"/>
    <w:rsid w:val="004A1B7B"/>
    <w:rsid w:val="004A1CE7"/>
    <w:rsid w:val="004A2951"/>
    <w:rsid w:val="004A457D"/>
    <w:rsid w:val="004A47B0"/>
    <w:rsid w:val="004A62F6"/>
    <w:rsid w:val="004A6488"/>
    <w:rsid w:val="004A7F52"/>
    <w:rsid w:val="004B0900"/>
    <w:rsid w:val="004B1256"/>
    <w:rsid w:val="004B20EA"/>
    <w:rsid w:val="004B2A56"/>
    <w:rsid w:val="004B2D18"/>
    <w:rsid w:val="004B369C"/>
    <w:rsid w:val="004B4572"/>
    <w:rsid w:val="004B5757"/>
    <w:rsid w:val="004B61E0"/>
    <w:rsid w:val="004B6270"/>
    <w:rsid w:val="004B7190"/>
    <w:rsid w:val="004B7647"/>
    <w:rsid w:val="004B7C80"/>
    <w:rsid w:val="004C0F5F"/>
    <w:rsid w:val="004C2DC7"/>
    <w:rsid w:val="004C34E6"/>
    <w:rsid w:val="004C35E3"/>
    <w:rsid w:val="004C4FCC"/>
    <w:rsid w:val="004C5451"/>
    <w:rsid w:val="004C5C37"/>
    <w:rsid w:val="004C6B04"/>
    <w:rsid w:val="004C6DB2"/>
    <w:rsid w:val="004D09F7"/>
    <w:rsid w:val="004D365A"/>
    <w:rsid w:val="004D36D3"/>
    <w:rsid w:val="004D6165"/>
    <w:rsid w:val="004E110A"/>
    <w:rsid w:val="004E163B"/>
    <w:rsid w:val="004E30DF"/>
    <w:rsid w:val="004E34AE"/>
    <w:rsid w:val="004E38D7"/>
    <w:rsid w:val="004E6208"/>
    <w:rsid w:val="004E6357"/>
    <w:rsid w:val="004E64A4"/>
    <w:rsid w:val="004F0FF5"/>
    <w:rsid w:val="004F17D0"/>
    <w:rsid w:val="004F2103"/>
    <w:rsid w:val="004F2658"/>
    <w:rsid w:val="004F3E22"/>
    <w:rsid w:val="004F4943"/>
    <w:rsid w:val="004F7215"/>
    <w:rsid w:val="004F7839"/>
    <w:rsid w:val="00500FA6"/>
    <w:rsid w:val="005021EC"/>
    <w:rsid w:val="00504E30"/>
    <w:rsid w:val="00505509"/>
    <w:rsid w:val="005061B2"/>
    <w:rsid w:val="00507525"/>
    <w:rsid w:val="005078D0"/>
    <w:rsid w:val="00507A20"/>
    <w:rsid w:val="0051062F"/>
    <w:rsid w:val="005113F4"/>
    <w:rsid w:val="005134F8"/>
    <w:rsid w:val="005177B1"/>
    <w:rsid w:val="005200EA"/>
    <w:rsid w:val="005202F5"/>
    <w:rsid w:val="00520906"/>
    <w:rsid w:val="005212DE"/>
    <w:rsid w:val="00522D87"/>
    <w:rsid w:val="005232F5"/>
    <w:rsid w:val="005254D9"/>
    <w:rsid w:val="0052575C"/>
    <w:rsid w:val="00525A47"/>
    <w:rsid w:val="0052668B"/>
    <w:rsid w:val="005277E9"/>
    <w:rsid w:val="00527FC1"/>
    <w:rsid w:val="00530590"/>
    <w:rsid w:val="005308AC"/>
    <w:rsid w:val="0053169C"/>
    <w:rsid w:val="00531E0F"/>
    <w:rsid w:val="00532C46"/>
    <w:rsid w:val="00532F3C"/>
    <w:rsid w:val="005336D0"/>
    <w:rsid w:val="0053421B"/>
    <w:rsid w:val="00534915"/>
    <w:rsid w:val="00534FDD"/>
    <w:rsid w:val="00535BA4"/>
    <w:rsid w:val="0053633C"/>
    <w:rsid w:val="005369F1"/>
    <w:rsid w:val="00537429"/>
    <w:rsid w:val="00540760"/>
    <w:rsid w:val="00540D6C"/>
    <w:rsid w:val="005419F7"/>
    <w:rsid w:val="00543A47"/>
    <w:rsid w:val="00543BE9"/>
    <w:rsid w:val="00544206"/>
    <w:rsid w:val="005443AC"/>
    <w:rsid w:val="00544712"/>
    <w:rsid w:val="005454EB"/>
    <w:rsid w:val="00545895"/>
    <w:rsid w:val="0054664A"/>
    <w:rsid w:val="005467A1"/>
    <w:rsid w:val="00547237"/>
    <w:rsid w:val="00547413"/>
    <w:rsid w:val="00547459"/>
    <w:rsid w:val="005504BE"/>
    <w:rsid w:val="00552580"/>
    <w:rsid w:val="005527A2"/>
    <w:rsid w:val="0055334E"/>
    <w:rsid w:val="00553D8A"/>
    <w:rsid w:val="00554251"/>
    <w:rsid w:val="005547C0"/>
    <w:rsid w:val="00554B34"/>
    <w:rsid w:val="005551F7"/>
    <w:rsid w:val="00555E07"/>
    <w:rsid w:val="00556160"/>
    <w:rsid w:val="0055701A"/>
    <w:rsid w:val="005570CC"/>
    <w:rsid w:val="00557CED"/>
    <w:rsid w:val="00557D71"/>
    <w:rsid w:val="00560F00"/>
    <w:rsid w:val="00560FC4"/>
    <w:rsid w:val="00561527"/>
    <w:rsid w:val="00561B43"/>
    <w:rsid w:val="005620BD"/>
    <w:rsid w:val="00562B18"/>
    <w:rsid w:val="00563B0D"/>
    <w:rsid w:val="00564291"/>
    <w:rsid w:val="00564588"/>
    <w:rsid w:val="00564AA1"/>
    <w:rsid w:val="00565E8B"/>
    <w:rsid w:val="005667ED"/>
    <w:rsid w:val="00567707"/>
    <w:rsid w:val="00567CA9"/>
    <w:rsid w:val="00567F21"/>
    <w:rsid w:val="00570ADF"/>
    <w:rsid w:val="005715AD"/>
    <w:rsid w:val="00571A4F"/>
    <w:rsid w:val="00571C08"/>
    <w:rsid w:val="00573C8E"/>
    <w:rsid w:val="00573F7E"/>
    <w:rsid w:val="0057477E"/>
    <w:rsid w:val="00575BAD"/>
    <w:rsid w:val="00575C75"/>
    <w:rsid w:val="00575CB4"/>
    <w:rsid w:val="005766C0"/>
    <w:rsid w:val="00576C4F"/>
    <w:rsid w:val="00577096"/>
    <w:rsid w:val="0057768A"/>
    <w:rsid w:val="005777A9"/>
    <w:rsid w:val="00577EE1"/>
    <w:rsid w:val="00582211"/>
    <w:rsid w:val="00582418"/>
    <w:rsid w:val="00582B5A"/>
    <w:rsid w:val="0058305C"/>
    <w:rsid w:val="005835DA"/>
    <w:rsid w:val="00583843"/>
    <w:rsid w:val="005849AB"/>
    <w:rsid w:val="00584A99"/>
    <w:rsid w:val="00584E7E"/>
    <w:rsid w:val="00585243"/>
    <w:rsid w:val="005855BB"/>
    <w:rsid w:val="0058587A"/>
    <w:rsid w:val="00585A59"/>
    <w:rsid w:val="00585CD0"/>
    <w:rsid w:val="005860D8"/>
    <w:rsid w:val="0058624F"/>
    <w:rsid w:val="00586498"/>
    <w:rsid w:val="0058709F"/>
    <w:rsid w:val="00587D5D"/>
    <w:rsid w:val="00587E4E"/>
    <w:rsid w:val="005901C5"/>
    <w:rsid w:val="0059118E"/>
    <w:rsid w:val="00594599"/>
    <w:rsid w:val="00594A9D"/>
    <w:rsid w:val="005950D0"/>
    <w:rsid w:val="00595162"/>
    <w:rsid w:val="00595F13"/>
    <w:rsid w:val="0059682D"/>
    <w:rsid w:val="005975A7"/>
    <w:rsid w:val="005978F3"/>
    <w:rsid w:val="005A073A"/>
    <w:rsid w:val="005A0CFF"/>
    <w:rsid w:val="005A299D"/>
    <w:rsid w:val="005A2DE3"/>
    <w:rsid w:val="005A3AC9"/>
    <w:rsid w:val="005A4947"/>
    <w:rsid w:val="005A4960"/>
    <w:rsid w:val="005A4D16"/>
    <w:rsid w:val="005A5B61"/>
    <w:rsid w:val="005A64F4"/>
    <w:rsid w:val="005A7834"/>
    <w:rsid w:val="005A7C86"/>
    <w:rsid w:val="005B008B"/>
    <w:rsid w:val="005B13A6"/>
    <w:rsid w:val="005B1629"/>
    <w:rsid w:val="005B25AD"/>
    <w:rsid w:val="005B29EF"/>
    <w:rsid w:val="005B2F6E"/>
    <w:rsid w:val="005B319F"/>
    <w:rsid w:val="005B75F2"/>
    <w:rsid w:val="005B76F4"/>
    <w:rsid w:val="005B7E9D"/>
    <w:rsid w:val="005C08D9"/>
    <w:rsid w:val="005C0E32"/>
    <w:rsid w:val="005C1A65"/>
    <w:rsid w:val="005C1E97"/>
    <w:rsid w:val="005C2D94"/>
    <w:rsid w:val="005C5B6A"/>
    <w:rsid w:val="005C65ED"/>
    <w:rsid w:val="005C6ABB"/>
    <w:rsid w:val="005C7030"/>
    <w:rsid w:val="005C73FE"/>
    <w:rsid w:val="005C7EAE"/>
    <w:rsid w:val="005D088B"/>
    <w:rsid w:val="005D12DC"/>
    <w:rsid w:val="005D1907"/>
    <w:rsid w:val="005D1D81"/>
    <w:rsid w:val="005D29C2"/>
    <w:rsid w:val="005D2A53"/>
    <w:rsid w:val="005D3036"/>
    <w:rsid w:val="005D3503"/>
    <w:rsid w:val="005D359A"/>
    <w:rsid w:val="005D428A"/>
    <w:rsid w:val="005D545E"/>
    <w:rsid w:val="005D71CB"/>
    <w:rsid w:val="005D722E"/>
    <w:rsid w:val="005D7672"/>
    <w:rsid w:val="005E062C"/>
    <w:rsid w:val="005E17EA"/>
    <w:rsid w:val="005E2E86"/>
    <w:rsid w:val="005E3124"/>
    <w:rsid w:val="005E3504"/>
    <w:rsid w:val="005E3B14"/>
    <w:rsid w:val="005E3D8B"/>
    <w:rsid w:val="005E453F"/>
    <w:rsid w:val="005E4F66"/>
    <w:rsid w:val="005E5C2E"/>
    <w:rsid w:val="005E6F40"/>
    <w:rsid w:val="005E6FCB"/>
    <w:rsid w:val="005E796D"/>
    <w:rsid w:val="005F1612"/>
    <w:rsid w:val="005F1F2D"/>
    <w:rsid w:val="005F2F4D"/>
    <w:rsid w:val="005F380F"/>
    <w:rsid w:val="005F40D6"/>
    <w:rsid w:val="005F445C"/>
    <w:rsid w:val="005F4642"/>
    <w:rsid w:val="005F4CCF"/>
    <w:rsid w:val="005F51AC"/>
    <w:rsid w:val="005F520F"/>
    <w:rsid w:val="005F6426"/>
    <w:rsid w:val="005F6791"/>
    <w:rsid w:val="005F680B"/>
    <w:rsid w:val="005F6DFD"/>
    <w:rsid w:val="005F7BB8"/>
    <w:rsid w:val="005F7BCD"/>
    <w:rsid w:val="006001D2"/>
    <w:rsid w:val="00600CA2"/>
    <w:rsid w:val="00601560"/>
    <w:rsid w:val="00602D57"/>
    <w:rsid w:val="00603602"/>
    <w:rsid w:val="00603C9E"/>
    <w:rsid w:val="0060403B"/>
    <w:rsid w:val="00606370"/>
    <w:rsid w:val="006064D8"/>
    <w:rsid w:val="00606D1F"/>
    <w:rsid w:val="00606DF7"/>
    <w:rsid w:val="0060768D"/>
    <w:rsid w:val="00607A3A"/>
    <w:rsid w:val="0061020E"/>
    <w:rsid w:val="00610EFE"/>
    <w:rsid w:val="006116C9"/>
    <w:rsid w:val="00611E56"/>
    <w:rsid w:val="00612CD4"/>
    <w:rsid w:val="00613BEA"/>
    <w:rsid w:val="00613E15"/>
    <w:rsid w:val="006140C3"/>
    <w:rsid w:val="006158EC"/>
    <w:rsid w:val="00616D3C"/>
    <w:rsid w:val="006170F7"/>
    <w:rsid w:val="006210A8"/>
    <w:rsid w:val="00622173"/>
    <w:rsid w:val="00624DE7"/>
    <w:rsid w:val="00624DF8"/>
    <w:rsid w:val="00625EDD"/>
    <w:rsid w:val="00626492"/>
    <w:rsid w:val="00626940"/>
    <w:rsid w:val="00626959"/>
    <w:rsid w:val="00627331"/>
    <w:rsid w:val="00627DE9"/>
    <w:rsid w:val="00630912"/>
    <w:rsid w:val="00630B42"/>
    <w:rsid w:val="00630C59"/>
    <w:rsid w:val="006316E1"/>
    <w:rsid w:val="00631AAA"/>
    <w:rsid w:val="006328E1"/>
    <w:rsid w:val="00632A78"/>
    <w:rsid w:val="00632B9F"/>
    <w:rsid w:val="00633300"/>
    <w:rsid w:val="006333DE"/>
    <w:rsid w:val="00634263"/>
    <w:rsid w:val="006342C5"/>
    <w:rsid w:val="0063540E"/>
    <w:rsid w:val="0063555F"/>
    <w:rsid w:val="0063556A"/>
    <w:rsid w:val="00635DEE"/>
    <w:rsid w:val="00636547"/>
    <w:rsid w:val="00636E71"/>
    <w:rsid w:val="00637151"/>
    <w:rsid w:val="00640139"/>
    <w:rsid w:val="006401E6"/>
    <w:rsid w:val="00640FD9"/>
    <w:rsid w:val="006422D2"/>
    <w:rsid w:val="00643710"/>
    <w:rsid w:val="006438F6"/>
    <w:rsid w:val="00644956"/>
    <w:rsid w:val="00644C19"/>
    <w:rsid w:val="00645080"/>
    <w:rsid w:val="006450FD"/>
    <w:rsid w:val="00645342"/>
    <w:rsid w:val="006454BF"/>
    <w:rsid w:val="006458DA"/>
    <w:rsid w:val="00645C38"/>
    <w:rsid w:val="0064614B"/>
    <w:rsid w:val="00646FA8"/>
    <w:rsid w:val="0065034F"/>
    <w:rsid w:val="00650500"/>
    <w:rsid w:val="006507CE"/>
    <w:rsid w:val="00651910"/>
    <w:rsid w:val="006522F9"/>
    <w:rsid w:val="00652F72"/>
    <w:rsid w:val="00653BD3"/>
    <w:rsid w:val="006542B5"/>
    <w:rsid w:val="006543D3"/>
    <w:rsid w:val="00654B8F"/>
    <w:rsid w:val="00654E3F"/>
    <w:rsid w:val="006555A7"/>
    <w:rsid w:val="0065651E"/>
    <w:rsid w:val="00656956"/>
    <w:rsid w:val="00660AC7"/>
    <w:rsid w:val="006618A1"/>
    <w:rsid w:val="00661B36"/>
    <w:rsid w:val="00662C7D"/>
    <w:rsid w:val="00663367"/>
    <w:rsid w:val="00664549"/>
    <w:rsid w:val="00665D90"/>
    <w:rsid w:val="00665E31"/>
    <w:rsid w:val="00666330"/>
    <w:rsid w:val="006667FE"/>
    <w:rsid w:val="00666815"/>
    <w:rsid w:val="00666871"/>
    <w:rsid w:val="00666BCA"/>
    <w:rsid w:val="00667E0A"/>
    <w:rsid w:val="0067038B"/>
    <w:rsid w:val="00672457"/>
    <w:rsid w:val="0067370C"/>
    <w:rsid w:val="00674ECD"/>
    <w:rsid w:val="0067521D"/>
    <w:rsid w:val="00676208"/>
    <w:rsid w:val="0067624F"/>
    <w:rsid w:val="00676BCA"/>
    <w:rsid w:val="00676C6B"/>
    <w:rsid w:val="00677D94"/>
    <w:rsid w:val="0068084F"/>
    <w:rsid w:val="006809AF"/>
    <w:rsid w:val="00681E87"/>
    <w:rsid w:val="00683901"/>
    <w:rsid w:val="006845C4"/>
    <w:rsid w:val="00684EC5"/>
    <w:rsid w:val="006860F4"/>
    <w:rsid w:val="0068640F"/>
    <w:rsid w:val="00686518"/>
    <w:rsid w:val="006870F7"/>
    <w:rsid w:val="00687365"/>
    <w:rsid w:val="0068741D"/>
    <w:rsid w:val="006879CB"/>
    <w:rsid w:val="006914C3"/>
    <w:rsid w:val="00691B64"/>
    <w:rsid w:val="00691E45"/>
    <w:rsid w:val="00692D86"/>
    <w:rsid w:val="00693F64"/>
    <w:rsid w:val="00694188"/>
    <w:rsid w:val="006946C3"/>
    <w:rsid w:val="006950F7"/>
    <w:rsid w:val="00695874"/>
    <w:rsid w:val="006968D0"/>
    <w:rsid w:val="006974B4"/>
    <w:rsid w:val="006A03C6"/>
    <w:rsid w:val="006A0B69"/>
    <w:rsid w:val="006A192E"/>
    <w:rsid w:val="006A1B0B"/>
    <w:rsid w:val="006A1D37"/>
    <w:rsid w:val="006A1DF5"/>
    <w:rsid w:val="006A41C0"/>
    <w:rsid w:val="006A4883"/>
    <w:rsid w:val="006A5504"/>
    <w:rsid w:val="006B04CB"/>
    <w:rsid w:val="006B2D44"/>
    <w:rsid w:val="006B3B73"/>
    <w:rsid w:val="006B4F9A"/>
    <w:rsid w:val="006B6060"/>
    <w:rsid w:val="006C129E"/>
    <w:rsid w:val="006C1A33"/>
    <w:rsid w:val="006C320A"/>
    <w:rsid w:val="006C3601"/>
    <w:rsid w:val="006C3852"/>
    <w:rsid w:val="006C40C7"/>
    <w:rsid w:val="006C4239"/>
    <w:rsid w:val="006C6408"/>
    <w:rsid w:val="006C7E85"/>
    <w:rsid w:val="006D1B45"/>
    <w:rsid w:val="006D2143"/>
    <w:rsid w:val="006D3008"/>
    <w:rsid w:val="006D38D6"/>
    <w:rsid w:val="006D3A66"/>
    <w:rsid w:val="006D3C89"/>
    <w:rsid w:val="006D3F0A"/>
    <w:rsid w:val="006D4D06"/>
    <w:rsid w:val="006D4E61"/>
    <w:rsid w:val="006D5946"/>
    <w:rsid w:val="006D6454"/>
    <w:rsid w:val="006D663D"/>
    <w:rsid w:val="006E054D"/>
    <w:rsid w:val="006E07DF"/>
    <w:rsid w:val="006E1268"/>
    <w:rsid w:val="006E2CA1"/>
    <w:rsid w:val="006E35E6"/>
    <w:rsid w:val="006E368F"/>
    <w:rsid w:val="006E3717"/>
    <w:rsid w:val="006E3768"/>
    <w:rsid w:val="006E3AE7"/>
    <w:rsid w:val="006E4233"/>
    <w:rsid w:val="006E4A7D"/>
    <w:rsid w:val="006E5A40"/>
    <w:rsid w:val="006E5AF2"/>
    <w:rsid w:val="006E5FDD"/>
    <w:rsid w:val="006F1D3E"/>
    <w:rsid w:val="006F207E"/>
    <w:rsid w:val="006F2615"/>
    <w:rsid w:val="006F2F07"/>
    <w:rsid w:val="006F3A1A"/>
    <w:rsid w:val="006F542C"/>
    <w:rsid w:val="006F6C9F"/>
    <w:rsid w:val="006F7F4D"/>
    <w:rsid w:val="00700555"/>
    <w:rsid w:val="007008A6"/>
    <w:rsid w:val="00700AD1"/>
    <w:rsid w:val="00701C68"/>
    <w:rsid w:val="007024DB"/>
    <w:rsid w:val="007049BC"/>
    <w:rsid w:val="007053B5"/>
    <w:rsid w:val="00706E91"/>
    <w:rsid w:val="00706EC9"/>
    <w:rsid w:val="00707847"/>
    <w:rsid w:val="00707DBE"/>
    <w:rsid w:val="00710298"/>
    <w:rsid w:val="00710DFC"/>
    <w:rsid w:val="00712C09"/>
    <w:rsid w:val="00713E51"/>
    <w:rsid w:val="00715582"/>
    <w:rsid w:val="0071613D"/>
    <w:rsid w:val="007164DB"/>
    <w:rsid w:val="007174E2"/>
    <w:rsid w:val="007200C9"/>
    <w:rsid w:val="00720264"/>
    <w:rsid w:val="00720635"/>
    <w:rsid w:val="00722AFC"/>
    <w:rsid w:val="007237F4"/>
    <w:rsid w:val="007237FA"/>
    <w:rsid w:val="00724AB3"/>
    <w:rsid w:val="00726972"/>
    <w:rsid w:val="00726C36"/>
    <w:rsid w:val="00730364"/>
    <w:rsid w:val="007326CF"/>
    <w:rsid w:val="00732896"/>
    <w:rsid w:val="007336EC"/>
    <w:rsid w:val="00733D98"/>
    <w:rsid w:val="00733FFD"/>
    <w:rsid w:val="007341F4"/>
    <w:rsid w:val="0073491C"/>
    <w:rsid w:val="00734BDB"/>
    <w:rsid w:val="00735247"/>
    <w:rsid w:val="00735380"/>
    <w:rsid w:val="007354A3"/>
    <w:rsid w:val="00735FB8"/>
    <w:rsid w:val="00736C16"/>
    <w:rsid w:val="00737D34"/>
    <w:rsid w:val="007407DE"/>
    <w:rsid w:val="00740FBE"/>
    <w:rsid w:val="00742A3E"/>
    <w:rsid w:val="00742EFE"/>
    <w:rsid w:val="00743C3D"/>
    <w:rsid w:val="00744D8D"/>
    <w:rsid w:val="00744E77"/>
    <w:rsid w:val="00747306"/>
    <w:rsid w:val="00747624"/>
    <w:rsid w:val="00747E00"/>
    <w:rsid w:val="00747E67"/>
    <w:rsid w:val="00747FF8"/>
    <w:rsid w:val="00750117"/>
    <w:rsid w:val="00752083"/>
    <w:rsid w:val="007523E9"/>
    <w:rsid w:val="00752AE5"/>
    <w:rsid w:val="007539EA"/>
    <w:rsid w:val="00753BF3"/>
    <w:rsid w:val="00754604"/>
    <w:rsid w:val="00754D51"/>
    <w:rsid w:val="00755109"/>
    <w:rsid w:val="00755E4F"/>
    <w:rsid w:val="00756F37"/>
    <w:rsid w:val="0076166E"/>
    <w:rsid w:val="00761EF8"/>
    <w:rsid w:val="007625E1"/>
    <w:rsid w:val="0076273D"/>
    <w:rsid w:val="00762F25"/>
    <w:rsid w:val="00763723"/>
    <w:rsid w:val="00764523"/>
    <w:rsid w:val="007656CD"/>
    <w:rsid w:val="0076575D"/>
    <w:rsid w:val="00765A66"/>
    <w:rsid w:val="0076635D"/>
    <w:rsid w:val="0076646C"/>
    <w:rsid w:val="00770D27"/>
    <w:rsid w:val="007712BC"/>
    <w:rsid w:val="0077308D"/>
    <w:rsid w:val="00773F68"/>
    <w:rsid w:val="00774906"/>
    <w:rsid w:val="00774B09"/>
    <w:rsid w:val="00775E1B"/>
    <w:rsid w:val="0077608B"/>
    <w:rsid w:val="00777F33"/>
    <w:rsid w:val="00780527"/>
    <w:rsid w:val="0078137F"/>
    <w:rsid w:val="00782770"/>
    <w:rsid w:val="0078459B"/>
    <w:rsid w:val="0078464D"/>
    <w:rsid w:val="007868AC"/>
    <w:rsid w:val="00786C8C"/>
    <w:rsid w:val="00786FDC"/>
    <w:rsid w:val="0078726D"/>
    <w:rsid w:val="0079044E"/>
    <w:rsid w:val="007915B8"/>
    <w:rsid w:val="007931C2"/>
    <w:rsid w:val="00793A96"/>
    <w:rsid w:val="00795D57"/>
    <w:rsid w:val="00796CDB"/>
    <w:rsid w:val="007976CD"/>
    <w:rsid w:val="007A00FF"/>
    <w:rsid w:val="007A0FEE"/>
    <w:rsid w:val="007A198C"/>
    <w:rsid w:val="007A1F61"/>
    <w:rsid w:val="007A2103"/>
    <w:rsid w:val="007A305E"/>
    <w:rsid w:val="007A41EC"/>
    <w:rsid w:val="007A48CE"/>
    <w:rsid w:val="007A497D"/>
    <w:rsid w:val="007A4DCB"/>
    <w:rsid w:val="007A6E75"/>
    <w:rsid w:val="007A745F"/>
    <w:rsid w:val="007A792A"/>
    <w:rsid w:val="007B035A"/>
    <w:rsid w:val="007B0959"/>
    <w:rsid w:val="007B165E"/>
    <w:rsid w:val="007B1B21"/>
    <w:rsid w:val="007B1FBE"/>
    <w:rsid w:val="007B21B2"/>
    <w:rsid w:val="007B2657"/>
    <w:rsid w:val="007B42BB"/>
    <w:rsid w:val="007B44B9"/>
    <w:rsid w:val="007B6B80"/>
    <w:rsid w:val="007B7D4C"/>
    <w:rsid w:val="007C00FE"/>
    <w:rsid w:val="007C0A27"/>
    <w:rsid w:val="007C173B"/>
    <w:rsid w:val="007C3985"/>
    <w:rsid w:val="007C52C9"/>
    <w:rsid w:val="007C548F"/>
    <w:rsid w:val="007C5C70"/>
    <w:rsid w:val="007C6074"/>
    <w:rsid w:val="007C717F"/>
    <w:rsid w:val="007C7F0F"/>
    <w:rsid w:val="007D09FC"/>
    <w:rsid w:val="007D0E1E"/>
    <w:rsid w:val="007D10C5"/>
    <w:rsid w:val="007D1992"/>
    <w:rsid w:val="007D3758"/>
    <w:rsid w:val="007D4144"/>
    <w:rsid w:val="007D4249"/>
    <w:rsid w:val="007D4C34"/>
    <w:rsid w:val="007D5B0F"/>
    <w:rsid w:val="007D5E65"/>
    <w:rsid w:val="007D6228"/>
    <w:rsid w:val="007D62E2"/>
    <w:rsid w:val="007D664A"/>
    <w:rsid w:val="007E02E2"/>
    <w:rsid w:val="007E040D"/>
    <w:rsid w:val="007E1743"/>
    <w:rsid w:val="007E182A"/>
    <w:rsid w:val="007E1D1A"/>
    <w:rsid w:val="007E1D79"/>
    <w:rsid w:val="007E2002"/>
    <w:rsid w:val="007E21E1"/>
    <w:rsid w:val="007E329A"/>
    <w:rsid w:val="007E4C62"/>
    <w:rsid w:val="007E5466"/>
    <w:rsid w:val="007E5BA5"/>
    <w:rsid w:val="007E6949"/>
    <w:rsid w:val="007E7B41"/>
    <w:rsid w:val="007F0008"/>
    <w:rsid w:val="007F101A"/>
    <w:rsid w:val="007F105B"/>
    <w:rsid w:val="007F3485"/>
    <w:rsid w:val="007F34D8"/>
    <w:rsid w:val="007F4434"/>
    <w:rsid w:val="007F4656"/>
    <w:rsid w:val="007F4745"/>
    <w:rsid w:val="007F63BB"/>
    <w:rsid w:val="007F6A7B"/>
    <w:rsid w:val="007F6E77"/>
    <w:rsid w:val="007F6F81"/>
    <w:rsid w:val="007F75DA"/>
    <w:rsid w:val="008015C1"/>
    <w:rsid w:val="00802068"/>
    <w:rsid w:val="00803BA5"/>
    <w:rsid w:val="00805215"/>
    <w:rsid w:val="008058FE"/>
    <w:rsid w:val="00805B38"/>
    <w:rsid w:val="00806696"/>
    <w:rsid w:val="00806CF3"/>
    <w:rsid w:val="0080764E"/>
    <w:rsid w:val="00807CB2"/>
    <w:rsid w:val="00810D89"/>
    <w:rsid w:val="008112C0"/>
    <w:rsid w:val="00811ACF"/>
    <w:rsid w:val="0081276C"/>
    <w:rsid w:val="00812AB4"/>
    <w:rsid w:val="00813323"/>
    <w:rsid w:val="00813337"/>
    <w:rsid w:val="0081384E"/>
    <w:rsid w:val="00814798"/>
    <w:rsid w:val="00814E7D"/>
    <w:rsid w:val="00815FEF"/>
    <w:rsid w:val="008162A9"/>
    <w:rsid w:val="00816339"/>
    <w:rsid w:val="008168EC"/>
    <w:rsid w:val="008175A4"/>
    <w:rsid w:val="008202CD"/>
    <w:rsid w:val="00820792"/>
    <w:rsid w:val="0082152D"/>
    <w:rsid w:val="008216C4"/>
    <w:rsid w:val="00824337"/>
    <w:rsid w:val="00824675"/>
    <w:rsid w:val="008265F0"/>
    <w:rsid w:val="00827E30"/>
    <w:rsid w:val="00831523"/>
    <w:rsid w:val="0083208F"/>
    <w:rsid w:val="00834308"/>
    <w:rsid w:val="00834B61"/>
    <w:rsid w:val="0083517E"/>
    <w:rsid w:val="008351E2"/>
    <w:rsid w:val="008365A6"/>
    <w:rsid w:val="00836E6B"/>
    <w:rsid w:val="00837204"/>
    <w:rsid w:val="008372A1"/>
    <w:rsid w:val="00837CCD"/>
    <w:rsid w:val="0084165F"/>
    <w:rsid w:val="008418B2"/>
    <w:rsid w:val="00844C1D"/>
    <w:rsid w:val="008456CE"/>
    <w:rsid w:val="00847333"/>
    <w:rsid w:val="00847852"/>
    <w:rsid w:val="00847922"/>
    <w:rsid w:val="00847B5B"/>
    <w:rsid w:val="00847FD4"/>
    <w:rsid w:val="008509DF"/>
    <w:rsid w:val="0085189F"/>
    <w:rsid w:val="008519A2"/>
    <w:rsid w:val="00851B38"/>
    <w:rsid w:val="008522CC"/>
    <w:rsid w:val="0085243F"/>
    <w:rsid w:val="00853235"/>
    <w:rsid w:val="00853A2A"/>
    <w:rsid w:val="00853F35"/>
    <w:rsid w:val="00854123"/>
    <w:rsid w:val="0085465D"/>
    <w:rsid w:val="00854B36"/>
    <w:rsid w:val="00854F31"/>
    <w:rsid w:val="008557DE"/>
    <w:rsid w:val="00855FAF"/>
    <w:rsid w:val="0085624C"/>
    <w:rsid w:val="00857B83"/>
    <w:rsid w:val="0086016B"/>
    <w:rsid w:val="008602D9"/>
    <w:rsid w:val="00862161"/>
    <w:rsid w:val="00862832"/>
    <w:rsid w:val="00863C11"/>
    <w:rsid w:val="008649F3"/>
    <w:rsid w:val="00865A5A"/>
    <w:rsid w:val="00867D0E"/>
    <w:rsid w:val="0087171F"/>
    <w:rsid w:val="008729E0"/>
    <w:rsid w:val="00873935"/>
    <w:rsid w:val="00873A22"/>
    <w:rsid w:val="00873ABA"/>
    <w:rsid w:val="00873B66"/>
    <w:rsid w:val="00874252"/>
    <w:rsid w:val="008744DB"/>
    <w:rsid w:val="00875153"/>
    <w:rsid w:val="0087531A"/>
    <w:rsid w:val="00875D4D"/>
    <w:rsid w:val="00877454"/>
    <w:rsid w:val="00880527"/>
    <w:rsid w:val="0088059A"/>
    <w:rsid w:val="008809E8"/>
    <w:rsid w:val="00882147"/>
    <w:rsid w:val="008827A4"/>
    <w:rsid w:val="00883EC7"/>
    <w:rsid w:val="0088482D"/>
    <w:rsid w:val="00884870"/>
    <w:rsid w:val="00884D31"/>
    <w:rsid w:val="00884E5F"/>
    <w:rsid w:val="00885C4B"/>
    <w:rsid w:val="00886268"/>
    <w:rsid w:val="00887FB5"/>
    <w:rsid w:val="00890E35"/>
    <w:rsid w:val="00891630"/>
    <w:rsid w:val="008917A6"/>
    <w:rsid w:val="0089181E"/>
    <w:rsid w:val="0089184C"/>
    <w:rsid w:val="008926C6"/>
    <w:rsid w:val="0089392A"/>
    <w:rsid w:val="008944BF"/>
    <w:rsid w:val="008953E8"/>
    <w:rsid w:val="008955E6"/>
    <w:rsid w:val="00895B70"/>
    <w:rsid w:val="00895DCE"/>
    <w:rsid w:val="008976AE"/>
    <w:rsid w:val="008978CA"/>
    <w:rsid w:val="008A0C37"/>
    <w:rsid w:val="008A251A"/>
    <w:rsid w:val="008A254D"/>
    <w:rsid w:val="008A2821"/>
    <w:rsid w:val="008A2E75"/>
    <w:rsid w:val="008A31C9"/>
    <w:rsid w:val="008A32C5"/>
    <w:rsid w:val="008A4CC5"/>
    <w:rsid w:val="008A56B8"/>
    <w:rsid w:val="008A56F1"/>
    <w:rsid w:val="008A7237"/>
    <w:rsid w:val="008A7265"/>
    <w:rsid w:val="008A7EB4"/>
    <w:rsid w:val="008B1BCC"/>
    <w:rsid w:val="008B2F43"/>
    <w:rsid w:val="008B3853"/>
    <w:rsid w:val="008B492C"/>
    <w:rsid w:val="008B5FDF"/>
    <w:rsid w:val="008B6294"/>
    <w:rsid w:val="008B6630"/>
    <w:rsid w:val="008B6E6E"/>
    <w:rsid w:val="008B7CF7"/>
    <w:rsid w:val="008B7FC4"/>
    <w:rsid w:val="008C0C53"/>
    <w:rsid w:val="008C12CF"/>
    <w:rsid w:val="008C1812"/>
    <w:rsid w:val="008C2237"/>
    <w:rsid w:val="008C282A"/>
    <w:rsid w:val="008C2CD1"/>
    <w:rsid w:val="008C30C7"/>
    <w:rsid w:val="008C3237"/>
    <w:rsid w:val="008C3B86"/>
    <w:rsid w:val="008C4003"/>
    <w:rsid w:val="008C4A27"/>
    <w:rsid w:val="008C654E"/>
    <w:rsid w:val="008C6873"/>
    <w:rsid w:val="008D044E"/>
    <w:rsid w:val="008D06A7"/>
    <w:rsid w:val="008D0E67"/>
    <w:rsid w:val="008D19AF"/>
    <w:rsid w:val="008D21DA"/>
    <w:rsid w:val="008D2C85"/>
    <w:rsid w:val="008D32F1"/>
    <w:rsid w:val="008D40F5"/>
    <w:rsid w:val="008D4C3D"/>
    <w:rsid w:val="008D51D7"/>
    <w:rsid w:val="008D6BE4"/>
    <w:rsid w:val="008D7037"/>
    <w:rsid w:val="008E278B"/>
    <w:rsid w:val="008E2E3A"/>
    <w:rsid w:val="008E3CF7"/>
    <w:rsid w:val="008E3DC3"/>
    <w:rsid w:val="008E4C52"/>
    <w:rsid w:val="008E5339"/>
    <w:rsid w:val="008E5A4C"/>
    <w:rsid w:val="008F0D52"/>
    <w:rsid w:val="008F2B1E"/>
    <w:rsid w:val="008F30F9"/>
    <w:rsid w:val="008F34D2"/>
    <w:rsid w:val="008F3621"/>
    <w:rsid w:val="008F49BE"/>
    <w:rsid w:val="008F5097"/>
    <w:rsid w:val="008F5527"/>
    <w:rsid w:val="008F5EB7"/>
    <w:rsid w:val="008F60DD"/>
    <w:rsid w:val="008F661E"/>
    <w:rsid w:val="008F6F0E"/>
    <w:rsid w:val="00900E5E"/>
    <w:rsid w:val="00901A84"/>
    <w:rsid w:val="00902613"/>
    <w:rsid w:val="009028AF"/>
    <w:rsid w:val="00902A4C"/>
    <w:rsid w:val="009033AE"/>
    <w:rsid w:val="00903CA4"/>
    <w:rsid w:val="00904C44"/>
    <w:rsid w:val="00904F46"/>
    <w:rsid w:val="00905C12"/>
    <w:rsid w:val="00907425"/>
    <w:rsid w:val="00907B52"/>
    <w:rsid w:val="00907E39"/>
    <w:rsid w:val="009103F6"/>
    <w:rsid w:val="00910B31"/>
    <w:rsid w:val="009116C8"/>
    <w:rsid w:val="00911C12"/>
    <w:rsid w:val="00914B41"/>
    <w:rsid w:val="00915460"/>
    <w:rsid w:val="00916A73"/>
    <w:rsid w:val="009174F5"/>
    <w:rsid w:val="009202F8"/>
    <w:rsid w:val="0092082C"/>
    <w:rsid w:val="00921C12"/>
    <w:rsid w:val="00922084"/>
    <w:rsid w:val="00922209"/>
    <w:rsid w:val="00922627"/>
    <w:rsid w:val="0092270B"/>
    <w:rsid w:val="00923AEF"/>
    <w:rsid w:val="00923C12"/>
    <w:rsid w:val="009244F9"/>
    <w:rsid w:val="0092568C"/>
    <w:rsid w:val="0092570E"/>
    <w:rsid w:val="00926735"/>
    <w:rsid w:val="00926959"/>
    <w:rsid w:val="009269AA"/>
    <w:rsid w:val="00926A96"/>
    <w:rsid w:val="00927367"/>
    <w:rsid w:val="00927932"/>
    <w:rsid w:val="00930630"/>
    <w:rsid w:val="0093243B"/>
    <w:rsid w:val="00932A52"/>
    <w:rsid w:val="009348E6"/>
    <w:rsid w:val="0093493C"/>
    <w:rsid w:val="00934E36"/>
    <w:rsid w:val="00936E70"/>
    <w:rsid w:val="00936F59"/>
    <w:rsid w:val="009374E4"/>
    <w:rsid w:val="0094003B"/>
    <w:rsid w:val="009408C2"/>
    <w:rsid w:val="009408CC"/>
    <w:rsid w:val="00941D33"/>
    <w:rsid w:val="00942654"/>
    <w:rsid w:val="00943037"/>
    <w:rsid w:val="009432EC"/>
    <w:rsid w:val="00943358"/>
    <w:rsid w:val="00943BFA"/>
    <w:rsid w:val="00943FB3"/>
    <w:rsid w:val="009441B1"/>
    <w:rsid w:val="00944DD7"/>
    <w:rsid w:val="00945008"/>
    <w:rsid w:val="009452D2"/>
    <w:rsid w:val="00945B9A"/>
    <w:rsid w:val="009465C1"/>
    <w:rsid w:val="0094786B"/>
    <w:rsid w:val="00950468"/>
    <w:rsid w:val="0095077F"/>
    <w:rsid w:val="009507C8"/>
    <w:rsid w:val="00950B05"/>
    <w:rsid w:val="00950DCA"/>
    <w:rsid w:val="009515E9"/>
    <w:rsid w:val="00951D53"/>
    <w:rsid w:val="009541C5"/>
    <w:rsid w:val="0095464B"/>
    <w:rsid w:val="00955683"/>
    <w:rsid w:val="00955F82"/>
    <w:rsid w:val="00956CF8"/>
    <w:rsid w:val="00956F68"/>
    <w:rsid w:val="00957E87"/>
    <w:rsid w:val="00960DEB"/>
    <w:rsid w:val="009645F8"/>
    <w:rsid w:val="00964C2F"/>
    <w:rsid w:val="00965FEA"/>
    <w:rsid w:val="009667D5"/>
    <w:rsid w:val="00967351"/>
    <w:rsid w:val="00967BC8"/>
    <w:rsid w:val="00967C57"/>
    <w:rsid w:val="0097110C"/>
    <w:rsid w:val="00971BA4"/>
    <w:rsid w:val="00971CA7"/>
    <w:rsid w:val="0097207F"/>
    <w:rsid w:val="00973658"/>
    <w:rsid w:val="00973BC1"/>
    <w:rsid w:val="009752A1"/>
    <w:rsid w:val="009766FD"/>
    <w:rsid w:val="00976720"/>
    <w:rsid w:val="00976A08"/>
    <w:rsid w:val="00977378"/>
    <w:rsid w:val="00980470"/>
    <w:rsid w:val="009812CF"/>
    <w:rsid w:val="009813A1"/>
    <w:rsid w:val="009817A7"/>
    <w:rsid w:val="00982287"/>
    <w:rsid w:val="0098259D"/>
    <w:rsid w:val="00982E02"/>
    <w:rsid w:val="00982E81"/>
    <w:rsid w:val="00986597"/>
    <w:rsid w:val="009871DC"/>
    <w:rsid w:val="00990384"/>
    <w:rsid w:val="009918E4"/>
    <w:rsid w:val="009925CB"/>
    <w:rsid w:val="00992A16"/>
    <w:rsid w:val="00993076"/>
    <w:rsid w:val="00993B54"/>
    <w:rsid w:val="00994132"/>
    <w:rsid w:val="00994E13"/>
    <w:rsid w:val="0099536C"/>
    <w:rsid w:val="0099545F"/>
    <w:rsid w:val="00996915"/>
    <w:rsid w:val="00997C0D"/>
    <w:rsid w:val="00997C9A"/>
    <w:rsid w:val="009A0475"/>
    <w:rsid w:val="009A0FBE"/>
    <w:rsid w:val="009A19A9"/>
    <w:rsid w:val="009A1E36"/>
    <w:rsid w:val="009A1F0E"/>
    <w:rsid w:val="009A2B53"/>
    <w:rsid w:val="009A4467"/>
    <w:rsid w:val="009A4E60"/>
    <w:rsid w:val="009A580E"/>
    <w:rsid w:val="009A6190"/>
    <w:rsid w:val="009A6271"/>
    <w:rsid w:val="009A6C34"/>
    <w:rsid w:val="009A7B7E"/>
    <w:rsid w:val="009B0FB8"/>
    <w:rsid w:val="009B1DF5"/>
    <w:rsid w:val="009B314C"/>
    <w:rsid w:val="009B3F90"/>
    <w:rsid w:val="009B4D00"/>
    <w:rsid w:val="009B5BEC"/>
    <w:rsid w:val="009B5D3C"/>
    <w:rsid w:val="009B6CD2"/>
    <w:rsid w:val="009B7882"/>
    <w:rsid w:val="009B798A"/>
    <w:rsid w:val="009C04B7"/>
    <w:rsid w:val="009C0FBD"/>
    <w:rsid w:val="009C150D"/>
    <w:rsid w:val="009C16D1"/>
    <w:rsid w:val="009C1767"/>
    <w:rsid w:val="009C1A3E"/>
    <w:rsid w:val="009C1BB7"/>
    <w:rsid w:val="009C3A97"/>
    <w:rsid w:val="009C3E26"/>
    <w:rsid w:val="009C5AEB"/>
    <w:rsid w:val="009C604B"/>
    <w:rsid w:val="009C6699"/>
    <w:rsid w:val="009C6D6D"/>
    <w:rsid w:val="009C7262"/>
    <w:rsid w:val="009C74E0"/>
    <w:rsid w:val="009D11C0"/>
    <w:rsid w:val="009D1601"/>
    <w:rsid w:val="009D2286"/>
    <w:rsid w:val="009D2D1B"/>
    <w:rsid w:val="009D4A85"/>
    <w:rsid w:val="009D52DE"/>
    <w:rsid w:val="009D5C21"/>
    <w:rsid w:val="009D5E35"/>
    <w:rsid w:val="009D7128"/>
    <w:rsid w:val="009D72A1"/>
    <w:rsid w:val="009D76CF"/>
    <w:rsid w:val="009E07E2"/>
    <w:rsid w:val="009E0CC6"/>
    <w:rsid w:val="009E1429"/>
    <w:rsid w:val="009E1E83"/>
    <w:rsid w:val="009E3CFC"/>
    <w:rsid w:val="009E408A"/>
    <w:rsid w:val="009E4CE6"/>
    <w:rsid w:val="009E6C57"/>
    <w:rsid w:val="009E6FE4"/>
    <w:rsid w:val="009F0567"/>
    <w:rsid w:val="009F0FB1"/>
    <w:rsid w:val="009F1AF7"/>
    <w:rsid w:val="009F1BFF"/>
    <w:rsid w:val="009F2E3D"/>
    <w:rsid w:val="009F3B0C"/>
    <w:rsid w:val="009F46C2"/>
    <w:rsid w:val="009F5855"/>
    <w:rsid w:val="009F7555"/>
    <w:rsid w:val="009F7ED7"/>
    <w:rsid w:val="00A00D1F"/>
    <w:rsid w:val="00A00D2E"/>
    <w:rsid w:val="00A01E1B"/>
    <w:rsid w:val="00A04381"/>
    <w:rsid w:val="00A044F2"/>
    <w:rsid w:val="00A04E6E"/>
    <w:rsid w:val="00A07BF8"/>
    <w:rsid w:val="00A07CFA"/>
    <w:rsid w:val="00A07FF7"/>
    <w:rsid w:val="00A10741"/>
    <w:rsid w:val="00A10787"/>
    <w:rsid w:val="00A10EE0"/>
    <w:rsid w:val="00A11D8D"/>
    <w:rsid w:val="00A12509"/>
    <w:rsid w:val="00A12BEF"/>
    <w:rsid w:val="00A13286"/>
    <w:rsid w:val="00A15402"/>
    <w:rsid w:val="00A16589"/>
    <w:rsid w:val="00A17932"/>
    <w:rsid w:val="00A17FC5"/>
    <w:rsid w:val="00A20EAD"/>
    <w:rsid w:val="00A21084"/>
    <w:rsid w:val="00A2189D"/>
    <w:rsid w:val="00A21B92"/>
    <w:rsid w:val="00A232AE"/>
    <w:rsid w:val="00A24926"/>
    <w:rsid w:val="00A26385"/>
    <w:rsid w:val="00A264B7"/>
    <w:rsid w:val="00A269F5"/>
    <w:rsid w:val="00A26F3D"/>
    <w:rsid w:val="00A27475"/>
    <w:rsid w:val="00A274D6"/>
    <w:rsid w:val="00A27923"/>
    <w:rsid w:val="00A27F7A"/>
    <w:rsid w:val="00A31552"/>
    <w:rsid w:val="00A3166F"/>
    <w:rsid w:val="00A329C9"/>
    <w:rsid w:val="00A34C27"/>
    <w:rsid w:val="00A34C98"/>
    <w:rsid w:val="00A34E74"/>
    <w:rsid w:val="00A35451"/>
    <w:rsid w:val="00A36E6C"/>
    <w:rsid w:val="00A37A35"/>
    <w:rsid w:val="00A37BDA"/>
    <w:rsid w:val="00A402F8"/>
    <w:rsid w:val="00A4041C"/>
    <w:rsid w:val="00A40D83"/>
    <w:rsid w:val="00A416BD"/>
    <w:rsid w:val="00A41977"/>
    <w:rsid w:val="00A41FC2"/>
    <w:rsid w:val="00A42AFC"/>
    <w:rsid w:val="00A437CF"/>
    <w:rsid w:val="00A43910"/>
    <w:rsid w:val="00A43BE5"/>
    <w:rsid w:val="00A43D24"/>
    <w:rsid w:val="00A447C3"/>
    <w:rsid w:val="00A44C6E"/>
    <w:rsid w:val="00A44DA7"/>
    <w:rsid w:val="00A451DD"/>
    <w:rsid w:val="00A4537F"/>
    <w:rsid w:val="00A45656"/>
    <w:rsid w:val="00A50082"/>
    <w:rsid w:val="00A5078A"/>
    <w:rsid w:val="00A508EA"/>
    <w:rsid w:val="00A50EC4"/>
    <w:rsid w:val="00A51166"/>
    <w:rsid w:val="00A51D98"/>
    <w:rsid w:val="00A521DC"/>
    <w:rsid w:val="00A53399"/>
    <w:rsid w:val="00A538AB"/>
    <w:rsid w:val="00A538CE"/>
    <w:rsid w:val="00A54605"/>
    <w:rsid w:val="00A549EB"/>
    <w:rsid w:val="00A56025"/>
    <w:rsid w:val="00A56BF0"/>
    <w:rsid w:val="00A56C90"/>
    <w:rsid w:val="00A5723F"/>
    <w:rsid w:val="00A619EE"/>
    <w:rsid w:val="00A6465F"/>
    <w:rsid w:val="00A64AAE"/>
    <w:rsid w:val="00A64FB3"/>
    <w:rsid w:val="00A65F28"/>
    <w:rsid w:val="00A67B78"/>
    <w:rsid w:val="00A67DEB"/>
    <w:rsid w:val="00A70368"/>
    <w:rsid w:val="00A72B91"/>
    <w:rsid w:val="00A73E45"/>
    <w:rsid w:val="00A743C2"/>
    <w:rsid w:val="00A74957"/>
    <w:rsid w:val="00A74F4A"/>
    <w:rsid w:val="00A755C8"/>
    <w:rsid w:val="00A75DC0"/>
    <w:rsid w:val="00A7601F"/>
    <w:rsid w:val="00A7751A"/>
    <w:rsid w:val="00A8085B"/>
    <w:rsid w:val="00A80D37"/>
    <w:rsid w:val="00A8228A"/>
    <w:rsid w:val="00A8258D"/>
    <w:rsid w:val="00A825EF"/>
    <w:rsid w:val="00A83148"/>
    <w:rsid w:val="00A837CB"/>
    <w:rsid w:val="00A838EF"/>
    <w:rsid w:val="00A84D9A"/>
    <w:rsid w:val="00A84FC4"/>
    <w:rsid w:val="00A875BB"/>
    <w:rsid w:val="00A87A44"/>
    <w:rsid w:val="00A87E14"/>
    <w:rsid w:val="00A87FC2"/>
    <w:rsid w:val="00A9006A"/>
    <w:rsid w:val="00A9027C"/>
    <w:rsid w:val="00A91548"/>
    <w:rsid w:val="00A91854"/>
    <w:rsid w:val="00A92327"/>
    <w:rsid w:val="00A92701"/>
    <w:rsid w:val="00A92D1F"/>
    <w:rsid w:val="00A938D2"/>
    <w:rsid w:val="00A93A93"/>
    <w:rsid w:val="00A93D5B"/>
    <w:rsid w:val="00A93F42"/>
    <w:rsid w:val="00A94085"/>
    <w:rsid w:val="00A940D1"/>
    <w:rsid w:val="00A948BC"/>
    <w:rsid w:val="00A94A54"/>
    <w:rsid w:val="00A95573"/>
    <w:rsid w:val="00A962C1"/>
    <w:rsid w:val="00A96C25"/>
    <w:rsid w:val="00A97C71"/>
    <w:rsid w:val="00A97E1C"/>
    <w:rsid w:val="00AA1F14"/>
    <w:rsid w:val="00AA21D3"/>
    <w:rsid w:val="00AA22C9"/>
    <w:rsid w:val="00AA2DDF"/>
    <w:rsid w:val="00AA58AE"/>
    <w:rsid w:val="00AA5C73"/>
    <w:rsid w:val="00AA61C6"/>
    <w:rsid w:val="00AA676D"/>
    <w:rsid w:val="00AA72D7"/>
    <w:rsid w:val="00AA7790"/>
    <w:rsid w:val="00AB0F5B"/>
    <w:rsid w:val="00AB1535"/>
    <w:rsid w:val="00AB19BD"/>
    <w:rsid w:val="00AB1D7A"/>
    <w:rsid w:val="00AB1E53"/>
    <w:rsid w:val="00AB20C4"/>
    <w:rsid w:val="00AB278C"/>
    <w:rsid w:val="00AB2CEA"/>
    <w:rsid w:val="00AB3465"/>
    <w:rsid w:val="00AB40AC"/>
    <w:rsid w:val="00AC0356"/>
    <w:rsid w:val="00AC073B"/>
    <w:rsid w:val="00AC0BB7"/>
    <w:rsid w:val="00AC11C6"/>
    <w:rsid w:val="00AC1B6A"/>
    <w:rsid w:val="00AC1E16"/>
    <w:rsid w:val="00AC2066"/>
    <w:rsid w:val="00AC2447"/>
    <w:rsid w:val="00AC3FC7"/>
    <w:rsid w:val="00AC4F9D"/>
    <w:rsid w:val="00AC5ADC"/>
    <w:rsid w:val="00AC5DF2"/>
    <w:rsid w:val="00AC64DC"/>
    <w:rsid w:val="00AC6C1C"/>
    <w:rsid w:val="00AC6CC4"/>
    <w:rsid w:val="00AC7194"/>
    <w:rsid w:val="00AD1C04"/>
    <w:rsid w:val="00AD1CB4"/>
    <w:rsid w:val="00AD2E33"/>
    <w:rsid w:val="00AD41FA"/>
    <w:rsid w:val="00AD43F0"/>
    <w:rsid w:val="00AD497F"/>
    <w:rsid w:val="00AD50ED"/>
    <w:rsid w:val="00AD53B1"/>
    <w:rsid w:val="00AD5AC9"/>
    <w:rsid w:val="00AD5DFD"/>
    <w:rsid w:val="00AD6E60"/>
    <w:rsid w:val="00AD7EFF"/>
    <w:rsid w:val="00AE08A5"/>
    <w:rsid w:val="00AE0E40"/>
    <w:rsid w:val="00AE140C"/>
    <w:rsid w:val="00AE1848"/>
    <w:rsid w:val="00AE3541"/>
    <w:rsid w:val="00AE394D"/>
    <w:rsid w:val="00AE3954"/>
    <w:rsid w:val="00AE3EAE"/>
    <w:rsid w:val="00AE40DF"/>
    <w:rsid w:val="00AE4F89"/>
    <w:rsid w:val="00AE5402"/>
    <w:rsid w:val="00AE59E4"/>
    <w:rsid w:val="00AE6627"/>
    <w:rsid w:val="00AE6D34"/>
    <w:rsid w:val="00AE78C2"/>
    <w:rsid w:val="00AF0640"/>
    <w:rsid w:val="00AF18DA"/>
    <w:rsid w:val="00AF2845"/>
    <w:rsid w:val="00AF2CBA"/>
    <w:rsid w:val="00AF3261"/>
    <w:rsid w:val="00AF368C"/>
    <w:rsid w:val="00AF3B4E"/>
    <w:rsid w:val="00AF4DF3"/>
    <w:rsid w:val="00AF51EB"/>
    <w:rsid w:val="00AF5D17"/>
    <w:rsid w:val="00AF6644"/>
    <w:rsid w:val="00AF6AF2"/>
    <w:rsid w:val="00AF7786"/>
    <w:rsid w:val="00AF7AAE"/>
    <w:rsid w:val="00AF7BEC"/>
    <w:rsid w:val="00B00705"/>
    <w:rsid w:val="00B00BD7"/>
    <w:rsid w:val="00B00C7E"/>
    <w:rsid w:val="00B019F4"/>
    <w:rsid w:val="00B035F7"/>
    <w:rsid w:val="00B0366C"/>
    <w:rsid w:val="00B03A4B"/>
    <w:rsid w:val="00B03EC3"/>
    <w:rsid w:val="00B053BC"/>
    <w:rsid w:val="00B0686C"/>
    <w:rsid w:val="00B077FD"/>
    <w:rsid w:val="00B07981"/>
    <w:rsid w:val="00B07D3C"/>
    <w:rsid w:val="00B1020F"/>
    <w:rsid w:val="00B1035B"/>
    <w:rsid w:val="00B10BDD"/>
    <w:rsid w:val="00B13195"/>
    <w:rsid w:val="00B134C8"/>
    <w:rsid w:val="00B14754"/>
    <w:rsid w:val="00B14E70"/>
    <w:rsid w:val="00B153CF"/>
    <w:rsid w:val="00B15A35"/>
    <w:rsid w:val="00B15E5F"/>
    <w:rsid w:val="00B169AA"/>
    <w:rsid w:val="00B171BD"/>
    <w:rsid w:val="00B17339"/>
    <w:rsid w:val="00B2018C"/>
    <w:rsid w:val="00B20483"/>
    <w:rsid w:val="00B213E1"/>
    <w:rsid w:val="00B213F4"/>
    <w:rsid w:val="00B21878"/>
    <w:rsid w:val="00B22104"/>
    <w:rsid w:val="00B2246B"/>
    <w:rsid w:val="00B22F01"/>
    <w:rsid w:val="00B2363E"/>
    <w:rsid w:val="00B2479E"/>
    <w:rsid w:val="00B25696"/>
    <w:rsid w:val="00B258C1"/>
    <w:rsid w:val="00B26910"/>
    <w:rsid w:val="00B27623"/>
    <w:rsid w:val="00B27921"/>
    <w:rsid w:val="00B27DFB"/>
    <w:rsid w:val="00B30176"/>
    <w:rsid w:val="00B319E2"/>
    <w:rsid w:val="00B323E0"/>
    <w:rsid w:val="00B32A13"/>
    <w:rsid w:val="00B32E63"/>
    <w:rsid w:val="00B33853"/>
    <w:rsid w:val="00B33E5B"/>
    <w:rsid w:val="00B341DE"/>
    <w:rsid w:val="00B343A5"/>
    <w:rsid w:val="00B34C87"/>
    <w:rsid w:val="00B34C96"/>
    <w:rsid w:val="00B36080"/>
    <w:rsid w:val="00B36092"/>
    <w:rsid w:val="00B3612B"/>
    <w:rsid w:val="00B37332"/>
    <w:rsid w:val="00B405AB"/>
    <w:rsid w:val="00B40AF1"/>
    <w:rsid w:val="00B422B3"/>
    <w:rsid w:val="00B42569"/>
    <w:rsid w:val="00B43A58"/>
    <w:rsid w:val="00B441A5"/>
    <w:rsid w:val="00B45028"/>
    <w:rsid w:val="00B45BBA"/>
    <w:rsid w:val="00B5054A"/>
    <w:rsid w:val="00B50DF6"/>
    <w:rsid w:val="00B511B6"/>
    <w:rsid w:val="00B53634"/>
    <w:rsid w:val="00B53A43"/>
    <w:rsid w:val="00B543BE"/>
    <w:rsid w:val="00B55C70"/>
    <w:rsid w:val="00B561E3"/>
    <w:rsid w:val="00B569F0"/>
    <w:rsid w:val="00B56A1D"/>
    <w:rsid w:val="00B60DC6"/>
    <w:rsid w:val="00B619C2"/>
    <w:rsid w:val="00B6353A"/>
    <w:rsid w:val="00B639B6"/>
    <w:rsid w:val="00B64EDF"/>
    <w:rsid w:val="00B6578D"/>
    <w:rsid w:val="00B66D7E"/>
    <w:rsid w:val="00B66E20"/>
    <w:rsid w:val="00B67D2A"/>
    <w:rsid w:val="00B70684"/>
    <w:rsid w:val="00B71BCF"/>
    <w:rsid w:val="00B71EE1"/>
    <w:rsid w:val="00B722E4"/>
    <w:rsid w:val="00B72547"/>
    <w:rsid w:val="00B72C7F"/>
    <w:rsid w:val="00B72D26"/>
    <w:rsid w:val="00B75B9B"/>
    <w:rsid w:val="00B77884"/>
    <w:rsid w:val="00B8005C"/>
    <w:rsid w:val="00B80BAF"/>
    <w:rsid w:val="00B8129C"/>
    <w:rsid w:val="00B83111"/>
    <w:rsid w:val="00B83D9A"/>
    <w:rsid w:val="00B843D6"/>
    <w:rsid w:val="00B8446D"/>
    <w:rsid w:val="00B84546"/>
    <w:rsid w:val="00B857F7"/>
    <w:rsid w:val="00B85ABA"/>
    <w:rsid w:val="00B85B1C"/>
    <w:rsid w:val="00B86A1C"/>
    <w:rsid w:val="00B91076"/>
    <w:rsid w:val="00B92F57"/>
    <w:rsid w:val="00B93498"/>
    <w:rsid w:val="00B94104"/>
    <w:rsid w:val="00B942C1"/>
    <w:rsid w:val="00B9516B"/>
    <w:rsid w:val="00B9563B"/>
    <w:rsid w:val="00B96690"/>
    <w:rsid w:val="00B97085"/>
    <w:rsid w:val="00B975EB"/>
    <w:rsid w:val="00B9799E"/>
    <w:rsid w:val="00BA07C6"/>
    <w:rsid w:val="00BA10A7"/>
    <w:rsid w:val="00BA150B"/>
    <w:rsid w:val="00BA18DC"/>
    <w:rsid w:val="00BA2E41"/>
    <w:rsid w:val="00BA471E"/>
    <w:rsid w:val="00BA6693"/>
    <w:rsid w:val="00BA69AC"/>
    <w:rsid w:val="00BA6E1A"/>
    <w:rsid w:val="00BA7278"/>
    <w:rsid w:val="00BA7619"/>
    <w:rsid w:val="00BB0A86"/>
    <w:rsid w:val="00BB1271"/>
    <w:rsid w:val="00BB12B7"/>
    <w:rsid w:val="00BB2409"/>
    <w:rsid w:val="00BB2489"/>
    <w:rsid w:val="00BB27B1"/>
    <w:rsid w:val="00BB44FA"/>
    <w:rsid w:val="00BB4671"/>
    <w:rsid w:val="00BB5372"/>
    <w:rsid w:val="00BB5CAA"/>
    <w:rsid w:val="00BC00DB"/>
    <w:rsid w:val="00BC0AE0"/>
    <w:rsid w:val="00BC0BAB"/>
    <w:rsid w:val="00BC0CDA"/>
    <w:rsid w:val="00BC1D45"/>
    <w:rsid w:val="00BC1DCF"/>
    <w:rsid w:val="00BC2125"/>
    <w:rsid w:val="00BC34EA"/>
    <w:rsid w:val="00BC350A"/>
    <w:rsid w:val="00BC39B2"/>
    <w:rsid w:val="00BC52A9"/>
    <w:rsid w:val="00BC5D08"/>
    <w:rsid w:val="00BC71D3"/>
    <w:rsid w:val="00BC78B6"/>
    <w:rsid w:val="00BD0B84"/>
    <w:rsid w:val="00BD1572"/>
    <w:rsid w:val="00BD2B9C"/>
    <w:rsid w:val="00BD3549"/>
    <w:rsid w:val="00BD3995"/>
    <w:rsid w:val="00BD5337"/>
    <w:rsid w:val="00BD56D3"/>
    <w:rsid w:val="00BD5899"/>
    <w:rsid w:val="00BD5B67"/>
    <w:rsid w:val="00BD5FDA"/>
    <w:rsid w:val="00BD614A"/>
    <w:rsid w:val="00BD6387"/>
    <w:rsid w:val="00BD6C0F"/>
    <w:rsid w:val="00BD7DD7"/>
    <w:rsid w:val="00BE0081"/>
    <w:rsid w:val="00BE01CA"/>
    <w:rsid w:val="00BE10BF"/>
    <w:rsid w:val="00BE38D4"/>
    <w:rsid w:val="00BE3EAA"/>
    <w:rsid w:val="00BE50F0"/>
    <w:rsid w:val="00BE5627"/>
    <w:rsid w:val="00BE6E4E"/>
    <w:rsid w:val="00BE70CD"/>
    <w:rsid w:val="00BF0424"/>
    <w:rsid w:val="00BF083A"/>
    <w:rsid w:val="00BF0D9F"/>
    <w:rsid w:val="00BF0FBC"/>
    <w:rsid w:val="00BF19D5"/>
    <w:rsid w:val="00BF438B"/>
    <w:rsid w:val="00BF4B4E"/>
    <w:rsid w:val="00BF59E6"/>
    <w:rsid w:val="00BF5B6E"/>
    <w:rsid w:val="00BF66A4"/>
    <w:rsid w:val="00C00DE4"/>
    <w:rsid w:val="00C018B0"/>
    <w:rsid w:val="00C01C30"/>
    <w:rsid w:val="00C01D2A"/>
    <w:rsid w:val="00C02C80"/>
    <w:rsid w:val="00C0457E"/>
    <w:rsid w:val="00C04642"/>
    <w:rsid w:val="00C04BC3"/>
    <w:rsid w:val="00C04E95"/>
    <w:rsid w:val="00C0525A"/>
    <w:rsid w:val="00C065EA"/>
    <w:rsid w:val="00C07895"/>
    <w:rsid w:val="00C10993"/>
    <w:rsid w:val="00C109E9"/>
    <w:rsid w:val="00C1138B"/>
    <w:rsid w:val="00C117CE"/>
    <w:rsid w:val="00C11A15"/>
    <w:rsid w:val="00C11AD9"/>
    <w:rsid w:val="00C11E9E"/>
    <w:rsid w:val="00C123B0"/>
    <w:rsid w:val="00C12B17"/>
    <w:rsid w:val="00C12EE8"/>
    <w:rsid w:val="00C131B3"/>
    <w:rsid w:val="00C14159"/>
    <w:rsid w:val="00C157CF"/>
    <w:rsid w:val="00C15D6E"/>
    <w:rsid w:val="00C1644D"/>
    <w:rsid w:val="00C1782B"/>
    <w:rsid w:val="00C17CA4"/>
    <w:rsid w:val="00C20388"/>
    <w:rsid w:val="00C208E8"/>
    <w:rsid w:val="00C20DF4"/>
    <w:rsid w:val="00C21556"/>
    <w:rsid w:val="00C21C0C"/>
    <w:rsid w:val="00C21C7D"/>
    <w:rsid w:val="00C233E9"/>
    <w:rsid w:val="00C233F5"/>
    <w:rsid w:val="00C25285"/>
    <w:rsid w:val="00C254FF"/>
    <w:rsid w:val="00C25A7A"/>
    <w:rsid w:val="00C2678A"/>
    <w:rsid w:val="00C3165A"/>
    <w:rsid w:val="00C31AE7"/>
    <w:rsid w:val="00C31BD2"/>
    <w:rsid w:val="00C32F37"/>
    <w:rsid w:val="00C341D3"/>
    <w:rsid w:val="00C34665"/>
    <w:rsid w:val="00C34890"/>
    <w:rsid w:val="00C34F41"/>
    <w:rsid w:val="00C35087"/>
    <w:rsid w:val="00C35F8A"/>
    <w:rsid w:val="00C3642C"/>
    <w:rsid w:val="00C36CEA"/>
    <w:rsid w:val="00C370D3"/>
    <w:rsid w:val="00C3715C"/>
    <w:rsid w:val="00C377BF"/>
    <w:rsid w:val="00C402BE"/>
    <w:rsid w:val="00C40375"/>
    <w:rsid w:val="00C4194E"/>
    <w:rsid w:val="00C4333C"/>
    <w:rsid w:val="00C43D6E"/>
    <w:rsid w:val="00C44007"/>
    <w:rsid w:val="00C447E1"/>
    <w:rsid w:val="00C44C5D"/>
    <w:rsid w:val="00C44E5E"/>
    <w:rsid w:val="00C45E1A"/>
    <w:rsid w:val="00C46E61"/>
    <w:rsid w:val="00C478D3"/>
    <w:rsid w:val="00C50562"/>
    <w:rsid w:val="00C50A6A"/>
    <w:rsid w:val="00C50A98"/>
    <w:rsid w:val="00C50DF7"/>
    <w:rsid w:val="00C51134"/>
    <w:rsid w:val="00C512C1"/>
    <w:rsid w:val="00C51EEC"/>
    <w:rsid w:val="00C522F8"/>
    <w:rsid w:val="00C52963"/>
    <w:rsid w:val="00C52B54"/>
    <w:rsid w:val="00C52D09"/>
    <w:rsid w:val="00C53616"/>
    <w:rsid w:val="00C53904"/>
    <w:rsid w:val="00C54075"/>
    <w:rsid w:val="00C5485E"/>
    <w:rsid w:val="00C54890"/>
    <w:rsid w:val="00C559BB"/>
    <w:rsid w:val="00C55E2C"/>
    <w:rsid w:val="00C57123"/>
    <w:rsid w:val="00C6143F"/>
    <w:rsid w:val="00C644E1"/>
    <w:rsid w:val="00C64EDD"/>
    <w:rsid w:val="00C656E5"/>
    <w:rsid w:val="00C660EC"/>
    <w:rsid w:val="00C663FF"/>
    <w:rsid w:val="00C674BD"/>
    <w:rsid w:val="00C70C7F"/>
    <w:rsid w:val="00C712F6"/>
    <w:rsid w:val="00C71573"/>
    <w:rsid w:val="00C7773C"/>
    <w:rsid w:val="00C77E1C"/>
    <w:rsid w:val="00C808CE"/>
    <w:rsid w:val="00C81E51"/>
    <w:rsid w:val="00C82B77"/>
    <w:rsid w:val="00C84797"/>
    <w:rsid w:val="00C85794"/>
    <w:rsid w:val="00C85C3C"/>
    <w:rsid w:val="00C87806"/>
    <w:rsid w:val="00C9035D"/>
    <w:rsid w:val="00C9084C"/>
    <w:rsid w:val="00C91997"/>
    <w:rsid w:val="00C91EAF"/>
    <w:rsid w:val="00C93509"/>
    <w:rsid w:val="00C93D66"/>
    <w:rsid w:val="00C94199"/>
    <w:rsid w:val="00C945C5"/>
    <w:rsid w:val="00C94DFB"/>
    <w:rsid w:val="00C956B4"/>
    <w:rsid w:val="00C9676E"/>
    <w:rsid w:val="00C97999"/>
    <w:rsid w:val="00CA0BD0"/>
    <w:rsid w:val="00CA1B2A"/>
    <w:rsid w:val="00CA3389"/>
    <w:rsid w:val="00CA3486"/>
    <w:rsid w:val="00CA3F65"/>
    <w:rsid w:val="00CA50D7"/>
    <w:rsid w:val="00CA7948"/>
    <w:rsid w:val="00CB0739"/>
    <w:rsid w:val="00CB0DD0"/>
    <w:rsid w:val="00CB15A7"/>
    <w:rsid w:val="00CB2387"/>
    <w:rsid w:val="00CB2514"/>
    <w:rsid w:val="00CB2E1A"/>
    <w:rsid w:val="00CB2E3F"/>
    <w:rsid w:val="00CB41A1"/>
    <w:rsid w:val="00CB47D9"/>
    <w:rsid w:val="00CB6212"/>
    <w:rsid w:val="00CB6BDA"/>
    <w:rsid w:val="00CB76E2"/>
    <w:rsid w:val="00CB78BD"/>
    <w:rsid w:val="00CC1025"/>
    <w:rsid w:val="00CC15D4"/>
    <w:rsid w:val="00CC1996"/>
    <w:rsid w:val="00CC1C16"/>
    <w:rsid w:val="00CC24CC"/>
    <w:rsid w:val="00CC2B54"/>
    <w:rsid w:val="00CC313C"/>
    <w:rsid w:val="00CC3D71"/>
    <w:rsid w:val="00CC4D84"/>
    <w:rsid w:val="00CC5039"/>
    <w:rsid w:val="00CC526C"/>
    <w:rsid w:val="00CC6994"/>
    <w:rsid w:val="00CC6D7E"/>
    <w:rsid w:val="00CC6F6E"/>
    <w:rsid w:val="00CC7706"/>
    <w:rsid w:val="00CD0509"/>
    <w:rsid w:val="00CD3232"/>
    <w:rsid w:val="00CD42C9"/>
    <w:rsid w:val="00CD4A85"/>
    <w:rsid w:val="00CD6203"/>
    <w:rsid w:val="00CD641E"/>
    <w:rsid w:val="00CD73A4"/>
    <w:rsid w:val="00CD7E5D"/>
    <w:rsid w:val="00CE059D"/>
    <w:rsid w:val="00CE0E80"/>
    <w:rsid w:val="00CE24CD"/>
    <w:rsid w:val="00CE2DA6"/>
    <w:rsid w:val="00CE303A"/>
    <w:rsid w:val="00CE3251"/>
    <w:rsid w:val="00CE419C"/>
    <w:rsid w:val="00CE441C"/>
    <w:rsid w:val="00CE4965"/>
    <w:rsid w:val="00CE4B35"/>
    <w:rsid w:val="00CE4E34"/>
    <w:rsid w:val="00CE5BEA"/>
    <w:rsid w:val="00CE63B5"/>
    <w:rsid w:val="00CE6A53"/>
    <w:rsid w:val="00CE6CE1"/>
    <w:rsid w:val="00CE716E"/>
    <w:rsid w:val="00CE7808"/>
    <w:rsid w:val="00CE781D"/>
    <w:rsid w:val="00CF0A20"/>
    <w:rsid w:val="00CF1E50"/>
    <w:rsid w:val="00CF4D05"/>
    <w:rsid w:val="00CF4EF6"/>
    <w:rsid w:val="00CF5D69"/>
    <w:rsid w:val="00CF5FF8"/>
    <w:rsid w:val="00CF607E"/>
    <w:rsid w:val="00CF611D"/>
    <w:rsid w:val="00CF6871"/>
    <w:rsid w:val="00CF6CC7"/>
    <w:rsid w:val="00CF7307"/>
    <w:rsid w:val="00CF73F5"/>
    <w:rsid w:val="00D015F8"/>
    <w:rsid w:val="00D018C6"/>
    <w:rsid w:val="00D01993"/>
    <w:rsid w:val="00D02627"/>
    <w:rsid w:val="00D03F81"/>
    <w:rsid w:val="00D04C27"/>
    <w:rsid w:val="00D07B92"/>
    <w:rsid w:val="00D100AD"/>
    <w:rsid w:val="00D1045C"/>
    <w:rsid w:val="00D11888"/>
    <w:rsid w:val="00D124D0"/>
    <w:rsid w:val="00D12FD2"/>
    <w:rsid w:val="00D14375"/>
    <w:rsid w:val="00D15192"/>
    <w:rsid w:val="00D15D34"/>
    <w:rsid w:val="00D16580"/>
    <w:rsid w:val="00D16C5B"/>
    <w:rsid w:val="00D17652"/>
    <w:rsid w:val="00D203E3"/>
    <w:rsid w:val="00D20EBE"/>
    <w:rsid w:val="00D21B4B"/>
    <w:rsid w:val="00D21B88"/>
    <w:rsid w:val="00D21C51"/>
    <w:rsid w:val="00D21F80"/>
    <w:rsid w:val="00D24851"/>
    <w:rsid w:val="00D24C58"/>
    <w:rsid w:val="00D25758"/>
    <w:rsid w:val="00D26074"/>
    <w:rsid w:val="00D26C37"/>
    <w:rsid w:val="00D2768E"/>
    <w:rsid w:val="00D30B59"/>
    <w:rsid w:val="00D324A9"/>
    <w:rsid w:val="00D327A7"/>
    <w:rsid w:val="00D32C3F"/>
    <w:rsid w:val="00D33B97"/>
    <w:rsid w:val="00D33F09"/>
    <w:rsid w:val="00D346C6"/>
    <w:rsid w:val="00D35682"/>
    <w:rsid w:val="00D365B5"/>
    <w:rsid w:val="00D36D6F"/>
    <w:rsid w:val="00D37447"/>
    <w:rsid w:val="00D40147"/>
    <w:rsid w:val="00D408A6"/>
    <w:rsid w:val="00D40B6C"/>
    <w:rsid w:val="00D40DA3"/>
    <w:rsid w:val="00D42395"/>
    <w:rsid w:val="00D424ED"/>
    <w:rsid w:val="00D4271B"/>
    <w:rsid w:val="00D437E4"/>
    <w:rsid w:val="00D454BA"/>
    <w:rsid w:val="00D454BD"/>
    <w:rsid w:val="00D45EFD"/>
    <w:rsid w:val="00D45F4E"/>
    <w:rsid w:val="00D466AF"/>
    <w:rsid w:val="00D470D0"/>
    <w:rsid w:val="00D479DA"/>
    <w:rsid w:val="00D47FC2"/>
    <w:rsid w:val="00D500E9"/>
    <w:rsid w:val="00D50749"/>
    <w:rsid w:val="00D521E6"/>
    <w:rsid w:val="00D52264"/>
    <w:rsid w:val="00D52BAC"/>
    <w:rsid w:val="00D53C27"/>
    <w:rsid w:val="00D55ED2"/>
    <w:rsid w:val="00D57784"/>
    <w:rsid w:val="00D57815"/>
    <w:rsid w:val="00D6079C"/>
    <w:rsid w:val="00D6095B"/>
    <w:rsid w:val="00D61B7D"/>
    <w:rsid w:val="00D61EA3"/>
    <w:rsid w:val="00D61FCE"/>
    <w:rsid w:val="00D620D4"/>
    <w:rsid w:val="00D6247A"/>
    <w:rsid w:val="00D62AA6"/>
    <w:rsid w:val="00D62BC5"/>
    <w:rsid w:val="00D636DE"/>
    <w:rsid w:val="00D6469C"/>
    <w:rsid w:val="00D6533C"/>
    <w:rsid w:val="00D65A12"/>
    <w:rsid w:val="00D665A9"/>
    <w:rsid w:val="00D6734A"/>
    <w:rsid w:val="00D678B6"/>
    <w:rsid w:val="00D67A80"/>
    <w:rsid w:val="00D707F8"/>
    <w:rsid w:val="00D70C26"/>
    <w:rsid w:val="00D7150C"/>
    <w:rsid w:val="00D71558"/>
    <w:rsid w:val="00D71640"/>
    <w:rsid w:val="00D71781"/>
    <w:rsid w:val="00D7301C"/>
    <w:rsid w:val="00D73B18"/>
    <w:rsid w:val="00D7486E"/>
    <w:rsid w:val="00D74A52"/>
    <w:rsid w:val="00D752BB"/>
    <w:rsid w:val="00D75C20"/>
    <w:rsid w:val="00D76225"/>
    <w:rsid w:val="00D76274"/>
    <w:rsid w:val="00D769AF"/>
    <w:rsid w:val="00D77922"/>
    <w:rsid w:val="00D809A6"/>
    <w:rsid w:val="00D81149"/>
    <w:rsid w:val="00D81EAE"/>
    <w:rsid w:val="00D82147"/>
    <w:rsid w:val="00D83D11"/>
    <w:rsid w:val="00D8462C"/>
    <w:rsid w:val="00D852B8"/>
    <w:rsid w:val="00D85D87"/>
    <w:rsid w:val="00D85FBB"/>
    <w:rsid w:val="00D861C5"/>
    <w:rsid w:val="00D8783B"/>
    <w:rsid w:val="00D92F41"/>
    <w:rsid w:val="00D947D8"/>
    <w:rsid w:val="00D954C1"/>
    <w:rsid w:val="00D9585D"/>
    <w:rsid w:val="00D96C1E"/>
    <w:rsid w:val="00D974CD"/>
    <w:rsid w:val="00DA0BA0"/>
    <w:rsid w:val="00DA0D14"/>
    <w:rsid w:val="00DA2641"/>
    <w:rsid w:val="00DA293C"/>
    <w:rsid w:val="00DA30A7"/>
    <w:rsid w:val="00DA43AC"/>
    <w:rsid w:val="00DA4D0E"/>
    <w:rsid w:val="00DA4DB6"/>
    <w:rsid w:val="00DA62F9"/>
    <w:rsid w:val="00DA6537"/>
    <w:rsid w:val="00DA6BC7"/>
    <w:rsid w:val="00DA7E24"/>
    <w:rsid w:val="00DB0377"/>
    <w:rsid w:val="00DB0729"/>
    <w:rsid w:val="00DB08AF"/>
    <w:rsid w:val="00DB1BA9"/>
    <w:rsid w:val="00DB3152"/>
    <w:rsid w:val="00DB3339"/>
    <w:rsid w:val="00DB4714"/>
    <w:rsid w:val="00DB4C07"/>
    <w:rsid w:val="00DB4CE0"/>
    <w:rsid w:val="00DB5126"/>
    <w:rsid w:val="00DB52C1"/>
    <w:rsid w:val="00DB5AA4"/>
    <w:rsid w:val="00DB5F2C"/>
    <w:rsid w:val="00DC018B"/>
    <w:rsid w:val="00DC102F"/>
    <w:rsid w:val="00DC12D9"/>
    <w:rsid w:val="00DC1602"/>
    <w:rsid w:val="00DC174A"/>
    <w:rsid w:val="00DC2041"/>
    <w:rsid w:val="00DC2FC4"/>
    <w:rsid w:val="00DC37C9"/>
    <w:rsid w:val="00DC3F5A"/>
    <w:rsid w:val="00DC44F5"/>
    <w:rsid w:val="00DC6D84"/>
    <w:rsid w:val="00DC7331"/>
    <w:rsid w:val="00DC747C"/>
    <w:rsid w:val="00DD24E9"/>
    <w:rsid w:val="00DD2AA9"/>
    <w:rsid w:val="00DD4FC5"/>
    <w:rsid w:val="00DD55FD"/>
    <w:rsid w:val="00DD60F5"/>
    <w:rsid w:val="00DD6B50"/>
    <w:rsid w:val="00DD6C0C"/>
    <w:rsid w:val="00DD6C27"/>
    <w:rsid w:val="00DD7FBA"/>
    <w:rsid w:val="00DE192F"/>
    <w:rsid w:val="00DE27A8"/>
    <w:rsid w:val="00DE2B6D"/>
    <w:rsid w:val="00DE3247"/>
    <w:rsid w:val="00DE430A"/>
    <w:rsid w:val="00DE4314"/>
    <w:rsid w:val="00DE4F72"/>
    <w:rsid w:val="00DE5214"/>
    <w:rsid w:val="00DE5CFE"/>
    <w:rsid w:val="00DE642C"/>
    <w:rsid w:val="00DE68F3"/>
    <w:rsid w:val="00DF0CA4"/>
    <w:rsid w:val="00DF0E2A"/>
    <w:rsid w:val="00DF0E93"/>
    <w:rsid w:val="00DF10E0"/>
    <w:rsid w:val="00DF2263"/>
    <w:rsid w:val="00DF2929"/>
    <w:rsid w:val="00DF3587"/>
    <w:rsid w:val="00DF4088"/>
    <w:rsid w:val="00DF49B7"/>
    <w:rsid w:val="00DF4CD8"/>
    <w:rsid w:val="00DF505F"/>
    <w:rsid w:val="00DF5086"/>
    <w:rsid w:val="00DF50AC"/>
    <w:rsid w:val="00DF6560"/>
    <w:rsid w:val="00DF7105"/>
    <w:rsid w:val="00DF73F1"/>
    <w:rsid w:val="00DF7BC1"/>
    <w:rsid w:val="00E002AF"/>
    <w:rsid w:val="00E00B05"/>
    <w:rsid w:val="00E01222"/>
    <w:rsid w:val="00E01EBB"/>
    <w:rsid w:val="00E02CFA"/>
    <w:rsid w:val="00E02D4E"/>
    <w:rsid w:val="00E0327A"/>
    <w:rsid w:val="00E04077"/>
    <w:rsid w:val="00E04090"/>
    <w:rsid w:val="00E040B7"/>
    <w:rsid w:val="00E04B1B"/>
    <w:rsid w:val="00E05A8B"/>
    <w:rsid w:val="00E05B0C"/>
    <w:rsid w:val="00E05E29"/>
    <w:rsid w:val="00E05FE5"/>
    <w:rsid w:val="00E07183"/>
    <w:rsid w:val="00E07D9E"/>
    <w:rsid w:val="00E10437"/>
    <w:rsid w:val="00E10542"/>
    <w:rsid w:val="00E10E96"/>
    <w:rsid w:val="00E111B2"/>
    <w:rsid w:val="00E1121E"/>
    <w:rsid w:val="00E120A8"/>
    <w:rsid w:val="00E125C0"/>
    <w:rsid w:val="00E13A83"/>
    <w:rsid w:val="00E14352"/>
    <w:rsid w:val="00E16317"/>
    <w:rsid w:val="00E176A6"/>
    <w:rsid w:val="00E17782"/>
    <w:rsid w:val="00E21D4A"/>
    <w:rsid w:val="00E22FB5"/>
    <w:rsid w:val="00E23B6D"/>
    <w:rsid w:val="00E23E72"/>
    <w:rsid w:val="00E2406A"/>
    <w:rsid w:val="00E24BA4"/>
    <w:rsid w:val="00E2534D"/>
    <w:rsid w:val="00E25FE2"/>
    <w:rsid w:val="00E27AB1"/>
    <w:rsid w:val="00E27D87"/>
    <w:rsid w:val="00E30DF9"/>
    <w:rsid w:val="00E30F13"/>
    <w:rsid w:val="00E31A8A"/>
    <w:rsid w:val="00E32234"/>
    <w:rsid w:val="00E32CE6"/>
    <w:rsid w:val="00E330F0"/>
    <w:rsid w:val="00E3325F"/>
    <w:rsid w:val="00E360B6"/>
    <w:rsid w:val="00E368F1"/>
    <w:rsid w:val="00E36B69"/>
    <w:rsid w:val="00E37DAD"/>
    <w:rsid w:val="00E410F2"/>
    <w:rsid w:val="00E41862"/>
    <w:rsid w:val="00E41D0F"/>
    <w:rsid w:val="00E4212B"/>
    <w:rsid w:val="00E42193"/>
    <w:rsid w:val="00E43C96"/>
    <w:rsid w:val="00E43EF0"/>
    <w:rsid w:val="00E44766"/>
    <w:rsid w:val="00E45733"/>
    <w:rsid w:val="00E4577C"/>
    <w:rsid w:val="00E46766"/>
    <w:rsid w:val="00E46C5D"/>
    <w:rsid w:val="00E50F05"/>
    <w:rsid w:val="00E5222F"/>
    <w:rsid w:val="00E53107"/>
    <w:rsid w:val="00E53536"/>
    <w:rsid w:val="00E537D0"/>
    <w:rsid w:val="00E53C11"/>
    <w:rsid w:val="00E546B5"/>
    <w:rsid w:val="00E54916"/>
    <w:rsid w:val="00E54C98"/>
    <w:rsid w:val="00E54D32"/>
    <w:rsid w:val="00E550AA"/>
    <w:rsid w:val="00E5525A"/>
    <w:rsid w:val="00E55B78"/>
    <w:rsid w:val="00E56842"/>
    <w:rsid w:val="00E56D0A"/>
    <w:rsid w:val="00E56EB8"/>
    <w:rsid w:val="00E57C9D"/>
    <w:rsid w:val="00E60733"/>
    <w:rsid w:val="00E60EDC"/>
    <w:rsid w:val="00E6177B"/>
    <w:rsid w:val="00E6232A"/>
    <w:rsid w:val="00E626EE"/>
    <w:rsid w:val="00E629EF"/>
    <w:rsid w:val="00E62C96"/>
    <w:rsid w:val="00E62F36"/>
    <w:rsid w:val="00E63B3D"/>
    <w:rsid w:val="00E64F63"/>
    <w:rsid w:val="00E64FA6"/>
    <w:rsid w:val="00E6512A"/>
    <w:rsid w:val="00E669B7"/>
    <w:rsid w:val="00E66C10"/>
    <w:rsid w:val="00E70270"/>
    <w:rsid w:val="00E7261B"/>
    <w:rsid w:val="00E72C0B"/>
    <w:rsid w:val="00E7350E"/>
    <w:rsid w:val="00E747DD"/>
    <w:rsid w:val="00E75EBE"/>
    <w:rsid w:val="00E761B0"/>
    <w:rsid w:val="00E76A2D"/>
    <w:rsid w:val="00E801D4"/>
    <w:rsid w:val="00E80691"/>
    <w:rsid w:val="00E8092B"/>
    <w:rsid w:val="00E820D6"/>
    <w:rsid w:val="00E82A79"/>
    <w:rsid w:val="00E85599"/>
    <w:rsid w:val="00E855EC"/>
    <w:rsid w:val="00E859B4"/>
    <w:rsid w:val="00E85BB1"/>
    <w:rsid w:val="00E85F86"/>
    <w:rsid w:val="00E86854"/>
    <w:rsid w:val="00E86E61"/>
    <w:rsid w:val="00E8724C"/>
    <w:rsid w:val="00E87F92"/>
    <w:rsid w:val="00E903AA"/>
    <w:rsid w:val="00E9062C"/>
    <w:rsid w:val="00E90A27"/>
    <w:rsid w:val="00E90DB0"/>
    <w:rsid w:val="00E91421"/>
    <w:rsid w:val="00E91E2C"/>
    <w:rsid w:val="00E91F64"/>
    <w:rsid w:val="00E926A1"/>
    <w:rsid w:val="00E92E2C"/>
    <w:rsid w:val="00E93325"/>
    <w:rsid w:val="00E938DF"/>
    <w:rsid w:val="00E953AC"/>
    <w:rsid w:val="00E95F49"/>
    <w:rsid w:val="00E965ED"/>
    <w:rsid w:val="00E96DB0"/>
    <w:rsid w:val="00E96FEE"/>
    <w:rsid w:val="00E971DE"/>
    <w:rsid w:val="00E97C8F"/>
    <w:rsid w:val="00EA02AB"/>
    <w:rsid w:val="00EA1126"/>
    <w:rsid w:val="00EA1392"/>
    <w:rsid w:val="00EA13CB"/>
    <w:rsid w:val="00EA2859"/>
    <w:rsid w:val="00EA40CA"/>
    <w:rsid w:val="00EA4798"/>
    <w:rsid w:val="00EA5E93"/>
    <w:rsid w:val="00EA6B93"/>
    <w:rsid w:val="00EB0D5A"/>
    <w:rsid w:val="00EB2B6A"/>
    <w:rsid w:val="00EB34ED"/>
    <w:rsid w:val="00EB5539"/>
    <w:rsid w:val="00EB6576"/>
    <w:rsid w:val="00EB6EDB"/>
    <w:rsid w:val="00EB7FD4"/>
    <w:rsid w:val="00EC0115"/>
    <w:rsid w:val="00EC10E3"/>
    <w:rsid w:val="00EC1C79"/>
    <w:rsid w:val="00EC5525"/>
    <w:rsid w:val="00EC6D72"/>
    <w:rsid w:val="00EC7806"/>
    <w:rsid w:val="00ED04DB"/>
    <w:rsid w:val="00ED1DB5"/>
    <w:rsid w:val="00ED21D8"/>
    <w:rsid w:val="00ED22AB"/>
    <w:rsid w:val="00ED3A66"/>
    <w:rsid w:val="00ED3BD9"/>
    <w:rsid w:val="00ED4D3E"/>
    <w:rsid w:val="00ED5225"/>
    <w:rsid w:val="00ED5801"/>
    <w:rsid w:val="00ED6850"/>
    <w:rsid w:val="00ED6F09"/>
    <w:rsid w:val="00ED72CE"/>
    <w:rsid w:val="00ED76AB"/>
    <w:rsid w:val="00ED7EDA"/>
    <w:rsid w:val="00EE0269"/>
    <w:rsid w:val="00EE0299"/>
    <w:rsid w:val="00EE02CD"/>
    <w:rsid w:val="00EE0CDB"/>
    <w:rsid w:val="00EE0CED"/>
    <w:rsid w:val="00EE2490"/>
    <w:rsid w:val="00EE2591"/>
    <w:rsid w:val="00EE2A77"/>
    <w:rsid w:val="00EE2B2D"/>
    <w:rsid w:val="00EE31C5"/>
    <w:rsid w:val="00EE331C"/>
    <w:rsid w:val="00EE3579"/>
    <w:rsid w:val="00EE3C74"/>
    <w:rsid w:val="00EE432C"/>
    <w:rsid w:val="00EE433C"/>
    <w:rsid w:val="00EE6434"/>
    <w:rsid w:val="00EE6C38"/>
    <w:rsid w:val="00EE7615"/>
    <w:rsid w:val="00EE7F0F"/>
    <w:rsid w:val="00EF00B2"/>
    <w:rsid w:val="00EF0280"/>
    <w:rsid w:val="00EF11C6"/>
    <w:rsid w:val="00EF149D"/>
    <w:rsid w:val="00EF1B06"/>
    <w:rsid w:val="00EF2E78"/>
    <w:rsid w:val="00EF302B"/>
    <w:rsid w:val="00EF38DF"/>
    <w:rsid w:val="00EF49BF"/>
    <w:rsid w:val="00EF4AE4"/>
    <w:rsid w:val="00EF54E6"/>
    <w:rsid w:val="00EF59F2"/>
    <w:rsid w:val="00EF5CE4"/>
    <w:rsid w:val="00EF5F56"/>
    <w:rsid w:val="00EF6C52"/>
    <w:rsid w:val="00EF6D44"/>
    <w:rsid w:val="00EF6DE5"/>
    <w:rsid w:val="00F01818"/>
    <w:rsid w:val="00F04647"/>
    <w:rsid w:val="00F072B2"/>
    <w:rsid w:val="00F075F1"/>
    <w:rsid w:val="00F07A1D"/>
    <w:rsid w:val="00F1154D"/>
    <w:rsid w:val="00F11A3F"/>
    <w:rsid w:val="00F12CCD"/>
    <w:rsid w:val="00F14C0D"/>
    <w:rsid w:val="00F15CC5"/>
    <w:rsid w:val="00F1600D"/>
    <w:rsid w:val="00F16156"/>
    <w:rsid w:val="00F16337"/>
    <w:rsid w:val="00F17478"/>
    <w:rsid w:val="00F179D3"/>
    <w:rsid w:val="00F17D34"/>
    <w:rsid w:val="00F17D51"/>
    <w:rsid w:val="00F20020"/>
    <w:rsid w:val="00F201CC"/>
    <w:rsid w:val="00F20C3C"/>
    <w:rsid w:val="00F20DE9"/>
    <w:rsid w:val="00F210F9"/>
    <w:rsid w:val="00F2156C"/>
    <w:rsid w:val="00F2190D"/>
    <w:rsid w:val="00F21A1A"/>
    <w:rsid w:val="00F21FC9"/>
    <w:rsid w:val="00F22802"/>
    <w:rsid w:val="00F22ACC"/>
    <w:rsid w:val="00F22C4E"/>
    <w:rsid w:val="00F230FE"/>
    <w:rsid w:val="00F236FB"/>
    <w:rsid w:val="00F2383C"/>
    <w:rsid w:val="00F245CF"/>
    <w:rsid w:val="00F245D3"/>
    <w:rsid w:val="00F245E5"/>
    <w:rsid w:val="00F2460E"/>
    <w:rsid w:val="00F24DCB"/>
    <w:rsid w:val="00F250C3"/>
    <w:rsid w:val="00F25D85"/>
    <w:rsid w:val="00F2768C"/>
    <w:rsid w:val="00F302D7"/>
    <w:rsid w:val="00F31197"/>
    <w:rsid w:val="00F31301"/>
    <w:rsid w:val="00F316D4"/>
    <w:rsid w:val="00F322A2"/>
    <w:rsid w:val="00F33B50"/>
    <w:rsid w:val="00F3524C"/>
    <w:rsid w:val="00F35A70"/>
    <w:rsid w:val="00F40217"/>
    <w:rsid w:val="00F40CA3"/>
    <w:rsid w:val="00F40D7A"/>
    <w:rsid w:val="00F416FF"/>
    <w:rsid w:val="00F41C6A"/>
    <w:rsid w:val="00F42E81"/>
    <w:rsid w:val="00F45F90"/>
    <w:rsid w:val="00F47D15"/>
    <w:rsid w:val="00F501E2"/>
    <w:rsid w:val="00F504C6"/>
    <w:rsid w:val="00F508FF"/>
    <w:rsid w:val="00F50A4E"/>
    <w:rsid w:val="00F51ABC"/>
    <w:rsid w:val="00F52205"/>
    <w:rsid w:val="00F52F2D"/>
    <w:rsid w:val="00F53702"/>
    <w:rsid w:val="00F53A0D"/>
    <w:rsid w:val="00F53A86"/>
    <w:rsid w:val="00F53DAE"/>
    <w:rsid w:val="00F54454"/>
    <w:rsid w:val="00F54EEF"/>
    <w:rsid w:val="00F54F72"/>
    <w:rsid w:val="00F552EA"/>
    <w:rsid w:val="00F561DB"/>
    <w:rsid w:val="00F56205"/>
    <w:rsid w:val="00F56FE9"/>
    <w:rsid w:val="00F61738"/>
    <w:rsid w:val="00F619B9"/>
    <w:rsid w:val="00F625DB"/>
    <w:rsid w:val="00F632B0"/>
    <w:rsid w:val="00F638D1"/>
    <w:rsid w:val="00F63A29"/>
    <w:rsid w:val="00F63D8A"/>
    <w:rsid w:val="00F67729"/>
    <w:rsid w:val="00F7011E"/>
    <w:rsid w:val="00F7071D"/>
    <w:rsid w:val="00F70925"/>
    <w:rsid w:val="00F70E10"/>
    <w:rsid w:val="00F71CAB"/>
    <w:rsid w:val="00F71F8B"/>
    <w:rsid w:val="00F722EE"/>
    <w:rsid w:val="00F7275B"/>
    <w:rsid w:val="00F72A3E"/>
    <w:rsid w:val="00F7467D"/>
    <w:rsid w:val="00F747EF"/>
    <w:rsid w:val="00F74959"/>
    <w:rsid w:val="00F76A5A"/>
    <w:rsid w:val="00F76C80"/>
    <w:rsid w:val="00F7763B"/>
    <w:rsid w:val="00F80338"/>
    <w:rsid w:val="00F80713"/>
    <w:rsid w:val="00F808FE"/>
    <w:rsid w:val="00F80AF0"/>
    <w:rsid w:val="00F811B3"/>
    <w:rsid w:val="00F82856"/>
    <w:rsid w:val="00F854D7"/>
    <w:rsid w:val="00F8580D"/>
    <w:rsid w:val="00F86D4F"/>
    <w:rsid w:val="00F87062"/>
    <w:rsid w:val="00F8755F"/>
    <w:rsid w:val="00F8766B"/>
    <w:rsid w:val="00F876A1"/>
    <w:rsid w:val="00F900FF"/>
    <w:rsid w:val="00F9036B"/>
    <w:rsid w:val="00F904FD"/>
    <w:rsid w:val="00F924EF"/>
    <w:rsid w:val="00F9278E"/>
    <w:rsid w:val="00F92E36"/>
    <w:rsid w:val="00F93235"/>
    <w:rsid w:val="00F93E04"/>
    <w:rsid w:val="00F96ABC"/>
    <w:rsid w:val="00F96FCA"/>
    <w:rsid w:val="00FA0A0C"/>
    <w:rsid w:val="00FA1323"/>
    <w:rsid w:val="00FA1B19"/>
    <w:rsid w:val="00FA1EE9"/>
    <w:rsid w:val="00FA2E11"/>
    <w:rsid w:val="00FA3E8E"/>
    <w:rsid w:val="00FA506D"/>
    <w:rsid w:val="00FA62C5"/>
    <w:rsid w:val="00FA6486"/>
    <w:rsid w:val="00FA6734"/>
    <w:rsid w:val="00FA6A3F"/>
    <w:rsid w:val="00FA6C35"/>
    <w:rsid w:val="00FA6C92"/>
    <w:rsid w:val="00FB0FC8"/>
    <w:rsid w:val="00FB10FD"/>
    <w:rsid w:val="00FB3955"/>
    <w:rsid w:val="00FB4556"/>
    <w:rsid w:val="00FB4C5E"/>
    <w:rsid w:val="00FB4DC1"/>
    <w:rsid w:val="00FB5492"/>
    <w:rsid w:val="00FB70F5"/>
    <w:rsid w:val="00FB7D9A"/>
    <w:rsid w:val="00FC004D"/>
    <w:rsid w:val="00FC07B0"/>
    <w:rsid w:val="00FC17A9"/>
    <w:rsid w:val="00FC530B"/>
    <w:rsid w:val="00FC6271"/>
    <w:rsid w:val="00FC65D2"/>
    <w:rsid w:val="00FD0469"/>
    <w:rsid w:val="00FD0EFD"/>
    <w:rsid w:val="00FD0F12"/>
    <w:rsid w:val="00FD15D1"/>
    <w:rsid w:val="00FD3346"/>
    <w:rsid w:val="00FD36F0"/>
    <w:rsid w:val="00FD4AAE"/>
    <w:rsid w:val="00FD62C2"/>
    <w:rsid w:val="00FD6DF6"/>
    <w:rsid w:val="00FD6F59"/>
    <w:rsid w:val="00FD71CA"/>
    <w:rsid w:val="00FD72AE"/>
    <w:rsid w:val="00FE03F3"/>
    <w:rsid w:val="00FE06F0"/>
    <w:rsid w:val="00FE07F6"/>
    <w:rsid w:val="00FE14E1"/>
    <w:rsid w:val="00FE1F9B"/>
    <w:rsid w:val="00FE2C53"/>
    <w:rsid w:val="00FE583B"/>
    <w:rsid w:val="00FE5FE3"/>
    <w:rsid w:val="00FE74BD"/>
    <w:rsid w:val="00FF198F"/>
    <w:rsid w:val="00FF2CF9"/>
    <w:rsid w:val="00FF51A7"/>
    <w:rsid w:val="00FF56E0"/>
    <w:rsid w:val="00FF579E"/>
    <w:rsid w:val="00FF5A04"/>
    <w:rsid w:val="00FF5E9A"/>
    <w:rsid w:val="00FF5F1C"/>
    <w:rsid w:val="00FF61CC"/>
    <w:rsid w:val="00FF6E03"/>
    <w:rsid w:val="00FF71D7"/>
    <w:rsid w:val="00FF79D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F586F"/>
  <w15:docId w15:val="{B0669096-AA77-4A4D-AC86-84D6FBBD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nhideWhenUsed="1"/>
    <w:lsdException w:name="Table Simple 3" w:semiHidden="1" w:uiPriority="99" w:unhideWhenUsed="1"/>
    <w:lsdException w:name="Table Classic 1" w:semiHidden="1"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E55B78"/>
    <w:pPr>
      <w:keepNext/>
      <w:widowControl w:val="0"/>
      <w:spacing w:after="720" w:line="440" w:lineRule="exact"/>
      <w:outlineLvl w:val="0"/>
    </w:pPr>
    <w:rPr>
      <w:rFonts w:ascii="Arial" w:hAnsi="Arial"/>
      <w:b/>
      <w:snapToGrid w:val="0"/>
      <w:kern w:val="28"/>
      <w:sz w:val="40"/>
      <w:szCs w:val="20"/>
    </w:rPr>
  </w:style>
  <w:style w:type="paragraph" w:styleId="Heading2">
    <w:name w:val="heading 2"/>
    <w:basedOn w:val="Normal"/>
    <w:next w:val="Normal"/>
    <w:link w:val="Heading2Char"/>
    <w:qFormat/>
    <w:rsid w:val="00E55B78"/>
    <w:pPr>
      <w:keepNext/>
      <w:spacing w:after="240"/>
      <w:jc w:val="both"/>
      <w:outlineLvl w:val="1"/>
    </w:pPr>
    <w:rPr>
      <w:rFonts w:ascii="Times New Roman Bold" w:hAnsi="Times New Roman Bold"/>
      <w:b/>
      <w:color w:val="000000"/>
      <w:sz w:val="22"/>
      <w:szCs w:val="22"/>
      <w:lang w:val="en-GB"/>
    </w:rPr>
  </w:style>
  <w:style w:type="paragraph" w:styleId="Heading3">
    <w:name w:val="heading 3"/>
    <w:basedOn w:val="Normal"/>
    <w:next w:val="Normal"/>
    <w:link w:val="Heading3Char"/>
    <w:qFormat/>
    <w:rsid w:val="00E55B78"/>
    <w:pPr>
      <w:keepNext/>
      <w:widowControl w:val="0"/>
      <w:spacing w:before="240" w:after="120" w:line="280" w:lineRule="exact"/>
      <w:outlineLvl w:val="2"/>
    </w:pPr>
    <w:rPr>
      <w:rFonts w:ascii="Arial" w:hAnsi="Arial"/>
      <w:b/>
      <w:snapToGrid w:val="0"/>
      <w:szCs w:val="20"/>
    </w:rPr>
  </w:style>
  <w:style w:type="paragraph" w:styleId="Heading4">
    <w:name w:val="heading 4"/>
    <w:basedOn w:val="Normal"/>
    <w:next w:val="Normal"/>
    <w:link w:val="Heading4Char"/>
    <w:qFormat/>
    <w:rsid w:val="00E55B78"/>
    <w:pPr>
      <w:keepNext/>
      <w:widowControl w:val="0"/>
      <w:spacing w:before="180" w:after="120" w:line="280" w:lineRule="exact"/>
      <w:outlineLvl w:val="3"/>
    </w:pPr>
    <w:rPr>
      <w:rFonts w:ascii="Arial" w:hAnsi="Arial"/>
      <w:b/>
      <w:snapToGrid w:val="0"/>
      <w:sz w:val="20"/>
      <w:szCs w:val="20"/>
    </w:rPr>
  </w:style>
  <w:style w:type="paragraph" w:styleId="Heading5">
    <w:name w:val="heading 5"/>
    <w:basedOn w:val="Normal"/>
    <w:next w:val="Normal"/>
    <w:link w:val="Heading5Char"/>
    <w:qFormat/>
    <w:rsid w:val="00E55B78"/>
    <w:pPr>
      <w:widowControl w:val="0"/>
      <w:spacing w:before="240" w:after="60"/>
      <w:outlineLvl w:val="4"/>
    </w:pPr>
    <w:rPr>
      <w:rFonts w:ascii="Arial" w:hAnsi="Arial"/>
      <w:snapToGrid w:val="0"/>
      <w:sz w:val="22"/>
      <w:szCs w:val="20"/>
    </w:rPr>
  </w:style>
  <w:style w:type="paragraph" w:styleId="Heading6">
    <w:name w:val="heading 6"/>
    <w:basedOn w:val="Normal"/>
    <w:next w:val="Normal"/>
    <w:link w:val="Heading6Char"/>
    <w:qFormat/>
    <w:rsid w:val="00E55B78"/>
    <w:pPr>
      <w:widowControl w:val="0"/>
      <w:spacing w:before="240" w:after="60"/>
      <w:outlineLvl w:val="5"/>
    </w:pPr>
    <w:rPr>
      <w:rFonts w:ascii="Arial" w:hAnsi="Arial"/>
      <w:i/>
      <w:snapToGrid w:val="0"/>
      <w:sz w:val="22"/>
      <w:szCs w:val="20"/>
    </w:rPr>
  </w:style>
  <w:style w:type="paragraph" w:styleId="Heading7">
    <w:name w:val="heading 7"/>
    <w:basedOn w:val="Normal"/>
    <w:next w:val="Normal"/>
    <w:link w:val="Heading7Char"/>
    <w:qFormat/>
    <w:rsid w:val="00E55B78"/>
    <w:pPr>
      <w:widowControl w:val="0"/>
      <w:spacing w:before="240" w:after="60"/>
      <w:outlineLvl w:val="6"/>
    </w:pPr>
    <w:rPr>
      <w:rFonts w:ascii="Arial" w:hAnsi="Arial"/>
      <w:snapToGrid w:val="0"/>
      <w:sz w:val="20"/>
      <w:szCs w:val="20"/>
    </w:rPr>
  </w:style>
  <w:style w:type="paragraph" w:styleId="Heading8">
    <w:name w:val="heading 8"/>
    <w:basedOn w:val="Normal"/>
    <w:next w:val="Normal"/>
    <w:link w:val="Heading8Char"/>
    <w:qFormat/>
    <w:rsid w:val="00E55B78"/>
    <w:pPr>
      <w:widowControl w:val="0"/>
      <w:spacing w:before="240" w:after="60"/>
      <w:outlineLvl w:val="7"/>
    </w:pPr>
    <w:rPr>
      <w:rFonts w:ascii="Arial" w:hAnsi="Arial"/>
      <w:i/>
      <w:snapToGrid w:val="0"/>
      <w:sz w:val="20"/>
      <w:szCs w:val="20"/>
    </w:rPr>
  </w:style>
  <w:style w:type="paragraph" w:styleId="Heading9">
    <w:name w:val="heading 9"/>
    <w:basedOn w:val="Normal"/>
    <w:next w:val="Normal"/>
    <w:link w:val="Heading9Char"/>
    <w:qFormat/>
    <w:rsid w:val="00E55B78"/>
    <w:pPr>
      <w:widowControl w:val="0"/>
      <w:spacing w:before="240" w:after="60"/>
      <w:outlineLvl w:val="8"/>
    </w:pPr>
    <w:rPr>
      <w:rFonts w:ascii="Arial" w:hAnsi="Arial"/>
      <w:i/>
      <w:snapToGrid w:val="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664F"/>
    <w:pPr>
      <w:tabs>
        <w:tab w:val="center" w:pos="4320"/>
        <w:tab w:val="right" w:pos="8640"/>
      </w:tabs>
    </w:pPr>
  </w:style>
  <w:style w:type="paragraph" w:styleId="Footer">
    <w:name w:val="footer"/>
    <w:basedOn w:val="Normal"/>
    <w:link w:val="FooterChar"/>
    <w:uiPriority w:val="99"/>
    <w:rsid w:val="0005664F"/>
    <w:pPr>
      <w:tabs>
        <w:tab w:val="center" w:pos="4320"/>
        <w:tab w:val="right" w:pos="8640"/>
      </w:tabs>
    </w:pPr>
  </w:style>
  <w:style w:type="character" w:customStyle="1" w:styleId="FooterChar">
    <w:name w:val="Footer Char"/>
    <w:basedOn w:val="DefaultParagraphFont"/>
    <w:link w:val="Footer"/>
    <w:uiPriority w:val="99"/>
    <w:rsid w:val="00AF7BEC"/>
    <w:rPr>
      <w:sz w:val="24"/>
      <w:szCs w:val="24"/>
      <w:lang w:val="en-US" w:eastAsia="en-US"/>
    </w:rPr>
  </w:style>
  <w:style w:type="paragraph" w:customStyle="1" w:styleId="Default">
    <w:name w:val="Default"/>
    <w:rsid w:val="008D0E67"/>
    <w:pPr>
      <w:autoSpaceDE w:val="0"/>
      <w:autoSpaceDN w:val="0"/>
      <w:adjustRightInd w:val="0"/>
    </w:pPr>
    <w:rPr>
      <w:color w:val="000000"/>
      <w:sz w:val="24"/>
      <w:szCs w:val="24"/>
      <w:lang w:val="en-US" w:eastAsia="en-US"/>
    </w:rPr>
  </w:style>
  <w:style w:type="character" w:styleId="PageNumber">
    <w:name w:val="page number"/>
    <w:basedOn w:val="DefaultParagraphFont"/>
    <w:rsid w:val="00B341DE"/>
  </w:style>
  <w:style w:type="table" w:styleId="TableGrid">
    <w:name w:val="Table Grid"/>
    <w:basedOn w:val="TableNormal"/>
    <w:rsid w:val="00836E6B"/>
    <w:pPr>
      <w:widowControl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TOAHeading"/>
    <w:next w:val="Subtitle"/>
    <w:link w:val="TitleChar"/>
    <w:qFormat/>
    <w:rsid w:val="00B2363E"/>
    <w:pPr>
      <w:keepNext/>
      <w:widowControl w:val="0"/>
      <w:spacing w:before="0" w:after="360"/>
    </w:pPr>
    <w:rPr>
      <w:rFonts w:ascii="Times New Roman" w:hAnsi="Times New Roman" w:cs="Times New Roman"/>
      <w:bCs w:val="0"/>
      <w:i/>
      <w:snapToGrid w:val="0"/>
      <w:kern w:val="28"/>
      <w:sz w:val="72"/>
      <w:szCs w:val="20"/>
    </w:rPr>
  </w:style>
  <w:style w:type="paragraph" w:styleId="TOAHeading">
    <w:name w:val="toa heading"/>
    <w:basedOn w:val="Normal"/>
    <w:next w:val="Normal"/>
    <w:semiHidden/>
    <w:rsid w:val="00B2363E"/>
    <w:pPr>
      <w:spacing w:before="120"/>
    </w:pPr>
    <w:rPr>
      <w:rFonts w:ascii="Arial" w:hAnsi="Arial" w:cs="Arial"/>
      <w:b/>
      <w:bCs/>
    </w:rPr>
  </w:style>
  <w:style w:type="paragraph" w:styleId="Subtitle">
    <w:name w:val="Subtitle"/>
    <w:basedOn w:val="Normal"/>
    <w:link w:val="SubtitleChar"/>
    <w:qFormat/>
    <w:rsid w:val="00B2363E"/>
    <w:pPr>
      <w:spacing w:after="60"/>
      <w:jc w:val="center"/>
      <w:outlineLvl w:val="1"/>
    </w:pPr>
    <w:rPr>
      <w:rFonts w:ascii="Arial" w:hAnsi="Arial" w:cs="Arial"/>
    </w:rPr>
  </w:style>
  <w:style w:type="paragraph" w:styleId="BodyText">
    <w:name w:val="Body Text"/>
    <w:basedOn w:val="Normal"/>
    <w:link w:val="BodyTextChar"/>
    <w:rsid w:val="000C21C4"/>
    <w:pPr>
      <w:spacing w:after="120"/>
    </w:pPr>
  </w:style>
  <w:style w:type="character" w:customStyle="1" w:styleId="BodyTextChar">
    <w:name w:val="Body Text Char"/>
    <w:link w:val="BodyText"/>
    <w:rsid w:val="000C21C4"/>
    <w:rPr>
      <w:sz w:val="24"/>
      <w:szCs w:val="24"/>
      <w:lang w:val="en-US" w:eastAsia="en-US" w:bidi="ar-SA"/>
    </w:rPr>
  </w:style>
  <w:style w:type="paragraph" w:styleId="BalloonText">
    <w:name w:val="Balloon Text"/>
    <w:basedOn w:val="Normal"/>
    <w:link w:val="BalloonTextChar"/>
    <w:semiHidden/>
    <w:unhideWhenUsed/>
    <w:rsid w:val="00EA13CB"/>
    <w:rPr>
      <w:rFonts w:ascii="Tahoma" w:hAnsi="Tahoma" w:cs="Tahoma"/>
      <w:sz w:val="16"/>
      <w:szCs w:val="16"/>
    </w:rPr>
  </w:style>
  <w:style w:type="character" w:customStyle="1" w:styleId="BalloonTextChar">
    <w:name w:val="Balloon Text Char"/>
    <w:link w:val="BalloonText"/>
    <w:uiPriority w:val="99"/>
    <w:semiHidden/>
    <w:rsid w:val="00EA13CB"/>
    <w:rPr>
      <w:rFonts w:ascii="Tahoma" w:hAnsi="Tahoma" w:cs="Tahoma"/>
      <w:sz w:val="16"/>
      <w:szCs w:val="16"/>
      <w:lang w:val="en-US" w:eastAsia="en-US"/>
    </w:rPr>
  </w:style>
  <w:style w:type="numbering" w:customStyle="1" w:styleId="NoList1">
    <w:name w:val="No List1"/>
    <w:next w:val="NoList"/>
    <w:uiPriority w:val="99"/>
    <w:semiHidden/>
    <w:unhideWhenUsed/>
    <w:rsid w:val="00361992"/>
  </w:style>
  <w:style w:type="paragraph" w:styleId="ListParagraph">
    <w:name w:val="List Paragraph"/>
    <w:basedOn w:val="Normal"/>
    <w:uiPriority w:val="34"/>
    <w:qFormat/>
    <w:rsid w:val="008C2237"/>
    <w:pPr>
      <w:ind w:left="720"/>
      <w:contextualSpacing/>
    </w:pPr>
  </w:style>
  <w:style w:type="character" w:styleId="Hyperlink">
    <w:name w:val="Hyperlink"/>
    <w:basedOn w:val="DefaultParagraphFont"/>
    <w:unhideWhenUsed/>
    <w:rsid w:val="00646FA8"/>
    <w:rPr>
      <w:color w:val="0000FF"/>
      <w:u w:val="single"/>
    </w:rPr>
  </w:style>
  <w:style w:type="character" w:customStyle="1" w:styleId="fontstyle01">
    <w:name w:val="fontstyle01"/>
    <w:rsid w:val="00F96FCA"/>
    <w:rPr>
      <w:rFonts w:ascii="Times-Bold" w:hAnsi="Times-Bold" w:hint="default"/>
      <w:b/>
      <w:bCs/>
      <w:i w:val="0"/>
      <w:iCs w:val="0"/>
      <w:color w:val="000000"/>
      <w:sz w:val="24"/>
      <w:szCs w:val="24"/>
    </w:rPr>
  </w:style>
  <w:style w:type="character" w:customStyle="1" w:styleId="fontstyle21">
    <w:name w:val="fontstyle21"/>
    <w:rsid w:val="00F96FCA"/>
    <w:rPr>
      <w:rFonts w:ascii="TTE4t00" w:hAnsi="TTE4t00" w:hint="default"/>
      <w:b w:val="0"/>
      <w:bCs w:val="0"/>
      <w:i w:val="0"/>
      <w:iCs w:val="0"/>
      <w:color w:val="000000"/>
      <w:sz w:val="24"/>
      <w:szCs w:val="24"/>
    </w:rPr>
  </w:style>
  <w:style w:type="character" w:customStyle="1" w:styleId="Heading1Char">
    <w:name w:val="Heading 1 Char"/>
    <w:basedOn w:val="DefaultParagraphFont"/>
    <w:link w:val="Heading1"/>
    <w:rsid w:val="00E55B78"/>
    <w:rPr>
      <w:rFonts w:ascii="Arial" w:hAnsi="Arial"/>
      <w:b/>
      <w:snapToGrid w:val="0"/>
      <w:kern w:val="28"/>
      <w:sz w:val="40"/>
      <w:lang w:val="en-US" w:eastAsia="en-US"/>
    </w:rPr>
  </w:style>
  <w:style w:type="character" w:customStyle="1" w:styleId="Heading2Char">
    <w:name w:val="Heading 2 Char"/>
    <w:basedOn w:val="DefaultParagraphFont"/>
    <w:link w:val="Heading2"/>
    <w:rsid w:val="00E55B78"/>
    <w:rPr>
      <w:rFonts w:ascii="Times New Roman Bold" w:hAnsi="Times New Roman Bold"/>
      <w:b/>
      <w:color w:val="000000"/>
      <w:sz w:val="22"/>
      <w:szCs w:val="22"/>
      <w:lang w:val="en-GB" w:eastAsia="en-US"/>
    </w:rPr>
  </w:style>
  <w:style w:type="character" w:customStyle="1" w:styleId="Heading3Char">
    <w:name w:val="Heading 3 Char"/>
    <w:basedOn w:val="DefaultParagraphFont"/>
    <w:link w:val="Heading3"/>
    <w:rsid w:val="00E55B78"/>
    <w:rPr>
      <w:rFonts w:ascii="Arial" w:hAnsi="Arial"/>
      <w:b/>
      <w:snapToGrid w:val="0"/>
      <w:sz w:val="24"/>
      <w:lang w:val="en-US" w:eastAsia="en-US"/>
    </w:rPr>
  </w:style>
  <w:style w:type="character" w:customStyle="1" w:styleId="Heading4Char">
    <w:name w:val="Heading 4 Char"/>
    <w:basedOn w:val="DefaultParagraphFont"/>
    <w:link w:val="Heading4"/>
    <w:rsid w:val="00E55B78"/>
    <w:rPr>
      <w:rFonts w:ascii="Arial" w:hAnsi="Arial"/>
      <w:b/>
      <w:snapToGrid w:val="0"/>
      <w:lang w:val="en-US" w:eastAsia="en-US"/>
    </w:rPr>
  </w:style>
  <w:style w:type="character" w:customStyle="1" w:styleId="Heading5Char">
    <w:name w:val="Heading 5 Char"/>
    <w:basedOn w:val="DefaultParagraphFont"/>
    <w:link w:val="Heading5"/>
    <w:rsid w:val="00E55B78"/>
    <w:rPr>
      <w:rFonts w:ascii="Arial" w:hAnsi="Arial"/>
      <w:snapToGrid w:val="0"/>
      <w:sz w:val="22"/>
      <w:lang w:val="en-US" w:eastAsia="en-US"/>
    </w:rPr>
  </w:style>
  <w:style w:type="character" w:customStyle="1" w:styleId="Heading6Char">
    <w:name w:val="Heading 6 Char"/>
    <w:basedOn w:val="DefaultParagraphFont"/>
    <w:link w:val="Heading6"/>
    <w:rsid w:val="00E55B78"/>
    <w:rPr>
      <w:rFonts w:ascii="Arial" w:hAnsi="Arial"/>
      <w:i/>
      <w:snapToGrid w:val="0"/>
      <w:sz w:val="22"/>
      <w:lang w:val="en-US" w:eastAsia="en-US"/>
    </w:rPr>
  </w:style>
  <w:style w:type="character" w:customStyle="1" w:styleId="Heading7Char">
    <w:name w:val="Heading 7 Char"/>
    <w:basedOn w:val="DefaultParagraphFont"/>
    <w:link w:val="Heading7"/>
    <w:rsid w:val="00E55B78"/>
    <w:rPr>
      <w:rFonts w:ascii="Arial" w:hAnsi="Arial"/>
      <w:snapToGrid w:val="0"/>
      <w:lang w:val="en-US" w:eastAsia="en-US"/>
    </w:rPr>
  </w:style>
  <w:style w:type="character" w:customStyle="1" w:styleId="Heading8Char">
    <w:name w:val="Heading 8 Char"/>
    <w:basedOn w:val="DefaultParagraphFont"/>
    <w:link w:val="Heading8"/>
    <w:rsid w:val="00E55B78"/>
    <w:rPr>
      <w:rFonts w:ascii="Arial" w:hAnsi="Arial"/>
      <w:i/>
      <w:snapToGrid w:val="0"/>
      <w:lang w:val="en-US" w:eastAsia="en-US"/>
    </w:rPr>
  </w:style>
  <w:style w:type="character" w:customStyle="1" w:styleId="Heading9Char">
    <w:name w:val="Heading 9 Char"/>
    <w:basedOn w:val="DefaultParagraphFont"/>
    <w:link w:val="Heading9"/>
    <w:rsid w:val="00E55B78"/>
    <w:rPr>
      <w:rFonts w:ascii="Arial" w:hAnsi="Arial"/>
      <w:i/>
      <w:snapToGrid w:val="0"/>
      <w:sz w:val="18"/>
      <w:lang w:val="en-US" w:eastAsia="en-US"/>
    </w:rPr>
  </w:style>
  <w:style w:type="paragraph" w:customStyle="1" w:styleId="000">
    <w:name w:val="000"/>
    <w:aliases w:val="standaard,standaard uitvullen"/>
    <w:basedOn w:val="Normal"/>
    <w:rsid w:val="00E55B78"/>
    <w:pPr>
      <w:overflowPunct w:val="0"/>
      <w:autoSpaceDE w:val="0"/>
      <w:autoSpaceDN w:val="0"/>
      <w:adjustRightInd w:val="0"/>
      <w:spacing w:line="280" w:lineRule="atLeast"/>
      <w:jc w:val="both"/>
      <w:textAlignment w:val="baseline"/>
    </w:pPr>
    <w:rPr>
      <w:szCs w:val="20"/>
      <w:lang w:val="en-GB"/>
    </w:rPr>
  </w:style>
  <w:style w:type="paragraph" w:customStyle="1" w:styleId="SingleSpacing">
    <w:name w:val="Single Spacing"/>
    <w:aliases w:val="ss,Single spacing"/>
    <w:basedOn w:val="Normal"/>
    <w:rsid w:val="00E55B78"/>
    <w:pPr>
      <w:overflowPunct w:val="0"/>
      <w:autoSpaceDE w:val="0"/>
      <w:autoSpaceDN w:val="0"/>
      <w:adjustRightInd w:val="0"/>
      <w:spacing w:line="280" w:lineRule="atLeast"/>
      <w:jc w:val="both"/>
      <w:textAlignment w:val="baseline"/>
    </w:pPr>
    <w:rPr>
      <w:rFonts w:ascii="Times" w:hAnsi="Times"/>
      <w:szCs w:val="20"/>
    </w:rPr>
  </w:style>
  <w:style w:type="paragraph" w:styleId="BodyTextIndent">
    <w:name w:val="Body Text Indent"/>
    <w:basedOn w:val="Normal"/>
    <w:link w:val="BodyTextIndentChar"/>
    <w:rsid w:val="00E55B78"/>
    <w:pPr>
      <w:spacing w:after="120"/>
      <w:ind w:left="360"/>
    </w:pPr>
    <w:rPr>
      <w:lang w:val="en-GB" w:eastAsia="x-none"/>
    </w:rPr>
  </w:style>
  <w:style w:type="character" w:customStyle="1" w:styleId="BodyTextIndentChar">
    <w:name w:val="Body Text Indent Char"/>
    <w:basedOn w:val="DefaultParagraphFont"/>
    <w:link w:val="BodyTextIndent"/>
    <w:rsid w:val="00E55B78"/>
    <w:rPr>
      <w:sz w:val="24"/>
      <w:szCs w:val="24"/>
      <w:lang w:val="en-GB" w:eastAsia="x-none"/>
    </w:rPr>
  </w:style>
  <w:style w:type="paragraph" w:styleId="BodyText2">
    <w:name w:val="Body Text 2"/>
    <w:basedOn w:val="Normal"/>
    <w:link w:val="BodyText2Char"/>
    <w:rsid w:val="00E55B78"/>
    <w:pPr>
      <w:spacing w:after="120" w:line="480" w:lineRule="auto"/>
    </w:pPr>
  </w:style>
  <w:style w:type="character" w:customStyle="1" w:styleId="BodyText2Char">
    <w:name w:val="Body Text 2 Char"/>
    <w:basedOn w:val="DefaultParagraphFont"/>
    <w:link w:val="BodyText2"/>
    <w:rsid w:val="00E55B78"/>
    <w:rPr>
      <w:sz w:val="24"/>
      <w:szCs w:val="24"/>
      <w:lang w:val="en-US" w:eastAsia="en-US"/>
    </w:rPr>
  </w:style>
  <w:style w:type="paragraph" w:customStyle="1" w:styleId="FRD3rdSubheadline">
    <w:name w:val="FRD 3rd Subheadline"/>
    <w:basedOn w:val="Normal"/>
    <w:rsid w:val="00E55B78"/>
    <w:pPr>
      <w:keepNext/>
      <w:keepLines/>
      <w:overflowPunct w:val="0"/>
      <w:autoSpaceDE w:val="0"/>
      <w:autoSpaceDN w:val="0"/>
      <w:adjustRightInd w:val="0"/>
      <w:spacing w:before="120" w:after="80" w:line="260" w:lineRule="exact"/>
      <w:textAlignment w:val="baseline"/>
    </w:pPr>
    <w:rPr>
      <w:rFonts w:ascii="EY Gothic Cond Medium" w:hAnsi="EY Gothic Cond Medium"/>
      <w:i/>
      <w:iCs/>
      <w:sz w:val="26"/>
      <w:szCs w:val="20"/>
    </w:rPr>
  </w:style>
  <w:style w:type="paragraph" w:customStyle="1" w:styleId="BodySingle">
    <w:name w:val="Body Single"/>
    <w:rsid w:val="00E55B78"/>
    <w:rPr>
      <w:color w:val="000000"/>
      <w:sz w:val="24"/>
      <w:lang w:val="en-US" w:eastAsia="en-US"/>
    </w:rPr>
  </w:style>
  <w:style w:type="paragraph" w:customStyle="1" w:styleId="FRDText">
    <w:name w:val="FRD Text"/>
    <w:basedOn w:val="Normal"/>
    <w:link w:val="FRDTextChar"/>
    <w:rsid w:val="00E55B78"/>
    <w:pPr>
      <w:overflowPunct w:val="0"/>
      <w:autoSpaceDE w:val="0"/>
      <w:autoSpaceDN w:val="0"/>
      <w:adjustRightInd w:val="0"/>
      <w:spacing w:after="120" w:line="280" w:lineRule="exact"/>
      <w:textAlignment w:val="baseline"/>
    </w:pPr>
    <w:rPr>
      <w:sz w:val="22"/>
      <w:szCs w:val="20"/>
    </w:rPr>
  </w:style>
  <w:style w:type="character" w:customStyle="1" w:styleId="FRDTextChar">
    <w:name w:val="FRD Text Char"/>
    <w:link w:val="FRDText"/>
    <w:rsid w:val="00E55B78"/>
    <w:rPr>
      <w:sz w:val="22"/>
      <w:lang w:val="en-US" w:eastAsia="en-US"/>
    </w:rPr>
  </w:style>
  <w:style w:type="character" w:styleId="CommentReference">
    <w:name w:val="annotation reference"/>
    <w:rsid w:val="00E55B78"/>
    <w:rPr>
      <w:sz w:val="16"/>
      <w:szCs w:val="16"/>
    </w:rPr>
  </w:style>
  <w:style w:type="paragraph" w:styleId="CommentText">
    <w:name w:val="annotation text"/>
    <w:basedOn w:val="Normal"/>
    <w:link w:val="CommentTextChar"/>
    <w:rsid w:val="00E55B78"/>
    <w:rPr>
      <w:sz w:val="20"/>
      <w:szCs w:val="20"/>
    </w:rPr>
  </w:style>
  <w:style w:type="character" w:customStyle="1" w:styleId="CommentTextChar">
    <w:name w:val="Comment Text Char"/>
    <w:basedOn w:val="DefaultParagraphFont"/>
    <w:link w:val="CommentText"/>
    <w:rsid w:val="00E55B78"/>
    <w:rPr>
      <w:lang w:val="en-US" w:eastAsia="en-US"/>
    </w:rPr>
  </w:style>
  <w:style w:type="paragraph" w:styleId="CommentSubject">
    <w:name w:val="annotation subject"/>
    <w:basedOn w:val="CommentText"/>
    <w:next w:val="CommentText"/>
    <w:link w:val="CommentSubjectChar"/>
    <w:rsid w:val="00E55B78"/>
    <w:rPr>
      <w:b/>
      <w:bCs/>
      <w:lang w:val="x-none" w:eastAsia="x-none"/>
    </w:rPr>
  </w:style>
  <w:style w:type="character" w:customStyle="1" w:styleId="CommentSubjectChar">
    <w:name w:val="Comment Subject Char"/>
    <w:basedOn w:val="CommentTextChar"/>
    <w:link w:val="CommentSubject"/>
    <w:rsid w:val="00E55B78"/>
    <w:rPr>
      <w:b/>
      <w:bCs/>
      <w:lang w:val="x-none" w:eastAsia="x-none"/>
    </w:rPr>
  </w:style>
  <w:style w:type="paragraph" w:styleId="Revision">
    <w:name w:val="Revision"/>
    <w:hidden/>
    <w:uiPriority w:val="99"/>
    <w:semiHidden/>
    <w:rsid w:val="00E55B78"/>
    <w:rPr>
      <w:sz w:val="24"/>
      <w:szCs w:val="24"/>
      <w:lang w:val="en-US" w:eastAsia="en-US"/>
    </w:rPr>
  </w:style>
  <w:style w:type="paragraph" w:customStyle="1" w:styleId="CharCharCharCharCharCharChar">
    <w:name w:val="Char Char Char Char Char Char Char"/>
    <w:basedOn w:val="Normal"/>
    <w:rsid w:val="00E55B78"/>
    <w:pPr>
      <w:spacing w:after="160" w:line="240" w:lineRule="exact"/>
    </w:pPr>
    <w:rPr>
      <w:rFonts w:ascii="Symbol" w:eastAsia="Calibri" w:hAnsi="Symbol" w:cs="Calibri"/>
      <w:sz w:val="20"/>
      <w:szCs w:val="20"/>
    </w:rPr>
  </w:style>
  <w:style w:type="paragraph" w:styleId="BodyTextIndent2">
    <w:name w:val="Body Text Indent 2"/>
    <w:aliases w:val="  uvlaka 2,uvlaka 2"/>
    <w:basedOn w:val="Normal"/>
    <w:link w:val="BodyTextIndent2Char"/>
    <w:rsid w:val="00E55B78"/>
    <w:pPr>
      <w:spacing w:after="120" w:line="480" w:lineRule="auto"/>
      <w:ind w:left="283"/>
    </w:pPr>
    <w:rPr>
      <w:lang w:val="hr-HR"/>
    </w:rPr>
  </w:style>
  <w:style w:type="character" w:customStyle="1" w:styleId="BodyTextIndent2Char">
    <w:name w:val="Body Text Indent 2 Char"/>
    <w:aliases w:val="  uvlaka 2 Char,uvlaka 2 Char"/>
    <w:basedOn w:val="DefaultParagraphFont"/>
    <w:link w:val="BodyTextIndent2"/>
    <w:rsid w:val="00E55B78"/>
    <w:rPr>
      <w:sz w:val="24"/>
      <w:szCs w:val="24"/>
      <w:lang w:val="hr-HR" w:eastAsia="en-US"/>
    </w:rPr>
  </w:style>
  <w:style w:type="paragraph" w:styleId="BodyTextIndent3">
    <w:name w:val="Body Text Indent 3"/>
    <w:aliases w:val=" uvlaka 3"/>
    <w:basedOn w:val="Normal"/>
    <w:link w:val="BodyTextIndent3Char"/>
    <w:rsid w:val="00E55B78"/>
    <w:pPr>
      <w:spacing w:after="120"/>
      <w:ind w:left="283"/>
    </w:pPr>
    <w:rPr>
      <w:sz w:val="16"/>
      <w:szCs w:val="16"/>
    </w:rPr>
  </w:style>
  <w:style w:type="character" w:customStyle="1" w:styleId="BodyTextIndent3Char">
    <w:name w:val="Body Text Indent 3 Char"/>
    <w:aliases w:val=" uvlaka 3 Char"/>
    <w:basedOn w:val="DefaultParagraphFont"/>
    <w:link w:val="BodyTextIndent3"/>
    <w:rsid w:val="00E55B78"/>
    <w:rPr>
      <w:sz w:val="16"/>
      <w:szCs w:val="16"/>
      <w:lang w:val="en-US" w:eastAsia="en-US"/>
    </w:rPr>
  </w:style>
  <w:style w:type="paragraph" w:customStyle="1" w:styleId="AlignWithoutBrackets">
    <w:name w:val="AlignWithoutBrackets"/>
    <w:basedOn w:val="Normal"/>
    <w:rsid w:val="00E55B78"/>
    <w:pPr>
      <w:widowControl w:val="0"/>
      <w:tabs>
        <w:tab w:val="left" w:pos="-1440"/>
        <w:tab w:val="left" w:pos="-720"/>
      </w:tabs>
      <w:suppressAutoHyphens/>
      <w:ind w:left="153" w:hanging="153"/>
      <w:jc w:val="right"/>
    </w:pPr>
    <w:rPr>
      <w:spacing w:val="-2"/>
      <w:sz w:val="18"/>
      <w:szCs w:val="20"/>
      <w:lang w:val="en-GB"/>
    </w:rPr>
  </w:style>
  <w:style w:type="paragraph" w:customStyle="1" w:styleId="Double">
    <w:name w:val="Double"/>
    <w:basedOn w:val="Normal"/>
    <w:rsid w:val="00E55B78"/>
    <w:pPr>
      <w:widowControl w:val="0"/>
      <w:tabs>
        <w:tab w:val="left" w:pos="-1440"/>
        <w:tab w:val="left" w:pos="-720"/>
      </w:tabs>
      <w:suppressAutoHyphens/>
      <w:spacing w:after="130"/>
      <w:jc w:val="right"/>
    </w:pPr>
    <w:rPr>
      <w:rFonts w:ascii="HR Times New Roman EE/ISO 8859" w:hAnsi="HR Times New Roman EE/ISO 8859"/>
      <w:b/>
      <w:spacing w:val="-2"/>
      <w:position w:val="6"/>
      <w:sz w:val="18"/>
      <w:szCs w:val="20"/>
      <w:u w:val="double"/>
      <w:lang w:val="en-GB"/>
    </w:rPr>
  </w:style>
  <w:style w:type="paragraph" w:customStyle="1" w:styleId="AlignBrackets">
    <w:name w:val="AlignBrackets"/>
    <w:basedOn w:val="Normal"/>
    <w:rsid w:val="00E55B78"/>
    <w:pPr>
      <w:widowControl w:val="0"/>
      <w:tabs>
        <w:tab w:val="left" w:pos="-1440"/>
        <w:tab w:val="left" w:pos="-720"/>
      </w:tabs>
      <w:suppressAutoHyphens/>
      <w:ind w:left="153" w:right="-57" w:hanging="153"/>
      <w:jc w:val="right"/>
    </w:pPr>
    <w:rPr>
      <w:spacing w:val="-2"/>
      <w:sz w:val="18"/>
      <w:szCs w:val="20"/>
      <w:lang w:val="en-GB"/>
    </w:rPr>
  </w:style>
  <w:style w:type="character" w:customStyle="1" w:styleId="HeaderChar">
    <w:name w:val="Header Char"/>
    <w:link w:val="Header"/>
    <w:uiPriority w:val="99"/>
    <w:rsid w:val="00E55B78"/>
    <w:rPr>
      <w:sz w:val="24"/>
      <w:szCs w:val="24"/>
      <w:lang w:val="en-US" w:eastAsia="en-US"/>
    </w:rPr>
  </w:style>
  <w:style w:type="character" w:customStyle="1" w:styleId="FontStyle12">
    <w:name w:val="Font Style12"/>
    <w:rsid w:val="00E55B78"/>
    <w:rPr>
      <w:rFonts w:ascii="Times New Roman" w:hAnsi="Times New Roman" w:cs="Times New Roman"/>
      <w:sz w:val="22"/>
      <w:szCs w:val="22"/>
    </w:rPr>
  </w:style>
  <w:style w:type="paragraph" w:customStyle="1" w:styleId="xl34">
    <w:name w:val="xl34"/>
    <w:basedOn w:val="Normal"/>
    <w:rsid w:val="00E55B78"/>
    <w:pPr>
      <w:spacing w:before="100" w:beforeAutospacing="1" w:after="100" w:afterAutospacing="1"/>
      <w:jc w:val="center"/>
      <w:textAlignment w:val="center"/>
    </w:pPr>
    <w:rPr>
      <w:rFonts w:ascii="HelveticaPlain" w:eastAsia="Arial Unicode MS" w:hAnsi="HelveticaPlain" w:cs="Arial Unicode MS"/>
      <w:lang w:val="hr-HR" w:eastAsia="hr-HR"/>
    </w:rPr>
  </w:style>
  <w:style w:type="paragraph" w:styleId="EnvelopeAddress">
    <w:name w:val="envelope address"/>
    <w:basedOn w:val="Normal"/>
    <w:rsid w:val="00E55B78"/>
    <w:pPr>
      <w:framePr w:w="7920" w:h="1980" w:hRule="exact" w:hSpace="180" w:wrap="auto" w:hAnchor="page" w:xAlign="center" w:yAlign="bottom"/>
      <w:widowControl w:val="0"/>
      <w:ind w:left="1440"/>
    </w:pPr>
    <w:rPr>
      <w:rFonts w:ascii="Arial" w:hAnsi="Arial"/>
      <w:caps/>
      <w:snapToGrid w:val="0"/>
      <w:szCs w:val="20"/>
    </w:rPr>
  </w:style>
  <w:style w:type="paragraph" w:customStyle="1" w:styleId="fDTLogo">
    <w:name w:val="f_D&amp;T_Logo"/>
    <w:basedOn w:val="Normal"/>
    <w:rsid w:val="00E55B78"/>
    <w:pPr>
      <w:framePr w:wrap="notBeside" w:vAnchor="page" w:hAnchor="page" w:x="1191" w:y="908"/>
      <w:widowControl w:val="0"/>
    </w:pPr>
    <w:rPr>
      <w:rFonts w:ascii="CG Times (WN)" w:hAnsi="CG Times (WN)"/>
      <w:snapToGrid w:val="0"/>
      <w:szCs w:val="20"/>
    </w:rPr>
  </w:style>
  <w:style w:type="paragraph" w:customStyle="1" w:styleId="fDTTLogo">
    <w:name w:val="f_DTT_Logo"/>
    <w:basedOn w:val="Normal"/>
    <w:rsid w:val="00E55B78"/>
    <w:pPr>
      <w:framePr w:wrap="notBeside" w:vAnchor="page" w:hAnchor="page" w:x="1701" w:y="14346"/>
      <w:widowControl w:val="0"/>
    </w:pPr>
    <w:rPr>
      <w:rFonts w:ascii="CG Times (WN)" w:hAnsi="CG Times (WN)"/>
      <w:snapToGrid w:val="0"/>
      <w:szCs w:val="20"/>
    </w:rPr>
  </w:style>
  <w:style w:type="paragraph" w:customStyle="1" w:styleId="HangingIndent1">
    <w:name w:val="Hanging Indent 1"/>
    <w:basedOn w:val="BodyText"/>
    <w:rsid w:val="00E55B78"/>
    <w:pPr>
      <w:widowControl w:val="0"/>
      <w:spacing w:after="240"/>
      <w:ind w:left="360" w:hanging="360"/>
    </w:pPr>
    <w:rPr>
      <w:snapToGrid w:val="0"/>
      <w:szCs w:val="20"/>
    </w:rPr>
  </w:style>
  <w:style w:type="paragraph" w:customStyle="1" w:styleId="HangingIndent2">
    <w:name w:val="Hanging Indent 2"/>
    <w:basedOn w:val="BodyText"/>
    <w:rsid w:val="00E55B78"/>
    <w:pPr>
      <w:widowControl w:val="0"/>
      <w:spacing w:after="240"/>
      <w:ind w:left="720" w:hanging="360"/>
    </w:pPr>
    <w:rPr>
      <w:snapToGrid w:val="0"/>
      <w:szCs w:val="20"/>
    </w:rPr>
  </w:style>
  <w:style w:type="paragraph" w:customStyle="1" w:styleId="HangingIndent3">
    <w:name w:val="Hanging Indent 3"/>
    <w:basedOn w:val="BodyText"/>
    <w:rsid w:val="00E55B78"/>
    <w:pPr>
      <w:widowControl w:val="0"/>
      <w:spacing w:after="240"/>
      <w:ind w:left="1080" w:hanging="360"/>
    </w:pPr>
    <w:rPr>
      <w:snapToGrid w:val="0"/>
      <w:szCs w:val="20"/>
    </w:rPr>
  </w:style>
  <w:style w:type="paragraph" w:customStyle="1" w:styleId="HangingIndent4">
    <w:name w:val="Hanging Indent 4"/>
    <w:basedOn w:val="BodyText"/>
    <w:rsid w:val="00E55B78"/>
    <w:pPr>
      <w:widowControl w:val="0"/>
      <w:spacing w:after="240"/>
      <w:ind w:left="1440" w:hanging="360"/>
    </w:pPr>
    <w:rPr>
      <w:snapToGrid w:val="0"/>
      <w:szCs w:val="20"/>
    </w:rPr>
  </w:style>
  <w:style w:type="paragraph" w:customStyle="1" w:styleId="HangingIndent5">
    <w:name w:val="Hanging Indent 5"/>
    <w:basedOn w:val="BodyText"/>
    <w:rsid w:val="00E55B78"/>
    <w:pPr>
      <w:widowControl w:val="0"/>
      <w:spacing w:after="240"/>
      <w:ind w:left="1800" w:hanging="360"/>
    </w:pPr>
    <w:rPr>
      <w:snapToGrid w:val="0"/>
      <w:szCs w:val="20"/>
    </w:rPr>
  </w:style>
  <w:style w:type="character" w:styleId="FootnoteReference">
    <w:name w:val="footnote reference"/>
    <w:semiHidden/>
    <w:rsid w:val="00E55B78"/>
    <w:rPr>
      <w:position w:val="6"/>
      <w:sz w:val="20"/>
    </w:rPr>
  </w:style>
  <w:style w:type="paragraph" w:styleId="List">
    <w:name w:val="List"/>
    <w:basedOn w:val="HangingIndent1"/>
    <w:rsid w:val="00E55B78"/>
  </w:style>
  <w:style w:type="paragraph" w:styleId="List2">
    <w:name w:val="List 2"/>
    <w:basedOn w:val="HangingIndent2"/>
    <w:rsid w:val="00E55B78"/>
  </w:style>
  <w:style w:type="paragraph" w:styleId="List3">
    <w:name w:val="List 3"/>
    <w:basedOn w:val="HangingIndent3"/>
    <w:rsid w:val="00E55B78"/>
  </w:style>
  <w:style w:type="paragraph" w:styleId="List4">
    <w:name w:val="List 4"/>
    <w:basedOn w:val="HangingIndent4"/>
    <w:rsid w:val="00E55B78"/>
  </w:style>
  <w:style w:type="paragraph" w:styleId="List5">
    <w:name w:val="List 5"/>
    <w:basedOn w:val="HangingIndent5"/>
    <w:rsid w:val="00E55B78"/>
  </w:style>
  <w:style w:type="paragraph" w:styleId="ListBullet">
    <w:name w:val="List Bullet"/>
    <w:basedOn w:val="HangingIndent1"/>
    <w:autoRedefine/>
    <w:rsid w:val="00E55B78"/>
  </w:style>
  <w:style w:type="paragraph" w:styleId="ListBullet2">
    <w:name w:val="List Bullet 2"/>
    <w:basedOn w:val="HangingIndent2"/>
    <w:autoRedefine/>
    <w:rsid w:val="00E55B78"/>
  </w:style>
  <w:style w:type="paragraph" w:styleId="ListBullet3">
    <w:name w:val="List Bullet 3"/>
    <w:basedOn w:val="HangingIndent3"/>
    <w:autoRedefine/>
    <w:rsid w:val="00E55B78"/>
  </w:style>
  <w:style w:type="paragraph" w:styleId="ListBullet4">
    <w:name w:val="List Bullet 4"/>
    <w:basedOn w:val="HangingIndent4"/>
    <w:autoRedefine/>
    <w:rsid w:val="00E55B78"/>
  </w:style>
  <w:style w:type="paragraph" w:styleId="ListBullet5">
    <w:name w:val="List Bullet 5"/>
    <w:basedOn w:val="HangingIndent5"/>
    <w:autoRedefine/>
    <w:rsid w:val="00E55B78"/>
  </w:style>
  <w:style w:type="paragraph" w:styleId="ListContinue">
    <w:name w:val="List Continue"/>
    <w:basedOn w:val="BodyTextIndent"/>
    <w:rsid w:val="00E55B78"/>
    <w:pPr>
      <w:widowControl w:val="0"/>
      <w:spacing w:after="240"/>
    </w:pPr>
    <w:rPr>
      <w:snapToGrid w:val="0"/>
      <w:szCs w:val="20"/>
      <w:lang w:val="en-US" w:eastAsia="en-US"/>
    </w:rPr>
  </w:style>
  <w:style w:type="paragraph" w:styleId="NormalIndent">
    <w:name w:val="Normal Indent"/>
    <w:basedOn w:val="Normal"/>
    <w:rsid w:val="00E55B78"/>
    <w:pPr>
      <w:widowControl w:val="0"/>
      <w:ind w:left="360"/>
    </w:pPr>
    <w:rPr>
      <w:snapToGrid w:val="0"/>
      <w:szCs w:val="20"/>
    </w:rPr>
  </w:style>
  <w:style w:type="paragraph" w:styleId="ListContinue2">
    <w:name w:val="List Continue 2"/>
    <w:basedOn w:val="BodyTextIndent"/>
    <w:rsid w:val="00E55B78"/>
    <w:pPr>
      <w:widowControl w:val="0"/>
      <w:spacing w:after="240"/>
      <w:ind w:left="720"/>
    </w:pPr>
    <w:rPr>
      <w:snapToGrid w:val="0"/>
      <w:szCs w:val="20"/>
      <w:lang w:val="en-US" w:eastAsia="en-US"/>
    </w:rPr>
  </w:style>
  <w:style w:type="paragraph" w:styleId="ListContinue3">
    <w:name w:val="List Continue 3"/>
    <w:basedOn w:val="BodyTextIndent"/>
    <w:rsid w:val="00E55B78"/>
    <w:pPr>
      <w:widowControl w:val="0"/>
      <w:spacing w:after="240"/>
      <w:ind w:left="1080"/>
    </w:pPr>
    <w:rPr>
      <w:snapToGrid w:val="0"/>
      <w:szCs w:val="20"/>
      <w:lang w:val="en-US" w:eastAsia="en-US"/>
    </w:rPr>
  </w:style>
  <w:style w:type="paragraph" w:styleId="ListContinue4">
    <w:name w:val="List Continue 4"/>
    <w:basedOn w:val="BodyTextIndent"/>
    <w:rsid w:val="00E55B78"/>
    <w:pPr>
      <w:widowControl w:val="0"/>
      <w:spacing w:after="240"/>
      <w:ind w:left="1440"/>
    </w:pPr>
    <w:rPr>
      <w:snapToGrid w:val="0"/>
      <w:szCs w:val="20"/>
      <w:lang w:val="en-US" w:eastAsia="en-US"/>
    </w:rPr>
  </w:style>
  <w:style w:type="paragraph" w:styleId="ListContinue5">
    <w:name w:val="List Continue 5"/>
    <w:basedOn w:val="BodyTextIndent"/>
    <w:rsid w:val="00E55B78"/>
    <w:pPr>
      <w:widowControl w:val="0"/>
      <w:spacing w:after="240"/>
      <w:ind w:left="1800"/>
    </w:pPr>
    <w:rPr>
      <w:snapToGrid w:val="0"/>
      <w:szCs w:val="20"/>
      <w:lang w:val="en-US" w:eastAsia="en-US"/>
    </w:rPr>
  </w:style>
  <w:style w:type="paragraph" w:styleId="ListNumber">
    <w:name w:val="List Number"/>
    <w:basedOn w:val="HangingIndent1"/>
    <w:rsid w:val="00E55B78"/>
  </w:style>
  <w:style w:type="paragraph" w:styleId="ListNumber2">
    <w:name w:val="List Number 2"/>
    <w:basedOn w:val="HangingIndent2"/>
    <w:rsid w:val="00E55B78"/>
  </w:style>
  <w:style w:type="paragraph" w:styleId="ListNumber3">
    <w:name w:val="List Number 3"/>
    <w:basedOn w:val="HangingIndent3"/>
    <w:rsid w:val="00E55B78"/>
  </w:style>
  <w:style w:type="paragraph" w:styleId="ListNumber4">
    <w:name w:val="List Number 4"/>
    <w:basedOn w:val="HangingIndent4"/>
    <w:rsid w:val="00E55B78"/>
  </w:style>
  <w:style w:type="paragraph" w:styleId="ListNumber5">
    <w:name w:val="List Number 5"/>
    <w:basedOn w:val="HangingIndent5"/>
    <w:rsid w:val="00E55B78"/>
  </w:style>
  <w:style w:type="paragraph" w:styleId="MacroText">
    <w:name w:val="macro"/>
    <w:link w:val="MacroTextChar"/>
    <w:semiHidden/>
    <w:rsid w:val="00E55B78"/>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lang w:val="en-US" w:eastAsia="en-US"/>
    </w:rPr>
  </w:style>
  <w:style w:type="character" w:customStyle="1" w:styleId="MacroTextChar">
    <w:name w:val="Macro Text Char"/>
    <w:basedOn w:val="DefaultParagraphFont"/>
    <w:link w:val="MacroText"/>
    <w:semiHidden/>
    <w:rsid w:val="00E55B78"/>
    <w:rPr>
      <w:rFonts w:ascii="Courier New" w:hAnsi="Courier New"/>
      <w:snapToGrid w:val="0"/>
      <w:lang w:val="en-US" w:eastAsia="en-US"/>
    </w:rPr>
  </w:style>
  <w:style w:type="paragraph" w:styleId="Signature">
    <w:name w:val="Signature"/>
    <w:basedOn w:val="BodyText"/>
    <w:next w:val="BodyText"/>
    <w:link w:val="SignatureChar"/>
    <w:rsid w:val="00E55B78"/>
    <w:pPr>
      <w:widowControl w:val="0"/>
      <w:spacing w:after="240"/>
    </w:pPr>
    <w:rPr>
      <w:snapToGrid w:val="0"/>
      <w:szCs w:val="20"/>
    </w:rPr>
  </w:style>
  <w:style w:type="character" w:customStyle="1" w:styleId="SignatureChar">
    <w:name w:val="Signature Char"/>
    <w:basedOn w:val="DefaultParagraphFont"/>
    <w:link w:val="Signature"/>
    <w:rsid w:val="00E55B78"/>
    <w:rPr>
      <w:snapToGrid w:val="0"/>
      <w:sz w:val="24"/>
      <w:lang w:val="en-US" w:eastAsia="en-US"/>
    </w:rPr>
  </w:style>
  <w:style w:type="paragraph" w:styleId="TableofAuthorities">
    <w:name w:val="table of authorities"/>
    <w:basedOn w:val="BodyText"/>
    <w:next w:val="Normal"/>
    <w:semiHidden/>
    <w:rsid w:val="00E55B78"/>
    <w:pPr>
      <w:widowControl w:val="0"/>
      <w:tabs>
        <w:tab w:val="right" w:pos="9360"/>
      </w:tabs>
      <w:spacing w:after="240"/>
      <w:ind w:left="475" w:hanging="475"/>
    </w:pPr>
    <w:rPr>
      <w:snapToGrid w:val="0"/>
      <w:szCs w:val="20"/>
    </w:rPr>
  </w:style>
  <w:style w:type="paragraph" w:styleId="TableofFigures">
    <w:name w:val="table of figures"/>
    <w:basedOn w:val="BodyText"/>
    <w:next w:val="Normal"/>
    <w:semiHidden/>
    <w:rsid w:val="00E55B78"/>
    <w:pPr>
      <w:widowControl w:val="0"/>
      <w:tabs>
        <w:tab w:val="right" w:pos="9360"/>
      </w:tabs>
      <w:spacing w:after="240"/>
      <w:ind w:left="475" w:hanging="475"/>
    </w:pPr>
    <w:rPr>
      <w:snapToGrid w:val="0"/>
      <w:szCs w:val="20"/>
    </w:rPr>
  </w:style>
  <w:style w:type="paragraph" w:styleId="TOC1">
    <w:name w:val="toc 1"/>
    <w:basedOn w:val="Normal"/>
    <w:next w:val="BodyText"/>
    <w:autoRedefine/>
    <w:semiHidden/>
    <w:rsid w:val="00E55B78"/>
    <w:pPr>
      <w:widowControl w:val="0"/>
      <w:tabs>
        <w:tab w:val="right" w:pos="9360"/>
      </w:tabs>
      <w:spacing w:line="480" w:lineRule="auto"/>
    </w:pPr>
    <w:rPr>
      <w:snapToGrid w:val="0"/>
      <w:szCs w:val="20"/>
    </w:rPr>
  </w:style>
  <w:style w:type="paragraph" w:styleId="TOC2">
    <w:name w:val="toc 2"/>
    <w:basedOn w:val="TOC1"/>
    <w:next w:val="BodyText"/>
    <w:autoRedefine/>
    <w:semiHidden/>
    <w:rsid w:val="00E55B78"/>
    <w:pPr>
      <w:ind w:left="245"/>
    </w:pPr>
  </w:style>
  <w:style w:type="paragraph" w:styleId="TOC3">
    <w:name w:val="toc 3"/>
    <w:basedOn w:val="TOC1"/>
    <w:next w:val="BodyText"/>
    <w:autoRedefine/>
    <w:semiHidden/>
    <w:rsid w:val="00E55B78"/>
    <w:pPr>
      <w:ind w:left="475"/>
    </w:pPr>
  </w:style>
  <w:style w:type="paragraph" w:styleId="TOC4">
    <w:name w:val="toc 4"/>
    <w:basedOn w:val="TOC1"/>
    <w:next w:val="BodyText"/>
    <w:autoRedefine/>
    <w:semiHidden/>
    <w:rsid w:val="00E55B78"/>
    <w:pPr>
      <w:ind w:left="720"/>
    </w:pPr>
  </w:style>
  <w:style w:type="paragraph" w:styleId="TOC5">
    <w:name w:val="toc 5"/>
    <w:basedOn w:val="TOC1"/>
    <w:next w:val="BodyText"/>
    <w:autoRedefine/>
    <w:semiHidden/>
    <w:rsid w:val="00E55B78"/>
    <w:pPr>
      <w:ind w:left="965"/>
    </w:pPr>
  </w:style>
  <w:style w:type="paragraph" w:styleId="TOC6">
    <w:name w:val="toc 6"/>
    <w:basedOn w:val="TOC1"/>
    <w:next w:val="BodyText"/>
    <w:autoRedefine/>
    <w:semiHidden/>
    <w:rsid w:val="00E55B78"/>
    <w:pPr>
      <w:ind w:left="1195"/>
    </w:pPr>
  </w:style>
  <w:style w:type="paragraph" w:styleId="TOC7">
    <w:name w:val="toc 7"/>
    <w:basedOn w:val="TOC1"/>
    <w:next w:val="BodyText"/>
    <w:autoRedefine/>
    <w:semiHidden/>
    <w:rsid w:val="00E55B78"/>
    <w:pPr>
      <w:ind w:left="1440"/>
    </w:pPr>
  </w:style>
  <w:style w:type="paragraph" w:styleId="TOC8">
    <w:name w:val="toc 8"/>
    <w:basedOn w:val="TOC1"/>
    <w:next w:val="BodyText"/>
    <w:autoRedefine/>
    <w:semiHidden/>
    <w:rsid w:val="00E55B78"/>
    <w:pPr>
      <w:ind w:left="1685"/>
    </w:pPr>
  </w:style>
  <w:style w:type="paragraph" w:styleId="TOC9">
    <w:name w:val="toc 9"/>
    <w:basedOn w:val="TOC1"/>
    <w:next w:val="BodyText"/>
    <w:autoRedefine/>
    <w:semiHidden/>
    <w:rsid w:val="00E55B78"/>
    <w:pPr>
      <w:ind w:left="1915"/>
    </w:pPr>
  </w:style>
  <w:style w:type="paragraph" w:styleId="Index1">
    <w:name w:val="index 1"/>
    <w:basedOn w:val="BodyText"/>
    <w:next w:val="BodyText"/>
    <w:autoRedefine/>
    <w:semiHidden/>
    <w:rsid w:val="00E55B78"/>
    <w:pPr>
      <w:widowControl w:val="0"/>
      <w:tabs>
        <w:tab w:val="right" w:pos="9360"/>
      </w:tabs>
      <w:spacing w:after="240"/>
      <w:ind w:left="202" w:hanging="202"/>
    </w:pPr>
    <w:rPr>
      <w:snapToGrid w:val="0"/>
      <w:szCs w:val="20"/>
    </w:rPr>
  </w:style>
  <w:style w:type="paragraph" w:styleId="Index2">
    <w:name w:val="index 2"/>
    <w:basedOn w:val="Index1"/>
    <w:next w:val="BodyText"/>
    <w:autoRedefine/>
    <w:semiHidden/>
    <w:rsid w:val="00E55B78"/>
    <w:pPr>
      <w:ind w:left="404"/>
    </w:pPr>
  </w:style>
  <w:style w:type="paragraph" w:styleId="Index3">
    <w:name w:val="index 3"/>
    <w:basedOn w:val="Index1"/>
    <w:next w:val="BodyText"/>
    <w:autoRedefine/>
    <w:semiHidden/>
    <w:rsid w:val="00E55B78"/>
    <w:pPr>
      <w:ind w:left="605"/>
    </w:pPr>
  </w:style>
  <w:style w:type="paragraph" w:styleId="Index4">
    <w:name w:val="index 4"/>
    <w:basedOn w:val="Index1"/>
    <w:next w:val="BodyText"/>
    <w:autoRedefine/>
    <w:semiHidden/>
    <w:rsid w:val="00E55B78"/>
    <w:pPr>
      <w:ind w:left="807"/>
    </w:pPr>
  </w:style>
  <w:style w:type="paragraph" w:styleId="Index5">
    <w:name w:val="index 5"/>
    <w:basedOn w:val="Index1"/>
    <w:next w:val="BodyText"/>
    <w:autoRedefine/>
    <w:semiHidden/>
    <w:rsid w:val="00E55B78"/>
    <w:pPr>
      <w:ind w:left="1008"/>
    </w:pPr>
  </w:style>
  <w:style w:type="paragraph" w:styleId="Index6">
    <w:name w:val="index 6"/>
    <w:basedOn w:val="Index1"/>
    <w:next w:val="BodyText"/>
    <w:autoRedefine/>
    <w:semiHidden/>
    <w:rsid w:val="00E55B78"/>
    <w:pPr>
      <w:ind w:left="1196"/>
    </w:pPr>
  </w:style>
  <w:style w:type="paragraph" w:styleId="Index7">
    <w:name w:val="index 7"/>
    <w:basedOn w:val="Index1"/>
    <w:next w:val="BodyText"/>
    <w:autoRedefine/>
    <w:semiHidden/>
    <w:rsid w:val="00E55B78"/>
    <w:pPr>
      <w:ind w:left="1397"/>
    </w:pPr>
  </w:style>
  <w:style w:type="paragraph" w:styleId="Index8">
    <w:name w:val="index 8"/>
    <w:basedOn w:val="Index1"/>
    <w:next w:val="BodyText"/>
    <w:autoRedefine/>
    <w:semiHidden/>
    <w:rsid w:val="00E55B78"/>
    <w:pPr>
      <w:ind w:left="1599"/>
    </w:pPr>
  </w:style>
  <w:style w:type="paragraph" w:styleId="Index9">
    <w:name w:val="index 9"/>
    <w:basedOn w:val="Index1"/>
    <w:next w:val="BodyText"/>
    <w:autoRedefine/>
    <w:semiHidden/>
    <w:rsid w:val="00E55B78"/>
    <w:pPr>
      <w:ind w:left="1800"/>
    </w:pPr>
  </w:style>
  <w:style w:type="paragraph" w:styleId="IndexHeading">
    <w:name w:val="index heading"/>
    <w:basedOn w:val="TOAHeading"/>
    <w:next w:val="Index1"/>
    <w:semiHidden/>
    <w:rsid w:val="00E55B78"/>
    <w:pPr>
      <w:keepNext/>
      <w:widowControl w:val="0"/>
      <w:spacing w:before="0" w:after="360"/>
    </w:pPr>
    <w:rPr>
      <w:rFonts w:ascii="Times New Roman" w:hAnsi="Times New Roman" w:cs="Times New Roman"/>
      <w:b w:val="0"/>
      <w:bCs w:val="0"/>
      <w:i/>
      <w:snapToGrid w:val="0"/>
      <w:kern w:val="28"/>
      <w:sz w:val="72"/>
      <w:szCs w:val="20"/>
    </w:rPr>
  </w:style>
  <w:style w:type="paragraph" w:styleId="FootnoteText">
    <w:name w:val="footnote text"/>
    <w:basedOn w:val="BodyText"/>
    <w:link w:val="FootnoteTextChar"/>
    <w:semiHidden/>
    <w:rsid w:val="00E55B78"/>
    <w:pPr>
      <w:widowControl w:val="0"/>
      <w:spacing w:after="240"/>
    </w:pPr>
    <w:rPr>
      <w:snapToGrid w:val="0"/>
      <w:szCs w:val="20"/>
    </w:rPr>
  </w:style>
  <w:style w:type="character" w:customStyle="1" w:styleId="FootnoteTextChar">
    <w:name w:val="Footnote Text Char"/>
    <w:basedOn w:val="DefaultParagraphFont"/>
    <w:link w:val="FootnoteText"/>
    <w:semiHidden/>
    <w:rsid w:val="00E55B78"/>
    <w:rPr>
      <w:snapToGrid w:val="0"/>
      <w:sz w:val="24"/>
      <w:lang w:val="en-US" w:eastAsia="en-US"/>
    </w:rPr>
  </w:style>
  <w:style w:type="paragraph" w:styleId="EnvelopeReturn">
    <w:name w:val="envelope return"/>
    <w:basedOn w:val="Normal"/>
    <w:rsid w:val="00E55B78"/>
    <w:pPr>
      <w:widowControl w:val="0"/>
    </w:pPr>
    <w:rPr>
      <w:rFonts w:ascii="Arial" w:hAnsi="Arial"/>
      <w:snapToGrid w:val="0"/>
      <w:szCs w:val="20"/>
    </w:rPr>
  </w:style>
  <w:style w:type="paragraph" w:styleId="EndnoteText">
    <w:name w:val="endnote text"/>
    <w:basedOn w:val="BodyText"/>
    <w:link w:val="EndnoteTextChar"/>
    <w:semiHidden/>
    <w:rsid w:val="00E55B78"/>
    <w:pPr>
      <w:widowControl w:val="0"/>
      <w:spacing w:after="240"/>
    </w:pPr>
    <w:rPr>
      <w:snapToGrid w:val="0"/>
      <w:szCs w:val="20"/>
    </w:rPr>
  </w:style>
  <w:style w:type="character" w:customStyle="1" w:styleId="EndnoteTextChar">
    <w:name w:val="Endnote Text Char"/>
    <w:basedOn w:val="DefaultParagraphFont"/>
    <w:link w:val="EndnoteText"/>
    <w:semiHidden/>
    <w:rsid w:val="00E55B78"/>
    <w:rPr>
      <w:snapToGrid w:val="0"/>
      <w:sz w:val="24"/>
      <w:lang w:val="en-US" w:eastAsia="en-US"/>
    </w:rPr>
  </w:style>
  <w:style w:type="paragraph" w:styleId="Closing">
    <w:name w:val="Closing"/>
    <w:basedOn w:val="BodyText"/>
    <w:next w:val="Signature"/>
    <w:link w:val="ClosingChar"/>
    <w:rsid w:val="00E55B78"/>
    <w:pPr>
      <w:widowControl w:val="0"/>
      <w:spacing w:after="860"/>
    </w:pPr>
    <w:rPr>
      <w:snapToGrid w:val="0"/>
      <w:szCs w:val="20"/>
    </w:rPr>
  </w:style>
  <w:style w:type="character" w:customStyle="1" w:styleId="ClosingChar">
    <w:name w:val="Closing Char"/>
    <w:basedOn w:val="DefaultParagraphFont"/>
    <w:link w:val="Closing"/>
    <w:rsid w:val="00E55B78"/>
    <w:rPr>
      <w:snapToGrid w:val="0"/>
      <w:sz w:val="24"/>
      <w:lang w:val="en-US" w:eastAsia="en-US"/>
    </w:rPr>
  </w:style>
  <w:style w:type="character" w:styleId="EndnoteReference">
    <w:name w:val="endnote reference"/>
    <w:semiHidden/>
    <w:rsid w:val="00E55B78"/>
    <w:rPr>
      <w:position w:val="6"/>
      <w:sz w:val="20"/>
    </w:rPr>
  </w:style>
  <w:style w:type="character" w:styleId="LineNumber">
    <w:name w:val="line number"/>
    <w:rsid w:val="00E55B78"/>
    <w:rPr>
      <w:rFonts w:ascii="Arial" w:hAnsi="Arial"/>
      <w:sz w:val="16"/>
    </w:rPr>
  </w:style>
  <w:style w:type="paragraph" w:styleId="MessageHeader">
    <w:name w:val="Message Header"/>
    <w:basedOn w:val="BodyText"/>
    <w:link w:val="MessageHeaderChar"/>
    <w:rsid w:val="00E55B78"/>
    <w:pPr>
      <w:widowControl w:val="0"/>
      <w:spacing w:after="240"/>
      <w:ind w:left="1080" w:hanging="1080"/>
    </w:pPr>
    <w:rPr>
      <w:rFonts w:ascii="Arial" w:hAnsi="Arial"/>
      <w:b/>
      <w:snapToGrid w:val="0"/>
      <w:szCs w:val="20"/>
    </w:rPr>
  </w:style>
  <w:style w:type="character" w:customStyle="1" w:styleId="MessageHeaderChar">
    <w:name w:val="Message Header Char"/>
    <w:basedOn w:val="DefaultParagraphFont"/>
    <w:link w:val="MessageHeader"/>
    <w:rsid w:val="00E55B78"/>
    <w:rPr>
      <w:rFonts w:ascii="Arial" w:hAnsi="Arial"/>
      <w:b/>
      <w:snapToGrid w:val="0"/>
      <w:sz w:val="24"/>
      <w:lang w:val="en-US" w:eastAsia="en-US"/>
    </w:rPr>
  </w:style>
  <w:style w:type="paragraph" w:styleId="Caption">
    <w:name w:val="caption"/>
    <w:basedOn w:val="BodyText"/>
    <w:next w:val="Normal"/>
    <w:qFormat/>
    <w:rsid w:val="00E55B78"/>
    <w:pPr>
      <w:keepLines/>
      <w:widowControl w:val="0"/>
      <w:spacing w:before="120"/>
    </w:pPr>
    <w:rPr>
      <w:rFonts w:ascii="Arial" w:hAnsi="Arial"/>
      <w:b/>
      <w:snapToGrid w:val="0"/>
      <w:sz w:val="20"/>
      <w:szCs w:val="20"/>
    </w:rPr>
  </w:style>
  <w:style w:type="character" w:customStyle="1" w:styleId="SubtitleChar">
    <w:name w:val="Subtitle Char"/>
    <w:basedOn w:val="DefaultParagraphFont"/>
    <w:link w:val="Subtitle"/>
    <w:rsid w:val="00E55B78"/>
    <w:rPr>
      <w:rFonts w:ascii="Arial" w:hAnsi="Arial" w:cs="Arial"/>
      <w:sz w:val="24"/>
      <w:szCs w:val="24"/>
      <w:lang w:val="en-US" w:eastAsia="en-US"/>
    </w:rPr>
  </w:style>
  <w:style w:type="character" w:customStyle="1" w:styleId="TitleChar">
    <w:name w:val="Title Char"/>
    <w:basedOn w:val="DefaultParagraphFont"/>
    <w:link w:val="Title"/>
    <w:rsid w:val="00E55B78"/>
    <w:rPr>
      <w:b/>
      <w:i/>
      <w:snapToGrid w:val="0"/>
      <w:kern w:val="28"/>
      <w:sz w:val="72"/>
      <w:lang w:val="en-US" w:eastAsia="en-US"/>
    </w:rPr>
  </w:style>
  <w:style w:type="paragraph" w:styleId="DocumentMap">
    <w:name w:val="Document Map"/>
    <w:basedOn w:val="Normal"/>
    <w:link w:val="DocumentMapChar"/>
    <w:semiHidden/>
    <w:rsid w:val="00E55B78"/>
    <w:pPr>
      <w:widowControl w:val="0"/>
      <w:shd w:val="clear" w:color="auto" w:fill="000080"/>
    </w:pPr>
    <w:rPr>
      <w:rFonts w:ascii="Tahoma" w:hAnsi="Tahoma"/>
      <w:snapToGrid w:val="0"/>
      <w:szCs w:val="20"/>
    </w:rPr>
  </w:style>
  <w:style w:type="character" w:customStyle="1" w:styleId="DocumentMapChar">
    <w:name w:val="Document Map Char"/>
    <w:basedOn w:val="DefaultParagraphFont"/>
    <w:link w:val="DocumentMap"/>
    <w:semiHidden/>
    <w:rsid w:val="00E55B78"/>
    <w:rPr>
      <w:rFonts w:ascii="Tahoma" w:hAnsi="Tahoma"/>
      <w:snapToGrid w:val="0"/>
      <w:sz w:val="24"/>
      <w:shd w:val="clear" w:color="auto" w:fill="000080"/>
      <w:lang w:val="en-US" w:eastAsia="en-US"/>
    </w:rPr>
  </w:style>
  <w:style w:type="paragraph" w:styleId="BlockText">
    <w:name w:val="Block Text"/>
    <w:basedOn w:val="Normal"/>
    <w:rsid w:val="00E55B78"/>
    <w:pPr>
      <w:ind w:left="360" w:right="-18" w:hanging="360"/>
      <w:jc w:val="both"/>
    </w:pPr>
    <w:rPr>
      <w:rFonts w:ascii="TimesRoman" w:hAnsi="TimesRoman"/>
      <w:snapToGrid w:val="0"/>
      <w:sz w:val="20"/>
      <w:szCs w:val="20"/>
    </w:rPr>
  </w:style>
  <w:style w:type="character" w:styleId="FollowedHyperlink">
    <w:name w:val="FollowedHyperlink"/>
    <w:rsid w:val="00E55B78"/>
    <w:rPr>
      <w:color w:val="800080"/>
      <w:u w:val="single"/>
    </w:rPr>
  </w:style>
  <w:style w:type="paragraph" w:styleId="BodyText3">
    <w:name w:val="Body Text 3"/>
    <w:basedOn w:val="Normal"/>
    <w:link w:val="BodyText3Char"/>
    <w:rsid w:val="00E55B78"/>
    <w:pPr>
      <w:widowControl w:val="0"/>
      <w:ind w:right="-11"/>
      <w:jc w:val="both"/>
    </w:pPr>
    <w:rPr>
      <w:snapToGrid w:val="0"/>
      <w:szCs w:val="20"/>
    </w:rPr>
  </w:style>
  <w:style w:type="character" w:customStyle="1" w:styleId="BodyText3Char">
    <w:name w:val="Body Text 3 Char"/>
    <w:basedOn w:val="DefaultParagraphFont"/>
    <w:link w:val="BodyText3"/>
    <w:rsid w:val="00E55B78"/>
    <w:rPr>
      <w:snapToGrid w:val="0"/>
      <w:sz w:val="24"/>
      <w:lang w:val="en-US" w:eastAsia="en-US"/>
    </w:rPr>
  </w:style>
  <w:style w:type="paragraph" w:customStyle="1" w:styleId="BodyText21">
    <w:name w:val="Body Text 21"/>
    <w:basedOn w:val="Normal"/>
    <w:rsid w:val="00E55B78"/>
    <w:pPr>
      <w:widowControl w:val="0"/>
      <w:jc w:val="both"/>
    </w:pPr>
    <w:rPr>
      <w:rFonts w:ascii="TimesRoman" w:hAnsi="TimesRoman"/>
      <w:snapToGrid w:val="0"/>
      <w:sz w:val="20"/>
      <w:szCs w:val="20"/>
    </w:rPr>
  </w:style>
  <w:style w:type="paragraph" w:customStyle="1" w:styleId="xl28">
    <w:name w:val="xl28"/>
    <w:basedOn w:val="Normal"/>
    <w:rsid w:val="00E55B78"/>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E55B78"/>
    <w:pPr>
      <w:spacing w:before="100" w:beforeAutospacing="1" w:after="100" w:afterAutospacing="1"/>
    </w:pPr>
    <w:rPr>
      <w:rFonts w:ascii="TimesRomanBold" w:eastAsia="Arial Unicode MS" w:hAnsi="TimesRomanBold" w:cs="Arial Unicode MS"/>
    </w:rPr>
  </w:style>
  <w:style w:type="paragraph" w:customStyle="1" w:styleId="xl30">
    <w:name w:val="xl30"/>
    <w:basedOn w:val="Normal"/>
    <w:rsid w:val="00E55B78"/>
    <w:pPr>
      <w:pBdr>
        <w:bottom w:val="double" w:sz="6"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E55B78"/>
    <w:pPr>
      <w:spacing w:before="100" w:beforeAutospacing="1" w:after="100" w:afterAutospacing="1"/>
    </w:pPr>
    <w:rPr>
      <w:rFonts w:ascii="Arial Unicode MS" w:eastAsia="Arial Unicode MS" w:hAnsi="Arial Unicode MS" w:cs="Arial Unicode MS"/>
      <w:b/>
      <w:bCs/>
      <w:u w:val="single"/>
    </w:rPr>
  </w:style>
  <w:style w:type="paragraph" w:customStyle="1" w:styleId="xl24">
    <w:name w:val="xl24"/>
    <w:basedOn w:val="Normal"/>
    <w:rsid w:val="00E55B78"/>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E55B78"/>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E55B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E55B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rsid w:val="00E55B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5">
    <w:name w:val="xl35"/>
    <w:basedOn w:val="Normal"/>
    <w:rsid w:val="00E55B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rsid w:val="00E55B78"/>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al"/>
    <w:rsid w:val="00E55B78"/>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al"/>
    <w:rsid w:val="00E55B78"/>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rsid w:val="00E55B78"/>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Normal"/>
    <w:rsid w:val="00E55B78"/>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1">
    <w:name w:val="xl41"/>
    <w:basedOn w:val="Normal"/>
    <w:rsid w:val="00E55B78"/>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al"/>
    <w:rsid w:val="00E55B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43">
    <w:name w:val="xl43"/>
    <w:basedOn w:val="Normal"/>
    <w:rsid w:val="00E55B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4">
    <w:name w:val="xl44"/>
    <w:basedOn w:val="Normal"/>
    <w:rsid w:val="00E55B78"/>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5">
    <w:name w:val="xl45"/>
    <w:basedOn w:val="Normal"/>
    <w:rsid w:val="00E55B7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6">
    <w:name w:val="xl46"/>
    <w:basedOn w:val="Normal"/>
    <w:rsid w:val="00E55B78"/>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7">
    <w:name w:val="xl47"/>
    <w:basedOn w:val="Normal"/>
    <w:rsid w:val="00E55B78"/>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8">
    <w:name w:val="xl48"/>
    <w:basedOn w:val="Normal"/>
    <w:rsid w:val="00E55B78"/>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E55B78"/>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50">
    <w:name w:val="xl50"/>
    <w:basedOn w:val="Normal"/>
    <w:rsid w:val="00E55B78"/>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Normal"/>
    <w:rsid w:val="00E55B78"/>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Normal"/>
    <w:rsid w:val="00E55B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InsideAddress">
    <w:name w:val="Inside Address"/>
    <w:basedOn w:val="Normal"/>
    <w:rsid w:val="00E55B78"/>
    <w:pPr>
      <w:widowControl w:val="0"/>
    </w:pPr>
    <w:rPr>
      <w:snapToGrid w:val="0"/>
      <w:szCs w:val="20"/>
    </w:rPr>
  </w:style>
  <w:style w:type="paragraph" w:customStyle="1" w:styleId="ReferenceLine">
    <w:name w:val="Reference Line"/>
    <w:basedOn w:val="BodyText"/>
    <w:rsid w:val="00E55B78"/>
    <w:pPr>
      <w:widowControl w:val="0"/>
      <w:spacing w:after="240"/>
    </w:pPr>
    <w:rPr>
      <w:snapToGrid w:val="0"/>
      <w:szCs w:val="20"/>
    </w:rPr>
  </w:style>
  <w:style w:type="table" w:styleId="TableList3">
    <w:name w:val="Table List 3"/>
    <w:basedOn w:val="TableNormal"/>
    <w:rsid w:val="00E55B78"/>
    <w:pPr>
      <w:widowControl w:val="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E55B78"/>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ekstovi">
    <w:name w:val="tekstovi"/>
    <w:basedOn w:val="Normal"/>
    <w:rsid w:val="00E55B78"/>
    <w:pPr>
      <w:spacing w:before="100" w:beforeAutospacing="1" w:after="100" w:afterAutospacing="1"/>
      <w:ind w:firstLine="567"/>
      <w:jc w:val="both"/>
    </w:pPr>
  </w:style>
  <w:style w:type="table" w:styleId="TableSimple2">
    <w:name w:val="Table Simple 2"/>
    <w:basedOn w:val="TableNormal"/>
    <w:rsid w:val="00E55B78"/>
    <w:pPr>
      <w:widowControl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PlaceholderText">
    <w:name w:val="Placeholder Text"/>
    <w:basedOn w:val="DefaultParagraphFont"/>
    <w:uiPriority w:val="99"/>
    <w:semiHidden/>
    <w:rsid w:val="002B59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808">
      <w:bodyDiv w:val="1"/>
      <w:marLeft w:val="0"/>
      <w:marRight w:val="0"/>
      <w:marTop w:val="0"/>
      <w:marBottom w:val="0"/>
      <w:divBdr>
        <w:top w:val="none" w:sz="0" w:space="0" w:color="auto"/>
        <w:left w:val="none" w:sz="0" w:space="0" w:color="auto"/>
        <w:bottom w:val="none" w:sz="0" w:space="0" w:color="auto"/>
        <w:right w:val="none" w:sz="0" w:space="0" w:color="auto"/>
      </w:divBdr>
    </w:div>
    <w:div w:id="4677913">
      <w:bodyDiv w:val="1"/>
      <w:marLeft w:val="0"/>
      <w:marRight w:val="0"/>
      <w:marTop w:val="0"/>
      <w:marBottom w:val="0"/>
      <w:divBdr>
        <w:top w:val="none" w:sz="0" w:space="0" w:color="auto"/>
        <w:left w:val="none" w:sz="0" w:space="0" w:color="auto"/>
        <w:bottom w:val="none" w:sz="0" w:space="0" w:color="auto"/>
        <w:right w:val="none" w:sz="0" w:space="0" w:color="auto"/>
      </w:divBdr>
    </w:div>
    <w:div w:id="7954703">
      <w:bodyDiv w:val="1"/>
      <w:marLeft w:val="0"/>
      <w:marRight w:val="0"/>
      <w:marTop w:val="0"/>
      <w:marBottom w:val="0"/>
      <w:divBdr>
        <w:top w:val="none" w:sz="0" w:space="0" w:color="auto"/>
        <w:left w:val="none" w:sz="0" w:space="0" w:color="auto"/>
        <w:bottom w:val="none" w:sz="0" w:space="0" w:color="auto"/>
        <w:right w:val="none" w:sz="0" w:space="0" w:color="auto"/>
      </w:divBdr>
    </w:div>
    <w:div w:id="8604471">
      <w:bodyDiv w:val="1"/>
      <w:marLeft w:val="0"/>
      <w:marRight w:val="0"/>
      <w:marTop w:val="0"/>
      <w:marBottom w:val="0"/>
      <w:divBdr>
        <w:top w:val="none" w:sz="0" w:space="0" w:color="auto"/>
        <w:left w:val="none" w:sz="0" w:space="0" w:color="auto"/>
        <w:bottom w:val="none" w:sz="0" w:space="0" w:color="auto"/>
        <w:right w:val="none" w:sz="0" w:space="0" w:color="auto"/>
      </w:divBdr>
    </w:div>
    <w:div w:id="11954977">
      <w:bodyDiv w:val="1"/>
      <w:marLeft w:val="0"/>
      <w:marRight w:val="0"/>
      <w:marTop w:val="0"/>
      <w:marBottom w:val="0"/>
      <w:divBdr>
        <w:top w:val="none" w:sz="0" w:space="0" w:color="auto"/>
        <w:left w:val="none" w:sz="0" w:space="0" w:color="auto"/>
        <w:bottom w:val="none" w:sz="0" w:space="0" w:color="auto"/>
        <w:right w:val="none" w:sz="0" w:space="0" w:color="auto"/>
      </w:divBdr>
    </w:div>
    <w:div w:id="12927810">
      <w:bodyDiv w:val="1"/>
      <w:marLeft w:val="0"/>
      <w:marRight w:val="0"/>
      <w:marTop w:val="0"/>
      <w:marBottom w:val="0"/>
      <w:divBdr>
        <w:top w:val="none" w:sz="0" w:space="0" w:color="auto"/>
        <w:left w:val="none" w:sz="0" w:space="0" w:color="auto"/>
        <w:bottom w:val="none" w:sz="0" w:space="0" w:color="auto"/>
        <w:right w:val="none" w:sz="0" w:space="0" w:color="auto"/>
      </w:divBdr>
    </w:div>
    <w:div w:id="19478449">
      <w:bodyDiv w:val="1"/>
      <w:marLeft w:val="0"/>
      <w:marRight w:val="0"/>
      <w:marTop w:val="0"/>
      <w:marBottom w:val="0"/>
      <w:divBdr>
        <w:top w:val="none" w:sz="0" w:space="0" w:color="auto"/>
        <w:left w:val="none" w:sz="0" w:space="0" w:color="auto"/>
        <w:bottom w:val="none" w:sz="0" w:space="0" w:color="auto"/>
        <w:right w:val="none" w:sz="0" w:space="0" w:color="auto"/>
      </w:divBdr>
    </w:div>
    <w:div w:id="20282667">
      <w:bodyDiv w:val="1"/>
      <w:marLeft w:val="0"/>
      <w:marRight w:val="0"/>
      <w:marTop w:val="0"/>
      <w:marBottom w:val="0"/>
      <w:divBdr>
        <w:top w:val="none" w:sz="0" w:space="0" w:color="auto"/>
        <w:left w:val="none" w:sz="0" w:space="0" w:color="auto"/>
        <w:bottom w:val="none" w:sz="0" w:space="0" w:color="auto"/>
        <w:right w:val="none" w:sz="0" w:space="0" w:color="auto"/>
      </w:divBdr>
    </w:div>
    <w:div w:id="35856383">
      <w:bodyDiv w:val="1"/>
      <w:marLeft w:val="0"/>
      <w:marRight w:val="0"/>
      <w:marTop w:val="0"/>
      <w:marBottom w:val="0"/>
      <w:divBdr>
        <w:top w:val="none" w:sz="0" w:space="0" w:color="auto"/>
        <w:left w:val="none" w:sz="0" w:space="0" w:color="auto"/>
        <w:bottom w:val="none" w:sz="0" w:space="0" w:color="auto"/>
        <w:right w:val="none" w:sz="0" w:space="0" w:color="auto"/>
      </w:divBdr>
    </w:div>
    <w:div w:id="39209098">
      <w:bodyDiv w:val="1"/>
      <w:marLeft w:val="0"/>
      <w:marRight w:val="0"/>
      <w:marTop w:val="0"/>
      <w:marBottom w:val="0"/>
      <w:divBdr>
        <w:top w:val="none" w:sz="0" w:space="0" w:color="auto"/>
        <w:left w:val="none" w:sz="0" w:space="0" w:color="auto"/>
        <w:bottom w:val="none" w:sz="0" w:space="0" w:color="auto"/>
        <w:right w:val="none" w:sz="0" w:space="0" w:color="auto"/>
      </w:divBdr>
    </w:div>
    <w:div w:id="39600775">
      <w:bodyDiv w:val="1"/>
      <w:marLeft w:val="0"/>
      <w:marRight w:val="0"/>
      <w:marTop w:val="0"/>
      <w:marBottom w:val="0"/>
      <w:divBdr>
        <w:top w:val="none" w:sz="0" w:space="0" w:color="auto"/>
        <w:left w:val="none" w:sz="0" w:space="0" w:color="auto"/>
        <w:bottom w:val="none" w:sz="0" w:space="0" w:color="auto"/>
        <w:right w:val="none" w:sz="0" w:space="0" w:color="auto"/>
      </w:divBdr>
    </w:div>
    <w:div w:id="50932443">
      <w:bodyDiv w:val="1"/>
      <w:marLeft w:val="0"/>
      <w:marRight w:val="0"/>
      <w:marTop w:val="0"/>
      <w:marBottom w:val="0"/>
      <w:divBdr>
        <w:top w:val="none" w:sz="0" w:space="0" w:color="auto"/>
        <w:left w:val="none" w:sz="0" w:space="0" w:color="auto"/>
        <w:bottom w:val="none" w:sz="0" w:space="0" w:color="auto"/>
        <w:right w:val="none" w:sz="0" w:space="0" w:color="auto"/>
      </w:divBdr>
    </w:div>
    <w:div w:id="52972884">
      <w:bodyDiv w:val="1"/>
      <w:marLeft w:val="0"/>
      <w:marRight w:val="0"/>
      <w:marTop w:val="0"/>
      <w:marBottom w:val="0"/>
      <w:divBdr>
        <w:top w:val="none" w:sz="0" w:space="0" w:color="auto"/>
        <w:left w:val="none" w:sz="0" w:space="0" w:color="auto"/>
        <w:bottom w:val="none" w:sz="0" w:space="0" w:color="auto"/>
        <w:right w:val="none" w:sz="0" w:space="0" w:color="auto"/>
      </w:divBdr>
    </w:div>
    <w:div w:id="54013269">
      <w:bodyDiv w:val="1"/>
      <w:marLeft w:val="0"/>
      <w:marRight w:val="0"/>
      <w:marTop w:val="0"/>
      <w:marBottom w:val="0"/>
      <w:divBdr>
        <w:top w:val="none" w:sz="0" w:space="0" w:color="auto"/>
        <w:left w:val="none" w:sz="0" w:space="0" w:color="auto"/>
        <w:bottom w:val="none" w:sz="0" w:space="0" w:color="auto"/>
        <w:right w:val="none" w:sz="0" w:space="0" w:color="auto"/>
      </w:divBdr>
    </w:div>
    <w:div w:id="60294968">
      <w:bodyDiv w:val="1"/>
      <w:marLeft w:val="0"/>
      <w:marRight w:val="0"/>
      <w:marTop w:val="0"/>
      <w:marBottom w:val="0"/>
      <w:divBdr>
        <w:top w:val="none" w:sz="0" w:space="0" w:color="auto"/>
        <w:left w:val="none" w:sz="0" w:space="0" w:color="auto"/>
        <w:bottom w:val="none" w:sz="0" w:space="0" w:color="auto"/>
        <w:right w:val="none" w:sz="0" w:space="0" w:color="auto"/>
      </w:divBdr>
    </w:div>
    <w:div w:id="67576385">
      <w:bodyDiv w:val="1"/>
      <w:marLeft w:val="0"/>
      <w:marRight w:val="0"/>
      <w:marTop w:val="0"/>
      <w:marBottom w:val="0"/>
      <w:divBdr>
        <w:top w:val="none" w:sz="0" w:space="0" w:color="auto"/>
        <w:left w:val="none" w:sz="0" w:space="0" w:color="auto"/>
        <w:bottom w:val="none" w:sz="0" w:space="0" w:color="auto"/>
        <w:right w:val="none" w:sz="0" w:space="0" w:color="auto"/>
      </w:divBdr>
    </w:div>
    <w:div w:id="70390424">
      <w:bodyDiv w:val="1"/>
      <w:marLeft w:val="0"/>
      <w:marRight w:val="0"/>
      <w:marTop w:val="0"/>
      <w:marBottom w:val="0"/>
      <w:divBdr>
        <w:top w:val="none" w:sz="0" w:space="0" w:color="auto"/>
        <w:left w:val="none" w:sz="0" w:space="0" w:color="auto"/>
        <w:bottom w:val="none" w:sz="0" w:space="0" w:color="auto"/>
        <w:right w:val="none" w:sz="0" w:space="0" w:color="auto"/>
      </w:divBdr>
    </w:div>
    <w:div w:id="70659420">
      <w:bodyDiv w:val="1"/>
      <w:marLeft w:val="0"/>
      <w:marRight w:val="0"/>
      <w:marTop w:val="0"/>
      <w:marBottom w:val="0"/>
      <w:divBdr>
        <w:top w:val="none" w:sz="0" w:space="0" w:color="auto"/>
        <w:left w:val="none" w:sz="0" w:space="0" w:color="auto"/>
        <w:bottom w:val="none" w:sz="0" w:space="0" w:color="auto"/>
        <w:right w:val="none" w:sz="0" w:space="0" w:color="auto"/>
      </w:divBdr>
    </w:div>
    <w:div w:id="77213797">
      <w:bodyDiv w:val="1"/>
      <w:marLeft w:val="0"/>
      <w:marRight w:val="0"/>
      <w:marTop w:val="0"/>
      <w:marBottom w:val="0"/>
      <w:divBdr>
        <w:top w:val="none" w:sz="0" w:space="0" w:color="auto"/>
        <w:left w:val="none" w:sz="0" w:space="0" w:color="auto"/>
        <w:bottom w:val="none" w:sz="0" w:space="0" w:color="auto"/>
        <w:right w:val="none" w:sz="0" w:space="0" w:color="auto"/>
      </w:divBdr>
    </w:div>
    <w:div w:id="83840609">
      <w:bodyDiv w:val="1"/>
      <w:marLeft w:val="0"/>
      <w:marRight w:val="0"/>
      <w:marTop w:val="0"/>
      <w:marBottom w:val="0"/>
      <w:divBdr>
        <w:top w:val="none" w:sz="0" w:space="0" w:color="auto"/>
        <w:left w:val="none" w:sz="0" w:space="0" w:color="auto"/>
        <w:bottom w:val="none" w:sz="0" w:space="0" w:color="auto"/>
        <w:right w:val="none" w:sz="0" w:space="0" w:color="auto"/>
      </w:divBdr>
    </w:div>
    <w:div w:id="85343567">
      <w:bodyDiv w:val="1"/>
      <w:marLeft w:val="0"/>
      <w:marRight w:val="0"/>
      <w:marTop w:val="0"/>
      <w:marBottom w:val="0"/>
      <w:divBdr>
        <w:top w:val="none" w:sz="0" w:space="0" w:color="auto"/>
        <w:left w:val="none" w:sz="0" w:space="0" w:color="auto"/>
        <w:bottom w:val="none" w:sz="0" w:space="0" w:color="auto"/>
        <w:right w:val="none" w:sz="0" w:space="0" w:color="auto"/>
      </w:divBdr>
    </w:div>
    <w:div w:id="87041245">
      <w:bodyDiv w:val="1"/>
      <w:marLeft w:val="0"/>
      <w:marRight w:val="0"/>
      <w:marTop w:val="0"/>
      <w:marBottom w:val="0"/>
      <w:divBdr>
        <w:top w:val="none" w:sz="0" w:space="0" w:color="auto"/>
        <w:left w:val="none" w:sz="0" w:space="0" w:color="auto"/>
        <w:bottom w:val="none" w:sz="0" w:space="0" w:color="auto"/>
        <w:right w:val="none" w:sz="0" w:space="0" w:color="auto"/>
      </w:divBdr>
    </w:div>
    <w:div w:id="90053017">
      <w:bodyDiv w:val="1"/>
      <w:marLeft w:val="0"/>
      <w:marRight w:val="0"/>
      <w:marTop w:val="0"/>
      <w:marBottom w:val="0"/>
      <w:divBdr>
        <w:top w:val="none" w:sz="0" w:space="0" w:color="auto"/>
        <w:left w:val="none" w:sz="0" w:space="0" w:color="auto"/>
        <w:bottom w:val="none" w:sz="0" w:space="0" w:color="auto"/>
        <w:right w:val="none" w:sz="0" w:space="0" w:color="auto"/>
      </w:divBdr>
    </w:div>
    <w:div w:id="99687748">
      <w:bodyDiv w:val="1"/>
      <w:marLeft w:val="0"/>
      <w:marRight w:val="0"/>
      <w:marTop w:val="0"/>
      <w:marBottom w:val="0"/>
      <w:divBdr>
        <w:top w:val="none" w:sz="0" w:space="0" w:color="auto"/>
        <w:left w:val="none" w:sz="0" w:space="0" w:color="auto"/>
        <w:bottom w:val="none" w:sz="0" w:space="0" w:color="auto"/>
        <w:right w:val="none" w:sz="0" w:space="0" w:color="auto"/>
      </w:divBdr>
    </w:div>
    <w:div w:id="109520371">
      <w:bodyDiv w:val="1"/>
      <w:marLeft w:val="0"/>
      <w:marRight w:val="0"/>
      <w:marTop w:val="0"/>
      <w:marBottom w:val="0"/>
      <w:divBdr>
        <w:top w:val="none" w:sz="0" w:space="0" w:color="auto"/>
        <w:left w:val="none" w:sz="0" w:space="0" w:color="auto"/>
        <w:bottom w:val="none" w:sz="0" w:space="0" w:color="auto"/>
        <w:right w:val="none" w:sz="0" w:space="0" w:color="auto"/>
      </w:divBdr>
    </w:div>
    <w:div w:id="115032393">
      <w:bodyDiv w:val="1"/>
      <w:marLeft w:val="0"/>
      <w:marRight w:val="0"/>
      <w:marTop w:val="0"/>
      <w:marBottom w:val="0"/>
      <w:divBdr>
        <w:top w:val="none" w:sz="0" w:space="0" w:color="auto"/>
        <w:left w:val="none" w:sz="0" w:space="0" w:color="auto"/>
        <w:bottom w:val="none" w:sz="0" w:space="0" w:color="auto"/>
        <w:right w:val="none" w:sz="0" w:space="0" w:color="auto"/>
      </w:divBdr>
    </w:div>
    <w:div w:id="119304185">
      <w:bodyDiv w:val="1"/>
      <w:marLeft w:val="0"/>
      <w:marRight w:val="0"/>
      <w:marTop w:val="0"/>
      <w:marBottom w:val="0"/>
      <w:divBdr>
        <w:top w:val="none" w:sz="0" w:space="0" w:color="auto"/>
        <w:left w:val="none" w:sz="0" w:space="0" w:color="auto"/>
        <w:bottom w:val="none" w:sz="0" w:space="0" w:color="auto"/>
        <w:right w:val="none" w:sz="0" w:space="0" w:color="auto"/>
      </w:divBdr>
    </w:div>
    <w:div w:id="121122089">
      <w:bodyDiv w:val="1"/>
      <w:marLeft w:val="0"/>
      <w:marRight w:val="0"/>
      <w:marTop w:val="0"/>
      <w:marBottom w:val="0"/>
      <w:divBdr>
        <w:top w:val="none" w:sz="0" w:space="0" w:color="auto"/>
        <w:left w:val="none" w:sz="0" w:space="0" w:color="auto"/>
        <w:bottom w:val="none" w:sz="0" w:space="0" w:color="auto"/>
        <w:right w:val="none" w:sz="0" w:space="0" w:color="auto"/>
      </w:divBdr>
    </w:div>
    <w:div w:id="121726625">
      <w:bodyDiv w:val="1"/>
      <w:marLeft w:val="0"/>
      <w:marRight w:val="0"/>
      <w:marTop w:val="0"/>
      <w:marBottom w:val="0"/>
      <w:divBdr>
        <w:top w:val="none" w:sz="0" w:space="0" w:color="auto"/>
        <w:left w:val="none" w:sz="0" w:space="0" w:color="auto"/>
        <w:bottom w:val="none" w:sz="0" w:space="0" w:color="auto"/>
        <w:right w:val="none" w:sz="0" w:space="0" w:color="auto"/>
      </w:divBdr>
    </w:div>
    <w:div w:id="125777235">
      <w:bodyDiv w:val="1"/>
      <w:marLeft w:val="0"/>
      <w:marRight w:val="0"/>
      <w:marTop w:val="0"/>
      <w:marBottom w:val="0"/>
      <w:divBdr>
        <w:top w:val="none" w:sz="0" w:space="0" w:color="auto"/>
        <w:left w:val="none" w:sz="0" w:space="0" w:color="auto"/>
        <w:bottom w:val="none" w:sz="0" w:space="0" w:color="auto"/>
        <w:right w:val="none" w:sz="0" w:space="0" w:color="auto"/>
      </w:divBdr>
    </w:div>
    <w:div w:id="126242836">
      <w:bodyDiv w:val="1"/>
      <w:marLeft w:val="0"/>
      <w:marRight w:val="0"/>
      <w:marTop w:val="0"/>
      <w:marBottom w:val="0"/>
      <w:divBdr>
        <w:top w:val="none" w:sz="0" w:space="0" w:color="auto"/>
        <w:left w:val="none" w:sz="0" w:space="0" w:color="auto"/>
        <w:bottom w:val="none" w:sz="0" w:space="0" w:color="auto"/>
        <w:right w:val="none" w:sz="0" w:space="0" w:color="auto"/>
      </w:divBdr>
    </w:div>
    <w:div w:id="131098274">
      <w:bodyDiv w:val="1"/>
      <w:marLeft w:val="0"/>
      <w:marRight w:val="0"/>
      <w:marTop w:val="0"/>
      <w:marBottom w:val="0"/>
      <w:divBdr>
        <w:top w:val="none" w:sz="0" w:space="0" w:color="auto"/>
        <w:left w:val="none" w:sz="0" w:space="0" w:color="auto"/>
        <w:bottom w:val="none" w:sz="0" w:space="0" w:color="auto"/>
        <w:right w:val="none" w:sz="0" w:space="0" w:color="auto"/>
      </w:divBdr>
    </w:div>
    <w:div w:id="135414657">
      <w:bodyDiv w:val="1"/>
      <w:marLeft w:val="0"/>
      <w:marRight w:val="0"/>
      <w:marTop w:val="0"/>
      <w:marBottom w:val="0"/>
      <w:divBdr>
        <w:top w:val="none" w:sz="0" w:space="0" w:color="auto"/>
        <w:left w:val="none" w:sz="0" w:space="0" w:color="auto"/>
        <w:bottom w:val="none" w:sz="0" w:space="0" w:color="auto"/>
        <w:right w:val="none" w:sz="0" w:space="0" w:color="auto"/>
      </w:divBdr>
    </w:div>
    <w:div w:id="139925541">
      <w:bodyDiv w:val="1"/>
      <w:marLeft w:val="0"/>
      <w:marRight w:val="0"/>
      <w:marTop w:val="0"/>
      <w:marBottom w:val="0"/>
      <w:divBdr>
        <w:top w:val="none" w:sz="0" w:space="0" w:color="auto"/>
        <w:left w:val="none" w:sz="0" w:space="0" w:color="auto"/>
        <w:bottom w:val="none" w:sz="0" w:space="0" w:color="auto"/>
        <w:right w:val="none" w:sz="0" w:space="0" w:color="auto"/>
      </w:divBdr>
    </w:div>
    <w:div w:id="146828427">
      <w:bodyDiv w:val="1"/>
      <w:marLeft w:val="0"/>
      <w:marRight w:val="0"/>
      <w:marTop w:val="0"/>
      <w:marBottom w:val="0"/>
      <w:divBdr>
        <w:top w:val="none" w:sz="0" w:space="0" w:color="auto"/>
        <w:left w:val="none" w:sz="0" w:space="0" w:color="auto"/>
        <w:bottom w:val="none" w:sz="0" w:space="0" w:color="auto"/>
        <w:right w:val="none" w:sz="0" w:space="0" w:color="auto"/>
      </w:divBdr>
    </w:div>
    <w:div w:id="166941272">
      <w:bodyDiv w:val="1"/>
      <w:marLeft w:val="0"/>
      <w:marRight w:val="0"/>
      <w:marTop w:val="0"/>
      <w:marBottom w:val="0"/>
      <w:divBdr>
        <w:top w:val="none" w:sz="0" w:space="0" w:color="auto"/>
        <w:left w:val="none" w:sz="0" w:space="0" w:color="auto"/>
        <w:bottom w:val="none" w:sz="0" w:space="0" w:color="auto"/>
        <w:right w:val="none" w:sz="0" w:space="0" w:color="auto"/>
      </w:divBdr>
    </w:div>
    <w:div w:id="185220478">
      <w:bodyDiv w:val="1"/>
      <w:marLeft w:val="0"/>
      <w:marRight w:val="0"/>
      <w:marTop w:val="0"/>
      <w:marBottom w:val="0"/>
      <w:divBdr>
        <w:top w:val="none" w:sz="0" w:space="0" w:color="auto"/>
        <w:left w:val="none" w:sz="0" w:space="0" w:color="auto"/>
        <w:bottom w:val="none" w:sz="0" w:space="0" w:color="auto"/>
        <w:right w:val="none" w:sz="0" w:space="0" w:color="auto"/>
      </w:divBdr>
    </w:div>
    <w:div w:id="186215757">
      <w:bodyDiv w:val="1"/>
      <w:marLeft w:val="0"/>
      <w:marRight w:val="0"/>
      <w:marTop w:val="0"/>
      <w:marBottom w:val="0"/>
      <w:divBdr>
        <w:top w:val="none" w:sz="0" w:space="0" w:color="auto"/>
        <w:left w:val="none" w:sz="0" w:space="0" w:color="auto"/>
        <w:bottom w:val="none" w:sz="0" w:space="0" w:color="auto"/>
        <w:right w:val="none" w:sz="0" w:space="0" w:color="auto"/>
      </w:divBdr>
    </w:div>
    <w:div w:id="188760633">
      <w:bodyDiv w:val="1"/>
      <w:marLeft w:val="0"/>
      <w:marRight w:val="0"/>
      <w:marTop w:val="0"/>
      <w:marBottom w:val="0"/>
      <w:divBdr>
        <w:top w:val="none" w:sz="0" w:space="0" w:color="auto"/>
        <w:left w:val="none" w:sz="0" w:space="0" w:color="auto"/>
        <w:bottom w:val="none" w:sz="0" w:space="0" w:color="auto"/>
        <w:right w:val="none" w:sz="0" w:space="0" w:color="auto"/>
      </w:divBdr>
    </w:div>
    <w:div w:id="189682397">
      <w:bodyDiv w:val="1"/>
      <w:marLeft w:val="0"/>
      <w:marRight w:val="0"/>
      <w:marTop w:val="0"/>
      <w:marBottom w:val="0"/>
      <w:divBdr>
        <w:top w:val="none" w:sz="0" w:space="0" w:color="auto"/>
        <w:left w:val="none" w:sz="0" w:space="0" w:color="auto"/>
        <w:bottom w:val="none" w:sz="0" w:space="0" w:color="auto"/>
        <w:right w:val="none" w:sz="0" w:space="0" w:color="auto"/>
      </w:divBdr>
    </w:div>
    <w:div w:id="194774212">
      <w:bodyDiv w:val="1"/>
      <w:marLeft w:val="0"/>
      <w:marRight w:val="0"/>
      <w:marTop w:val="0"/>
      <w:marBottom w:val="0"/>
      <w:divBdr>
        <w:top w:val="none" w:sz="0" w:space="0" w:color="auto"/>
        <w:left w:val="none" w:sz="0" w:space="0" w:color="auto"/>
        <w:bottom w:val="none" w:sz="0" w:space="0" w:color="auto"/>
        <w:right w:val="none" w:sz="0" w:space="0" w:color="auto"/>
      </w:divBdr>
    </w:div>
    <w:div w:id="195318742">
      <w:bodyDiv w:val="1"/>
      <w:marLeft w:val="0"/>
      <w:marRight w:val="0"/>
      <w:marTop w:val="0"/>
      <w:marBottom w:val="0"/>
      <w:divBdr>
        <w:top w:val="none" w:sz="0" w:space="0" w:color="auto"/>
        <w:left w:val="none" w:sz="0" w:space="0" w:color="auto"/>
        <w:bottom w:val="none" w:sz="0" w:space="0" w:color="auto"/>
        <w:right w:val="none" w:sz="0" w:space="0" w:color="auto"/>
      </w:divBdr>
    </w:div>
    <w:div w:id="199126877">
      <w:bodyDiv w:val="1"/>
      <w:marLeft w:val="0"/>
      <w:marRight w:val="0"/>
      <w:marTop w:val="0"/>
      <w:marBottom w:val="0"/>
      <w:divBdr>
        <w:top w:val="none" w:sz="0" w:space="0" w:color="auto"/>
        <w:left w:val="none" w:sz="0" w:space="0" w:color="auto"/>
        <w:bottom w:val="none" w:sz="0" w:space="0" w:color="auto"/>
        <w:right w:val="none" w:sz="0" w:space="0" w:color="auto"/>
      </w:divBdr>
    </w:div>
    <w:div w:id="211120752">
      <w:bodyDiv w:val="1"/>
      <w:marLeft w:val="0"/>
      <w:marRight w:val="0"/>
      <w:marTop w:val="0"/>
      <w:marBottom w:val="0"/>
      <w:divBdr>
        <w:top w:val="none" w:sz="0" w:space="0" w:color="auto"/>
        <w:left w:val="none" w:sz="0" w:space="0" w:color="auto"/>
        <w:bottom w:val="none" w:sz="0" w:space="0" w:color="auto"/>
        <w:right w:val="none" w:sz="0" w:space="0" w:color="auto"/>
      </w:divBdr>
    </w:div>
    <w:div w:id="213545751">
      <w:bodyDiv w:val="1"/>
      <w:marLeft w:val="0"/>
      <w:marRight w:val="0"/>
      <w:marTop w:val="0"/>
      <w:marBottom w:val="0"/>
      <w:divBdr>
        <w:top w:val="none" w:sz="0" w:space="0" w:color="auto"/>
        <w:left w:val="none" w:sz="0" w:space="0" w:color="auto"/>
        <w:bottom w:val="none" w:sz="0" w:space="0" w:color="auto"/>
        <w:right w:val="none" w:sz="0" w:space="0" w:color="auto"/>
      </w:divBdr>
    </w:div>
    <w:div w:id="220096071">
      <w:bodyDiv w:val="1"/>
      <w:marLeft w:val="0"/>
      <w:marRight w:val="0"/>
      <w:marTop w:val="0"/>
      <w:marBottom w:val="0"/>
      <w:divBdr>
        <w:top w:val="none" w:sz="0" w:space="0" w:color="auto"/>
        <w:left w:val="none" w:sz="0" w:space="0" w:color="auto"/>
        <w:bottom w:val="none" w:sz="0" w:space="0" w:color="auto"/>
        <w:right w:val="none" w:sz="0" w:space="0" w:color="auto"/>
      </w:divBdr>
    </w:div>
    <w:div w:id="220098261">
      <w:bodyDiv w:val="1"/>
      <w:marLeft w:val="0"/>
      <w:marRight w:val="0"/>
      <w:marTop w:val="0"/>
      <w:marBottom w:val="0"/>
      <w:divBdr>
        <w:top w:val="none" w:sz="0" w:space="0" w:color="auto"/>
        <w:left w:val="none" w:sz="0" w:space="0" w:color="auto"/>
        <w:bottom w:val="none" w:sz="0" w:space="0" w:color="auto"/>
        <w:right w:val="none" w:sz="0" w:space="0" w:color="auto"/>
      </w:divBdr>
    </w:div>
    <w:div w:id="220214605">
      <w:bodyDiv w:val="1"/>
      <w:marLeft w:val="0"/>
      <w:marRight w:val="0"/>
      <w:marTop w:val="0"/>
      <w:marBottom w:val="0"/>
      <w:divBdr>
        <w:top w:val="none" w:sz="0" w:space="0" w:color="auto"/>
        <w:left w:val="none" w:sz="0" w:space="0" w:color="auto"/>
        <w:bottom w:val="none" w:sz="0" w:space="0" w:color="auto"/>
        <w:right w:val="none" w:sz="0" w:space="0" w:color="auto"/>
      </w:divBdr>
    </w:div>
    <w:div w:id="221332047">
      <w:bodyDiv w:val="1"/>
      <w:marLeft w:val="0"/>
      <w:marRight w:val="0"/>
      <w:marTop w:val="0"/>
      <w:marBottom w:val="0"/>
      <w:divBdr>
        <w:top w:val="none" w:sz="0" w:space="0" w:color="auto"/>
        <w:left w:val="none" w:sz="0" w:space="0" w:color="auto"/>
        <w:bottom w:val="none" w:sz="0" w:space="0" w:color="auto"/>
        <w:right w:val="none" w:sz="0" w:space="0" w:color="auto"/>
      </w:divBdr>
    </w:div>
    <w:div w:id="222571867">
      <w:bodyDiv w:val="1"/>
      <w:marLeft w:val="0"/>
      <w:marRight w:val="0"/>
      <w:marTop w:val="0"/>
      <w:marBottom w:val="0"/>
      <w:divBdr>
        <w:top w:val="none" w:sz="0" w:space="0" w:color="auto"/>
        <w:left w:val="none" w:sz="0" w:space="0" w:color="auto"/>
        <w:bottom w:val="none" w:sz="0" w:space="0" w:color="auto"/>
        <w:right w:val="none" w:sz="0" w:space="0" w:color="auto"/>
      </w:divBdr>
    </w:div>
    <w:div w:id="227345689">
      <w:bodyDiv w:val="1"/>
      <w:marLeft w:val="0"/>
      <w:marRight w:val="0"/>
      <w:marTop w:val="0"/>
      <w:marBottom w:val="0"/>
      <w:divBdr>
        <w:top w:val="none" w:sz="0" w:space="0" w:color="auto"/>
        <w:left w:val="none" w:sz="0" w:space="0" w:color="auto"/>
        <w:bottom w:val="none" w:sz="0" w:space="0" w:color="auto"/>
        <w:right w:val="none" w:sz="0" w:space="0" w:color="auto"/>
      </w:divBdr>
    </w:div>
    <w:div w:id="232588429">
      <w:bodyDiv w:val="1"/>
      <w:marLeft w:val="0"/>
      <w:marRight w:val="0"/>
      <w:marTop w:val="0"/>
      <w:marBottom w:val="0"/>
      <w:divBdr>
        <w:top w:val="none" w:sz="0" w:space="0" w:color="auto"/>
        <w:left w:val="none" w:sz="0" w:space="0" w:color="auto"/>
        <w:bottom w:val="none" w:sz="0" w:space="0" w:color="auto"/>
        <w:right w:val="none" w:sz="0" w:space="0" w:color="auto"/>
      </w:divBdr>
    </w:div>
    <w:div w:id="234823531">
      <w:bodyDiv w:val="1"/>
      <w:marLeft w:val="0"/>
      <w:marRight w:val="0"/>
      <w:marTop w:val="0"/>
      <w:marBottom w:val="0"/>
      <w:divBdr>
        <w:top w:val="none" w:sz="0" w:space="0" w:color="auto"/>
        <w:left w:val="none" w:sz="0" w:space="0" w:color="auto"/>
        <w:bottom w:val="none" w:sz="0" w:space="0" w:color="auto"/>
        <w:right w:val="none" w:sz="0" w:space="0" w:color="auto"/>
      </w:divBdr>
    </w:div>
    <w:div w:id="242641721">
      <w:bodyDiv w:val="1"/>
      <w:marLeft w:val="0"/>
      <w:marRight w:val="0"/>
      <w:marTop w:val="0"/>
      <w:marBottom w:val="0"/>
      <w:divBdr>
        <w:top w:val="none" w:sz="0" w:space="0" w:color="auto"/>
        <w:left w:val="none" w:sz="0" w:space="0" w:color="auto"/>
        <w:bottom w:val="none" w:sz="0" w:space="0" w:color="auto"/>
        <w:right w:val="none" w:sz="0" w:space="0" w:color="auto"/>
      </w:divBdr>
    </w:div>
    <w:div w:id="243222800">
      <w:bodyDiv w:val="1"/>
      <w:marLeft w:val="0"/>
      <w:marRight w:val="0"/>
      <w:marTop w:val="0"/>
      <w:marBottom w:val="0"/>
      <w:divBdr>
        <w:top w:val="none" w:sz="0" w:space="0" w:color="auto"/>
        <w:left w:val="none" w:sz="0" w:space="0" w:color="auto"/>
        <w:bottom w:val="none" w:sz="0" w:space="0" w:color="auto"/>
        <w:right w:val="none" w:sz="0" w:space="0" w:color="auto"/>
      </w:divBdr>
    </w:div>
    <w:div w:id="248735501">
      <w:bodyDiv w:val="1"/>
      <w:marLeft w:val="0"/>
      <w:marRight w:val="0"/>
      <w:marTop w:val="0"/>
      <w:marBottom w:val="0"/>
      <w:divBdr>
        <w:top w:val="none" w:sz="0" w:space="0" w:color="auto"/>
        <w:left w:val="none" w:sz="0" w:space="0" w:color="auto"/>
        <w:bottom w:val="none" w:sz="0" w:space="0" w:color="auto"/>
        <w:right w:val="none" w:sz="0" w:space="0" w:color="auto"/>
      </w:divBdr>
    </w:div>
    <w:div w:id="250508261">
      <w:bodyDiv w:val="1"/>
      <w:marLeft w:val="0"/>
      <w:marRight w:val="0"/>
      <w:marTop w:val="0"/>
      <w:marBottom w:val="0"/>
      <w:divBdr>
        <w:top w:val="none" w:sz="0" w:space="0" w:color="auto"/>
        <w:left w:val="none" w:sz="0" w:space="0" w:color="auto"/>
        <w:bottom w:val="none" w:sz="0" w:space="0" w:color="auto"/>
        <w:right w:val="none" w:sz="0" w:space="0" w:color="auto"/>
      </w:divBdr>
    </w:div>
    <w:div w:id="256402220">
      <w:bodyDiv w:val="1"/>
      <w:marLeft w:val="0"/>
      <w:marRight w:val="0"/>
      <w:marTop w:val="0"/>
      <w:marBottom w:val="0"/>
      <w:divBdr>
        <w:top w:val="none" w:sz="0" w:space="0" w:color="auto"/>
        <w:left w:val="none" w:sz="0" w:space="0" w:color="auto"/>
        <w:bottom w:val="none" w:sz="0" w:space="0" w:color="auto"/>
        <w:right w:val="none" w:sz="0" w:space="0" w:color="auto"/>
      </w:divBdr>
    </w:div>
    <w:div w:id="256716646">
      <w:bodyDiv w:val="1"/>
      <w:marLeft w:val="0"/>
      <w:marRight w:val="0"/>
      <w:marTop w:val="0"/>
      <w:marBottom w:val="0"/>
      <w:divBdr>
        <w:top w:val="none" w:sz="0" w:space="0" w:color="auto"/>
        <w:left w:val="none" w:sz="0" w:space="0" w:color="auto"/>
        <w:bottom w:val="none" w:sz="0" w:space="0" w:color="auto"/>
        <w:right w:val="none" w:sz="0" w:space="0" w:color="auto"/>
      </w:divBdr>
    </w:div>
    <w:div w:id="256906134">
      <w:bodyDiv w:val="1"/>
      <w:marLeft w:val="0"/>
      <w:marRight w:val="0"/>
      <w:marTop w:val="0"/>
      <w:marBottom w:val="0"/>
      <w:divBdr>
        <w:top w:val="none" w:sz="0" w:space="0" w:color="auto"/>
        <w:left w:val="none" w:sz="0" w:space="0" w:color="auto"/>
        <w:bottom w:val="none" w:sz="0" w:space="0" w:color="auto"/>
        <w:right w:val="none" w:sz="0" w:space="0" w:color="auto"/>
      </w:divBdr>
    </w:div>
    <w:div w:id="257249667">
      <w:bodyDiv w:val="1"/>
      <w:marLeft w:val="0"/>
      <w:marRight w:val="0"/>
      <w:marTop w:val="0"/>
      <w:marBottom w:val="0"/>
      <w:divBdr>
        <w:top w:val="none" w:sz="0" w:space="0" w:color="auto"/>
        <w:left w:val="none" w:sz="0" w:space="0" w:color="auto"/>
        <w:bottom w:val="none" w:sz="0" w:space="0" w:color="auto"/>
        <w:right w:val="none" w:sz="0" w:space="0" w:color="auto"/>
      </w:divBdr>
    </w:div>
    <w:div w:id="261911420">
      <w:bodyDiv w:val="1"/>
      <w:marLeft w:val="0"/>
      <w:marRight w:val="0"/>
      <w:marTop w:val="0"/>
      <w:marBottom w:val="0"/>
      <w:divBdr>
        <w:top w:val="none" w:sz="0" w:space="0" w:color="auto"/>
        <w:left w:val="none" w:sz="0" w:space="0" w:color="auto"/>
        <w:bottom w:val="none" w:sz="0" w:space="0" w:color="auto"/>
        <w:right w:val="none" w:sz="0" w:space="0" w:color="auto"/>
      </w:divBdr>
    </w:div>
    <w:div w:id="262957304">
      <w:bodyDiv w:val="1"/>
      <w:marLeft w:val="0"/>
      <w:marRight w:val="0"/>
      <w:marTop w:val="0"/>
      <w:marBottom w:val="0"/>
      <w:divBdr>
        <w:top w:val="none" w:sz="0" w:space="0" w:color="auto"/>
        <w:left w:val="none" w:sz="0" w:space="0" w:color="auto"/>
        <w:bottom w:val="none" w:sz="0" w:space="0" w:color="auto"/>
        <w:right w:val="none" w:sz="0" w:space="0" w:color="auto"/>
      </w:divBdr>
    </w:div>
    <w:div w:id="263004771">
      <w:bodyDiv w:val="1"/>
      <w:marLeft w:val="0"/>
      <w:marRight w:val="0"/>
      <w:marTop w:val="0"/>
      <w:marBottom w:val="0"/>
      <w:divBdr>
        <w:top w:val="none" w:sz="0" w:space="0" w:color="auto"/>
        <w:left w:val="none" w:sz="0" w:space="0" w:color="auto"/>
        <w:bottom w:val="none" w:sz="0" w:space="0" w:color="auto"/>
        <w:right w:val="none" w:sz="0" w:space="0" w:color="auto"/>
      </w:divBdr>
    </w:div>
    <w:div w:id="264309490">
      <w:bodyDiv w:val="1"/>
      <w:marLeft w:val="0"/>
      <w:marRight w:val="0"/>
      <w:marTop w:val="0"/>
      <w:marBottom w:val="0"/>
      <w:divBdr>
        <w:top w:val="none" w:sz="0" w:space="0" w:color="auto"/>
        <w:left w:val="none" w:sz="0" w:space="0" w:color="auto"/>
        <w:bottom w:val="none" w:sz="0" w:space="0" w:color="auto"/>
        <w:right w:val="none" w:sz="0" w:space="0" w:color="auto"/>
      </w:divBdr>
    </w:div>
    <w:div w:id="265233287">
      <w:bodyDiv w:val="1"/>
      <w:marLeft w:val="0"/>
      <w:marRight w:val="0"/>
      <w:marTop w:val="0"/>
      <w:marBottom w:val="0"/>
      <w:divBdr>
        <w:top w:val="none" w:sz="0" w:space="0" w:color="auto"/>
        <w:left w:val="none" w:sz="0" w:space="0" w:color="auto"/>
        <w:bottom w:val="none" w:sz="0" w:space="0" w:color="auto"/>
        <w:right w:val="none" w:sz="0" w:space="0" w:color="auto"/>
      </w:divBdr>
    </w:div>
    <w:div w:id="267398717">
      <w:bodyDiv w:val="1"/>
      <w:marLeft w:val="0"/>
      <w:marRight w:val="0"/>
      <w:marTop w:val="0"/>
      <w:marBottom w:val="0"/>
      <w:divBdr>
        <w:top w:val="none" w:sz="0" w:space="0" w:color="auto"/>
        <w:left w:val="none" w:sz="0" w:space="0" w:color="auto"/>
        <w:bottom w:val="none" w:sz="0" w:space="0" w:color="auto"/>
        <w:right w:val="none" w:sz="0" w:space="0" w:color="auto"/>
      </w:divBdr>
    </w:div>
    <w:div w:id="270555966">
      <w:bodyDiv w:val="1"/>
      <w:marLeft w:val="0"/>
      <w:marRight w:val="0"/>
      <w:marTop w:val="0"/>
      <w:marBottom w:val="0"/>
      <w:divBdr>
        <w:top w:val="none" w:sz="0" w:space="0" w:color="auto"/>
        <w:left w:val="none" w:sz="0" w:space="0" w:color="auto"/>
        <w:bottom w:val="none" w:sz="0" w:space="0" w:color="auto"/>
        <w:right w:val="none" w:sz="0" w:space="0" w:color="auto"/>
      </w:divBdr>
    </w:div>
    <w:div w:id="273875269">
      <w:bodyDiv w:val="1"/>
      <w:marLeft w:val="0"/>
      <w:marRight w:val="0"/>
      <w:marTop w:val="0"/>
      <w:marBottom w:val="0"/>
      <w:divBdr>
        <w:top w:val="none" w:sz="0" w:space="0" w:color="auto"/>
        <w:left w:val="none" w:sz="0" w:space="0" w:color="auto"/>
        <w:bottom w:val="none" w:sz="0" w:space="0" w:color="auto"/>
        <w:right w:val="none" w:sz="0" w:space="0" w:color="auto"/>
      </w:divBdr>
    </w:div>
    <w:div w:id="276375583">
      <w:bodyDiv w:val="1"/>
      <w:marLeft w:val="0"/>
      <w:marRight w:val="0"/>
      <w:marTop w:val="0"/>
      <w:marBottom w:val="0"/>
      <w:divBdr>
        <w:top w:val="none" w:sz="0" w:space="0" w:color="auto"/>
        <w:left w:val="none" w:sz="0" w:space="0" w:color="auto"/>
        <w:bottom w:val="none" w:sz="0" w:space="0" w:color="auto"/>
        <w:right w:val="none" w:sz="0" w:space="0" w:color="auto"/>
      </w:divBdr>
    </w:div>
    <w:div w:id="278950276">
      <w:bodyDiv w:val="1"/>
      <w:marLeft w:val="0"/>
      <w:marRight w:val="0"/>
      <w:marTop w:val="0"/>
      <w:marBottom w:val="0"/>
      <w:divBdr>
        <w:top w:val="none" w:sz="0" w:space="0" w:color="auto"/>
        <w:left w:val="none" w:sz="0" w:space="0" w:color="auto"/>
        <w:bottom w:val="none" w:sz="0" w:space="0" w:color="auto"/>
        <w:right w:val="none" w:sz="0" w:space="0" w:color="auto"/>
      </w:divBdr>
    </w:div>
    <w:div w:id="280696650">
      <w:bodyDiv w:val="1"/>
      <w:marLeft w:val="0"/>
      <w:marRight w:val="0"/>
      <w:marTop w:val="0"/>
      <w:marBottom w:val="0"/>
      <w:divBdr>
        <w:top w:val="none" w:sz="0" w:space="0" w:color="auto"/>
        <w:left w:val="none" w:sz="0" w:space="0" w:color="auto"/>
        <w:bottom w:val="none" w:sz="0" w:space="0" w:color="auto"/>
        <w:right w:val="none" w:sz="0" w:space="0" w:color="auto"/>
      </w:divBdr>
    </w:div>
    <w:div w:id="282006874">
      <w:bodyDiv w:val="1"/>
      <w:marLeft w:val="0"/>
      <w:marRight w:val="0"/>
      <w:marTop w:val="0"/>
      <w:marBottom w:val="0"/>
      <w:divBdr>
        <w:top w:val="none" w:sz="0" w:space="0" w:color="auto"/>
        <w:left w:val="none" w:sz="0" w:space="0" w:color="auto"/>
        <w:bottom w:val="none" w:sz="0" w:space="0" w:color="auto"/>
        <w:right w:val="none" w:sz="0" w:space="0" w:color="auto"/>
      </w:divBdr>
    </w:div>
    <w:div w:id="282156947">
      <w:bodyDiv w:val="1"/>
      <w:marLeft w:val="0"/>
      <w:marRight w:val="0"/>
      <w:marTop w:val="0"/>
      <w:marBottom w:val="0"/>
      <w:divBdr>
        <w:top w:val="none" w:sz="0" w:space="0" w:color="auto"/>
        <w:left w:val="none" w:sz="0" w:space="0" w:color="auto"/>
        <w:bottom w:val="none" w:sz="0" w:space="0" w:color="auto"/>
        <w:right w:val="none" w:sz="0" w:space="0" w:color="auto"/>
      </w:divBdr>
    </w:div>
    <w:div w:id="291518045">
      <w:bodyDiv w:val="1"/>
      <w:marLeft w:val="0"/>
      <w:marRight w:val="0"/>
      <w:marTop w:val="0"/>
      <w:marBottom w:val="0"/>
      <w:divBdr>
        <w:top w:val="none" w:sz="0" w:space="0" w:color="auto"/>
        <w:left w:val="none" w:sz="0" w:space="0" w:color="auto"/>
        <w:bottom w:val="none" w:sz="0" w:space="0" w:color="auto"/>
        <w:right w:val="none" w:sz="0" w:space="0" w:color="auto"/>
      </w:divBdr>
    </w:div>
    <w:div w:id="299455108">
      <w:bodyDiv w:val="1"/>
      <w:marLeft w:val="0"/>
      <w:marRight w:val="0"/>
      <w:marTop w:val="0"/>
      <w:marBottom w:val="0"/>
      <w:divBdr>
        <w:top w:val="none" w:sz="0" w:space="0" w:color="auto"/>
        <w:left w:val="none" w:sz="0" w:space="0" w:color="auto"/>
        <w:bottom w:val="none" w:sz="0" w:space="0" w:color="auto"/>
        <w:right w:val="none" w:sz="0" w:space="0" w:color="auto"/>
      </w:divBdr>
    </w:div>
    <w:div w:id="300621767">
      <w:bodyDiv w:val="1"/>
      <w:marLeft w:val="0"/>
      <w:marRight w:val="0"/>
      <w:marTop w:val="0"/>
      <w:marBottom w:val="0"/>
      <w:divBdr>
        <w:top w:val="none" w:sz="0" w:space="0" w:color="auto"/>
        <w:left w:val="none" w:sz="0" w:space="0" w:color="auto"/>
        <w:bottom w:val="none" w:sz="0" w:space="0" w:color="auto"/>
        <w:right w:val="none" w:sz="0" w:space="0" w:color="auto"/>
      </w:divBdr>
    </w:div>
    <w:div w:id="304437947">
      <w:bodyDiv w:val="1"/>
      <w:marLeft w:val="0"/>
      <w:marRight w:val="0"/>
      <w:marTop w:val="0"/>
      <w:marBottom w:val="0"/>
      <w:divBdr>
        <w:top w:val="none" w:sz="0" w:space="0" w:color="auto"/>
        <w:left w:val="none" w:sz="0" w:space="0" w:color="auto"/>
        <w:bottom w:val="none" w:sz="0" w:space="0" w:color="auto"/>
        <w:right w:val="none" w:sz="0" w:space="0" w:color="auto"/>
      </w:divBdr>
    </w:div>
    <w:div w:id="304819892">
      <w:bodyDiv w:val="1"/>
      <w:marLeft w:val="0"/>
      <w:marRight w:val="0"/>
      <w:marTop w:val="0"/>
      <w:marBottom w:val="0"/>
      <w:divBdr>
        <w:top w:val="none" w:sz="0" w:space="0" w:color="auto"/>
        <w:left w:val="none" w:sz="0" w:space="0" w:color="auto"/>
        <w:bottom w:val="none" w:sz="0" w:space="0" w:color="auto"/>
        <w:right w:val="none" w:sz="0" w:space="0" w:color="auto"/>
      </w:divBdr>
    </w:div>
    <w:div w:id="315885007">
      <w:bodyDiv w:val="1"/>
      <w:marLeft w:val="0"/>
      <w:marRight w:val="0"/>
      <w:marTop w:val="0"/>
      <w:marBottom w:val="0"/>
      <w:divBdr>
        <w:top w:val="none" w:sz="0" w:space="0" w:color="auto"/>
        <w:left w:val="none" w:sz="0" w:space="0" w:color="auto"/>
        <w:bottom w:val="none" w:sz="0" w:space="0" w:color="auto"/>
        <w:right w:val="none" w:sz="0" w:space="0" w:color="auto"/>
      </w:divBdr>
    </w:div>
    <w:div w:id="342435031">
      <w:bodyDiv w:val="1"/>
      <w:marLeft w:val="0"/>
      <w:marRight w:val="0"/>
      <w:marTop w:val="0"/>
      <w:marBottom w:val="0"/>
      <w:divBdr>
        <w:top w:val="none" w:sz="0" w:space="0" w:color="auto"/>
        <w:left w:val="none" w:sz="0" w:space="0" w:color="auto"/>
        <w:bottom w:val="none" w:sz="0" w:space="0" w:color="auto"/>
        <w:right w:val="none" w:sz="0" w:space="0" w:color="auto"/>
      </w:divBdr>
    </w:div>
    <w:div w:id="343673084">
      <w:bodyDiv w:val="1"/>
      <w:marLeft w:val="0"/>
      <w:marRight w:val="0"/>
      <w:marTop w:val="0"/>
      <w:marBottom w:val="0"/>
      <w:divBdr>
        <w:top w:val="none" w:sz="0" w:space="0" w:color="auto"/>
        <w:left w:val="none" w:sz="0" w:space="0" w:color="auto"/>
        <w:bottom w:val="none" w:sz="0" w:space="0" w:color="auto"/>
        <w:right w:val="none" w:sz="0" w:space="0" w:color="auto"/>
      </w:divBdr>
    </w:div>
    <w:div w:id="344402969">
      <w:bodyDiv w:val="1"/>
      <w:marLeft w:val="0"/>
      <w:marRight w:val="0"/>
      <w:marTop w:val="0"/>
      <w:marBottom w:val="0"/>
      <w:divBdr>
        <w:top w:val="none" w:sz="0" w:space="0" w:color="auto"/>
        <w:left w:val="none" w:sz="0" w:space="0" w:color="auto"/>
        <w:bottom w:val="none" w:sz="0" w:space="0" w:color="auto"/>
        <w:right w:val="none" w:sz="0" w:space="0" w:color="auto"/>
      </w:divBdr>
    </w:div>
    <w:div w:id="345055449">
      <w:bodyDiv w:val="1"/>
      <w:marLeft w:val="0"/>
      <w:marRight w:val="0"/>
      <w:marTop w:val="0"/>
      <w:marBottom w:val="0"/>
      <w:divBdr>
        <w:top w:val="none" w:sz="0" w:space="0" w:color="auto"/>
        <w:left w:val="none" w:sz="0" w:space="0" w:color="auto"/>
        <w:bottom w:val="none" w:sz="0" w:space="0" w:color="auto"/>
        <w:right w:val="none" w:sz="0" w:space="0" w:color="auto"/>
      </w:divBdr>
    </w:div>
    <w:div w:id="354306560">
      <w:bodyDiv w:val="1"/>
      <w:marLeft w:val="0"/>
      <w:marRight w:val="0"/>
      <w:marTop w:val="0"/>
      <w:marBottom w:val="0"/>
      <w:divBdr>
        <w:top w:val="none" w:sz="0" w:space="0" w:color="auto"/>
        <w:left w:val="none" w:sz="0" w:space="0" w:color="auto"/>
        <w:bottom w:val="none" w:sz="0" w:space="0" w:color="auto"/>
        <w:right w:val="none" w:sz="0" w:space="0" w:color="auto"/>
      </w:divBdr>
    </w:div>
    <w:div w:id="354505380">
      <w:bodyDiv w:val="1"/>
      <w:marLeft w:val="0"/>
      <w:marRight w:val="0"/>
      <w:marTop w:val="0"/>
      <w:marBottom w:val="0"/>
      <w:divBdr>
        <w:top w:val="none" w:sz="0" w:space="0" w:color="auto"/>
        <w:left w:val="none" w:sz="0" w:space="0" w:color="auto"/>
        <w:bottom w:val="none" w:sz="0" w:space="0" w:color="auto"/>
        <w:right w:val="none" w:sz="0" w:space="0" w:color="auto"/>
      </w:divBdr>
    </w:div>
    <w:div w:id="355547476">
      <w:bodyDiv w:val="1"/>
      <w:marLeft w:val="0"/>
      <w:marRight w:val="0"/>
      <w:marTop w:val="0"/>
      <w:marBottom w:val="0"/>
      <w:divBdr>
        <w:top w:val="none" w:sz="0" w:space="0" w:color="auto"/>
        <w:left w:val="none" w:sz="0" w:space="0" w:color="auto"/>
        <w:bottom w:val="none" w:sz="0" w:space="0" w:color="auto"/>
        <w:right w:val="none" w:sz="0" w:space="0" w:color="auto"/>
      </w:divBdr>
    </w:div>
    <w:div w:id="356539497">
      <w:bodyDiv w:val="1"/>
      <w:marLeft w:val="0"/>
      <w:marRight w:val="0"/>
      <w:marTop w:val="0"/>
      <w:marBottom w:val="0"/>
      <w:divBdr>
        <w:top w:val="none" w:sz="0" w:space="0" w:color="auto"/>
        <w:left w:val="none" w:sz="0" w:space="0" w:color="auto"/>
        <w:bottom w:val="none" w:sz="0" w:space="0" w:color="auto"/>
        <w:right w:val="none" w:sz="0" w:space="0" w:color="auto"/>
      </w:divBdr>
    </w:div>
    <w:div w:id="358165655">
      <w:bodyDiv w:val="1"/>
      <w:marLeft w:val="0"/>
      <w:marRight w:val="0"/>
      <w:marTop w:val="0"/>
      <w:marBottom w:val="0"/>
      <w:divBdr>
        <w:top w:val="none" w:sz="0" w:space="0" w:color="auto"/>
        <w:left w:val="none" w:sz="0" w:space="0" w:color="auto"/>
        <w:bottom w:val="none" w:sz="0" w:space="0" w:color="auto"/>
        <w:right w:val="none" w:sz="0" w:space="0" w:color="auto"/>
      </w:divBdr>
    </w:div>
    <w:div w:id="365644334">
      <w:bodyDiv w:val="1"/>
      <w:marLeft w:val="0"/>
      <w:marRight w:val="0"/>
      <w:marTop w:val="0"/>
      <w:marBottom w:val="0"/>
      <w:divBdr>
        <w:top w:val="none" w:sz="0" w:space="0" w:color="auto"/>
        <w:left w:val="none" w:sz="0" w:space="0" w:color="auto"/>
        <w:bottom w:val="none" w:sz="0" w:space="0" w:color="auto"/>
        <w:right w:val="none" w:sz="0" w:space="0" w:color="auto"/>
      </w:divBdr>
    </w:div>
    <w:div w:id="368378533">
      <w:bodyDiv w:val="1"/>
      <w:marLeft w:val="0"/>
      <w:marRight w:val="0"/>
      <w:marTop w:val="0"/>
      <w:marBottom w:val="0"/>
      <w:divBdr>
        <w:top w:val="none" w:sz="0" w:space="0" w:color="auto"/>
        <w:left w:val="none" w:sz="0" w:space="0" w:color="auto"/>
        <w:bottom w:val="none" w:sz="0" w:space="0" w:color="auto"/>
        <w:right w:val="none" w:sz="0" w:space="0" w:color="auto"/>
      </w:divBdr>
    </w:div>
    <w:div w:id="368650843">
      <w:bodyDiv w:val="1"/>
      <w:marLeft w:val="0"/>
      <w:marRight w:val="0"/>
      <w:marTop w:val="0"/>
      <w:marBottom w:val="0"/>
      <w:divBdr>
        <w:top w:val="none" w:sz="0" w:space="0" w:color="auto"/>
        <w:left w:val="none" w:sz="0" w:space="0" w:color="auto"/>
        <w:bottom w:val="none" w:sz="0" w:space="0" w:color="auto"/>
        <w:right w:val="none" w:sz="0" w:space="0" w:color="auto"/>
      </w:divBdr>
    </w:div>
    <w:div w:id="369958519">
      <w:bodyDiv w:val="1"/>
      <w:marLeft w:val="0"/>
      <w:marRight w:val="0"/>
      <w:marTop w:val="0"/>
      <w:marBottom w:val="0"/>
      <w:divBdr>
        <w:top w:val="none" w:sz="0" w:space="0" w:color="auto"/>
        <w:left w:val="none" w:sz="0" w:space="0" w:color="auto"/>
        <w:bottom w:val="none" w:sz="0" w:space="0" w:color="auto"/>
        <w:right w:val="none" w:sz="0" w:space="0" w:color="auto"/>
      </w:divBdr>
    </w:div>
    <w:div w:id="371420859">
      <w:bodyDiv w:val="1"/>
      <w:marLeft w:val="0"/>
      <w:marRight w:val="0"/>
      <w:marTop w:val="0"/>
      <w:marBottom w:val="0"/>
      <w:divBdr>
        <w:top w:val="none" w:sz="0" w:space="0" w:color="auto"/>
        <w:left w:val="none" w:sz="0" w:space="0" w:color="auto"/>
        <w:bottom w:val="none" w:sz="0" w:space="0" w:color="auto"/>
        <w:right w:val="none" w:sz="0" w:space="0" w:color="auto"/>
      </w:divBdr>
    </w:div>
    <w:div w:id="371882489">
      <w:bodyDiv w:val="1"/>
      <w:marLeft w:val="0"/>
      <w:marRight w:val="0"/>
      <w:marTop w:val="0"/>
      <w:marBottom w:val="0"/>
      <w:divBdr>
        <w:top w:val="none" w:sz="0" w:space="0" w:color="auto"/>
        <w:left w:val="none" w:sz="0" w:space="0" w:color="auto"/>
        <w:bottom w:val="none" w:sz="0" w:space="0" w:color="auto"/>
        <w:right w:val="none" w:sz="0" w:space="0" w:color="auto"/>
      </w:divBdr>
    </w:div>
    <w:div w:id="375006015">
      <w:bodyDiv w:val="1"/>
      <w:marLeft w:val="0"/>
      <w:marRight w:val="0"/>
      <w:marTop w:val="0"/>
      <w:marBottom w:val="0"/>
      <w:divBdr>
        <w:top w:val="none" w:sz="0" w:space="0" w:color="auto"/>
        <w:left w:val="none" w:sz="0" w:space="0" w:color="auto"/>
        <w:bottom w:val="none" w:sz="0" w:space="0" w:color="auto"/>
        <w:right w:val="none" w:sz="0" w:space="0" w:color="auto"/>
      </w:divBdr>
    </w:div>
    <w:div w:id="380059009">
      <w:bodyDiv w:val="1"/>
      <w:marLeft w:val="0"/>
      <w:marRight w:val="0"/>
      <w:marTop w:val="0"/>
      <w:marBottom w:val="0"/>
      <w:divBdr>
        <w:top w:val="none" w:sz="0" w:space="0" w:color="auto"/>
        <w:left w:val="none" w:sz="0" w:space="0" w:color="auto"/>
        <w:bottom w:val="none" w:sz="0" w:space="0" w:color="auto"/>
        <w:right w:val="none" w:sz="0" w:space="0" w:color="auto"/>
      </w:divBdr>
    </w:div>
    <w:div w:id="392314575">
      <w:bodyDiv w:val="1"/>
      <w:marLeft w:val="0"/>
      <w:marRight w:val="0"/>
      <w:marTop w:val="0"/>
      <w:marBottom w:val="0"/>
      <w:divBdr>
        <w:top w:val="none" w:sz="0" w:space="0" w:color="auto"/>
        <w:left w:val="none" w:sz="0" w:space="0" w:color="auto"/>
        <w:bottom w:val="none" w:sz="0" w:space="0" w:color="auto"/>
        <w:right w:val="none" w:sz="0" w:space="0" w:color="auto"/>
      </w:divBdr>
    </w:div>
    <w:div w:id="397749375">
      <w:bodyDiv w:val="1"/>
      <w:marLeft w:val="0"/>
      <w:marRight w:val="0"/>
      <w:marTop w:val="0"/>
      <w:marBottom w:val="0"/>
      <w:divBdr>
        <w:top w:val="none" w:sz="0" w:space="0" w:color="auto"/>
        <w:left w:val="none" w:sz="0" w:space="0" w:color="auto"/>
        <w:bottom w:val="none" w:sz="0" w:space="0" w:color="auto"/>
        <w:right w:val="none" w:sz="0" w:space="0" w:color="auto"/>
      </w:divBdr>
    </w:div>
    <w:div w:id="397870811">
      <w:bodyDiv w:val="1"/>
      <w:marLeft w:val="0"/>
      <w:marRight w:val="0"/>
      <w:marTop w:val="0"/>
      <w:marBottom w:val="0"/>
      <w:divBdr>
        <w:top w:val="none" w:sz="0" w:space="0" w:color="auto"/>
        <w:left w:val="none" w:sz="0" w:space="0" w:color="auto"/>
        <w:bottom w:val="none" w:sz="0" w:space="0" w:color="auto"/>
        <w:right w:val="none" w:sz="0" w:space="0" w:color="auto"/>
      </w:divBdr>
    </w:div>
    <w:div w:id="398334703">
      <w:bodyDiv w:val="1"/>
      <w:marLeft w:val="0"/>
      <w:marRight w:val="0"/>
      <w:marTop w:val="0"/>
      <w:marBottom w:val="0"/>
      <w:divBdr>
        <w:top w:val="none" w:sz="0" w:space="0" w:color="auto"/>
        <w:left w:val="none" w:sz="0" w:space="0" w:color="auto"/>
        <w:bottom w:val="none" w:sz="0" w:space="0" w:color="auto"/>
        <w:right w:val="none" w:sz="0" w:space="0" w:color="auto"/>
      </w:divBdr>
    </w:div>
    <w:div w:id="398481769">
      <w:bodyDiv w:val="1"/>
      <w:marLeft w:val="0"/>
      <w:marRight w:val="0"/>
      <w:marTop w:val="0"/>
      <w:marBottom w:val="0"/>
      <w:divBdr>
        <w:top w:val="none" w:sz="0" w:space="0" w:color="auto"/>
        <w:left w:val="none" w:sz="0" w:space="0" w:color="auto"/>
        <w:bottom w:val="none" w:sz="0" w:space="0" w:color="auto"/>
        <w:right w:val="none" w:sz="0" w:space="0" w:color="auto"/>
      </w:divBdr>
    </w:div>
    <w:div w:id="400754592">
      <w:bodyDiv w:val="1"/>
      <w:marLeft w:val="0"/>
      <w:marRight w:val="0"/>
      <w:marTop w:val="0"/>
      <w:marBottom w:val="0"/>
      <w:divBdr>
        <w:top w:val="none" w:sz="0" w:space="0" w:color="auto"/>
        <w:left w:val="none" w:sz="0" w:space="0" w:color="auto"/>
        <w:bottom w:val="none" w:sz="0" w:space="0" w:color="auto"/>
        <w:right w:val="none" w:sz="0" w:space="0" w:color="auto"/>
      </w:divBdr>
    </w:div>
    <w:div w:id="402945241">
      <w:bodyDiv w:val="1"/>
      <w:marLeft w:val="0"/>
      <w:marRight w:val="0"/>
      <w:marTop w:val="0"/>
      <w:marBottom w:val="0"/>
      <w:divBdr>
        <w:top w:val="none" w:sz="0" w:space="0" w:color="auto"/>
        <w:left w:val="none" w:sz="0" w:space="0" w:color="auto"/>
        <w:bottom w:val="none" w:sz="0" w:space="0" w:color="auto"/>
        <w:right w:val="none" w:sz="0" w:space="0" w:color="auto"/>
      </w:divBdr>
    </w:div>
    <w:div w:id="404566976">
      <w:bodyDiv w:val="1"/>
      <w:marLeft w:val="0"/>
      <w:marRight w:val="0"/>
      <w:marTop w:val="0"/>
      <w:marBottom w:val="0"/>
      <w:divBdr>
        <w:top w:val="none" w:sz="0" w:space="0" w:color="auto"/>
        <w:left w:val="none" w:sz="0" w:space="0" w:color="auto"/>
        <w:bottom w:val="none" w:sz="0" w:space="0" w:color="auto"/>
        <w:right w:val="none" w:sz="0" w:space="0" w:color="auto"/>
      </w:divBdr>
    </w:div>
    <w:div w:id="405148589">
      <w:bodyDiv w:val="1"/>
      <w:marLeft w:val="0"/>
      <w:marRight w:val="0"/>
      <w:marTop w:val="0"/>
      <w:marBottom w:val="0"/>
      <w:divBdr>
        <w:top w:val="none" w:sz="0" w:space="0" w:color="auto"/>
        <w:left w:val="none" w:sz="0" w:space="0" w:color="auto"/>
        <w:bottom w:val="none" w:sz="0" w:space="0" w:color="auto"/>
        <w:right w:val="none" w:sz="0" w:space="0" w:color="auto"/>
      </w:divBdr>
    </w:div>
    <w:div w:id="406001088">
      <w:bodyDiv w:val="1"/>
      <w:marLeft w:val="0"/>
      <w:marRight w:val="0"/>
      <w:marTop w:val="0"/>
      <w:marBottom w:val="0"/>
      <w:divBdr>
        <w:top w:val="none" w:sz="0" w:space="0" w:color="auto"/>
        <w:left w:val="none" w:sz="0" w:space="0" w:color="auto"/>
        <w:bottom w:val="none" w:sz="0" w:space="0" w:color="auto"/>
        <w:right w:val="none" w:sz="0" w:space="0" w:color="auto"/>
      </w:divBdr>
    </w:div>
    <w:div w:id="406729836">
      <w:bodyDiv w:val="1"/>
      <w:marLeft w:val="0"/>
      <w:marRight w:val="0"/>
      <w:marTop w:val="0"/>
      <w:marBottom w:val="0"/>
      <w:divBdr>
        <w:top w:val="none" w:sz="0" w:space="0" w:color="auto"/>
        <w:left w:val="none" w:sz="0" w:space="0" w:color="auto"/>
        <w:bottom w:val="none" w:sz="0" w:space="0" w:color="auto"/>
        <w:right w:val="none" w:sz="0" w:space="0" w:color="auto"/>
      </w:divBdr>
    </w:div>
    <w:div w:id="410583702">
      <w:bodyDiv w:val="1"/>
      <w:marLeft w:val="0"/>
      <w:marRight w:val="0"/>
      <w:marTop w:val="0"/>
      <w:marBottom w:val="0"/>
      <w:divBdr>
        <w:top w:val="none" w:sz="0" w:space="0" w:color="auto"/>
        <w:left w:val="none" w:sz="0" w:space="0" w:color="auto"/>
        <w:bottom w:val="none" w:sz="0" w:space="0" w:color="auto"/>
        <w:right w:val="none" w:sz="0" w:space="0" w:color="auto"/>
      </w:divBdr>
    </w:div>
    <w:div w:id="413363395">
      <w:bodyDiv w:val="1"/>
      <w:marLeft w:val="0"/>
      <w:marRight w:val="0"/>
      <w:marTop w:val="0"/>
      <w:marBottom w:val="0"/>
      <w:divBdr>
        <w:top w:val="none" w:sz="0" w:space="0" w:color="auto"/>
        <w:left w:val="none" w:sz="0" w:space="0" w:color="auto"/>
        <w:bottom w:val="none" w:sz="0" w:space="0" w:color="auto"/>
        <w:right w:val="none" w:sz="0" w:space="0" w:color="auto"/>
      </w:divBdr>
    </w:div>
    <w:div w:id="416947046">
      <w:bodyDiv w:val="1"/>
      <w:marLeft w:val="0"/>
      <w:marRight w:val="0"/>
      <w:marTop w:val="0"/>
      <w:marBottom w:val="0"/>
      <w:divBdr>
        <w:top w:val="none" w:sz="0" w:space="0" w:color="auto"/>
        <w:left w:val="none" w:sz="0" w:space="0" w:color="auto"/>
        <w:bottom w:val="none" w:sz="0" w:space="0" w:color="auto"/>
        <w:right w:val="none" w:sz="0" w:space="0" w:color="auto"/>
      </w:divBdr>
    </w:div>
    <w:div w:id="433407369">
      <w:bodyDiv w:val="1"/>
      <w:marLeft w:val="0"/>
      <w:marRight w:val="0"/>
      <w:marTop w:val="0"/>
      <w:marBottom w:val="0"/>
      <w:divBdr>
        <w:top w:val="none" w:sz="0" w:space="0" w:color="auto"/>
        <w:left w:val="none" w:sz="0" w:space="0" w:color="auto"/>
        <w:bottom w:val="none" w:sz="0" w:space="0" w:color="auto"/>
        <w:right w:val="none" w:sz="0" w:space="0" w:color="auto"/>
      </w:divBdr>
    </w:div>
    <w:div w:id="444353297">
      <w:bodyDiv w:val="1"/>
      <w:marLeft w:val="0"/>
      <w:marRight w:val="0"/>
      <w:marTop w:val="0"/>
      <w:marBottom w:val="0"/>
      <w:divBdr>
        <w:top w:val="none" w:sz="0" w:space="0" w:color="auto"/>
        <w:left w:val="none" w:sz="0" w:space="0" w:color="auto"/>
        <w:bottom w:val="none" w:sz="0" w:space="0" w:color="auto"/>
        <w:right w:val="none" w:sz="0" w:space="0" w:color="auto"/>
      </w:divBdr>
    </w:div>
    <w:div w:id="449059314">
      <w:bodyDiv w:val="1"/>
      <w:marLeft w:val="0"/>
      <w:marRight w:val="0"/>
      <w:marTop w:val="0"/>
      <w:marBottom w:val="0"/>
      <w:divBdr>
        <w:top w:val="none" w:sz="0" w:space="0" w:color="auto"/>
        <w:left w:val="none" w:sz="0" w:space="0" w:color="auto"/>
        <w:bottom w:val="none" w:sz="0" w:space="0" w:color="auto"/>
        <w:right w:val="none" w:sz="0" w:space="0" w:color="auto"/>
      </w:divBdr>
    </w:div>
    <w:div w:id="451361024">
      <w:bodyDiv w:val="1"/>
      <w:marLeft w:val="0"/>
      <w:marRight w:val="0"/>
      <w:marTop w:val="0"/>
      <w:marBottom w:val="0"/>
      <w:divBdr>
        <w:top w:val="none" w:sz="0" w:space="0" w:color="auto"/>
        <w:left w:val="none" w:sz="0" w:space="0" w:color="auto"/>
        <w:bottom w:val="none" w:sz="0" w:space="0" w:color="auto"/>
        <w:right w:val="none" w:sz="0" w:space="0" w:color="auto"/>
      </w:divBdr>
    </w:div>
    <w:div w:id="454713238">
      <w:bodyDiv w:val="1"/>
      <w:marLeft w:val="0"/>
      <w:marRight w:val="0"/>
      <w:marTop w:val="0"/>
      <w:marBottom w:val="0"/>
      <w:divBdr>
        <w:top w:val="none" w:sz="0" w:space="0" w:color="auto"/>
        <w:left w:val="none" w:sz="0" w:space="0" w:color="auto"/>
        <w:bottom w:val="none" w:sz="0" w:space="0" w:color="auto"/>
        <w:right w:val="none" w:sz="0" w:space="0" w:color="auto"/>
      </w:divBdr>
    </w:div>
    <w:div w:id="456411615">
      <w:bodyDiv w:val="1"/>
      <w:marLeft w:val="0"/>
      <w:marRight w:val="0"/>
      <w:marTop w:val="0"/>
      <w:marBottom w:val="0"/>
      <w:divBdr>
        <w:top w:val="none" w:sz="0" w:space="0" w:color="auto"/>
        <w:left w:val="none" w:sz="0" w:space="0" w:color="auto"/>
        <w:bottom w:val="none" w:sz="0" w:space="0" w:color="auto"/>
        <w:right w:val="none" w:sz="0" w:space="0" w:color="auto"/>
      </w:divBdr>
    </w:div>
    <w:div w:id="462578107">
      <w:bodyDiv w:val="1"/>
      <w:marLeft w:val="0"/>
      <w:marRight w:val="0"/>
      <w:marTop w:val="0"/>
      <w:marBottom w:val="0"/>
      <w:divBdr>
        <w:top w:val="none" w:sz="0" w:space="0" w:color="auto"/>
        <w:left w:val="none" w:sz="0" w:space="0" w:color="auto"/>
        <w:bottom w:val="none" w:sz="0" w:space="0" w:color="auto"/>
        <w:right w:val="none" w:sz="0" w:space="0" w:color="auto"/>
      </w:divBdr>
    </w:div>
    <w:div w:id="468128724">
      <w:bodyDiv w:val="1"/>
      <w:marLeft w:val="0"/>
      <w:marRight w:val="0"/>
      <w:marTop w:val="0"/>
      <w:marBottom w:val="0"/>
      <w:divBdr>
        <w:top w:val="none" w:sz="0" w:space="0" w:color="auto"/>
        <w:left w:val="none" w:sz="0" w:space="0" w:color="auto"/>
        <w:bottom w:val="none" w:sz="0" w:space="0" w:color="auto"/>
        <w:right w:val="none" w:sz="0" w:space="0" w:color="auto"/>
      </w:divBdr>
    </w:div>
    <w:div w:id="470565239">
      <w:bodyDiv w:val="1"/>
      <w:marLeft w:val="0"/>
      <w:marRight w:val="0"/>
      <w:marTop w:val="0"/>
      <w:marBottom w:val="0"/>
      <w:divBdr>
        <w:top w:val="none" w:sz="0" w:space="0" w:color="auto"/>
        <w:left w:val="none" w:sz="0" w:space="0" w:color="auto"/>
        <w:bottom w:val="none" w:sz="0" w:space="0" w:color="auto"/>
        <w:right w:val="none" w:sz="0" w:space="0" w:color="auto"/>
      </w:divBdr>
    </w:div>
    <w:div w:id="481896137">
      <w:bodyDiv w:val="1"/>
      <w:marLeft w:val="0"/>
      <w:marRight w:val="0"/>
      <w:marTop w:val="0"/>
      <w:marBottom w:val="0"/>
      <w:divBdr>
        <w:top w:val="none" w:sz="0" w:space="0" w:color="auto"/>
        <w:left w:val="none" w:sz="0" w:space="0" w:color="auto"/>
        <w:bottom w:val="none" w:sz="0" w:space="0" w:color="auto"/>
        <w:right w:val="none" w:sz="0" w:space="0" w:color="auto"/>
      </w:divBdr>
    </w:div>
    <w:div w:id="485974236">
      <w:bodyDiv w:val="1"/>
      <w:marLeft w:val="0"/>
      <w:marRight w:val="0"/>
      <w:marTop w:val="0"/>
      <w:marBottom w:val="0"/>
      <w:divBdr>
        <w:top w:val="none" w:sz="0" w:space="0" w:color="auto"/>
        <w:left w:val="none" w:sz="0" w:space="0" w:color="auto"/>
        <w:bottom w:val="none" w:sz="0" w:space="0" w:color="auto"/>
        <w:right w:val="none" w:sz="0" w:space="0" w:color="auto"/>
      </w:divBdr>
    </w:div>
    <w:div w:id="489178133">
      <w:bodyDiv w:val="1"/>
      <w:marLeft w:val="0"/>
      <w:marRight w:val="0"/>
      <w:marTop w:val="0"/>
      <w:marBottom w:val="0"/>
      <w:divBdr>
        <w:top w:val="none" w:sz="0" w:space="0" w:color="auto"/>
        <w:left w:val="none" w:sz="0" w:space="0" w:color="auto"/>
        <w:bottom w:val="none" w:sz="0" w:space="0" w:color="auto"/>
        <w:right w:val="none" w:sz="0" w:space="0" w:color="auto"/>
      </w:divBdr>
    </w:div>
    <w:div w:id="496116232">
      <w:bodyDiv w:val="1"/>
      <w:marLeft w:val="0"/>
      <w:marRight w:val="0"/>
      <w:marTop w:val="0"/>
      <w:marBottom w:val="0"/>
      <w:divBdr>
        <w:top w:val="none" w:sz="0" w:space="0" w:color="auto"/>
        <w:left w:val="none" w:sz="0" w:space="0" w:color="auto"/>
        <w:bottom w:val="none" w:sz="0" w:space="0" w:color="auto"/>
        <w:right w:val="none" w:sz="0" w:space="0" w:color="auto"/>
      </w:divBdr>
    </w:div>
    <w:div w:id="497581860">
      <w:bodyDiv w:val="1"/>
      <w:marLeft w:val="0"/>
      <w:marRight w:val="0"/>
      <w:marTop w:val="0"/>
      <w:marBottom w:val="0"/>
      <w:divBdr>
        <w:top w:val="none" w:sz="0" w:space="0" w:color="auto"/>
        <w:left w:val="none" w:sz="0" w:space="0" w:color="auto"/>
        <w:bottom w:val="none" w:sz="0" w:space="0" w:color="auto"/>
        <w:right w:val="none" w:sz="0" w:space="0" w:color="auto"/>
      </w:divBdr>
    </w:div>
    <w:div w:id="509679700">
      <w:bodyDiv w:val="1"/>
      <w:marLeft w:val="0"/>
      <w:marRight w:val="0"/>
      <w:marTop w:val="0"/>
      <w:marBottom w:val="0"/>
      <w:divBdr>
        <w:top w:val="none" w:sz="0" w:space="0" w:color="auto"/>
        <w:left w:val="none" w:sz="0" w:space="0" w:color="auto"/>
        <w:bottom w:val="none" w:sz="0" w:space="0" w:color="auto"/>
        <w:right w:val="none" w:sz="0" w:space="0" w:color="auto"/>
      </w:divBdr>
    </w:div>
    <w:div w:id="513033122">
      <w:bodyDiv w:val="1"/>
      <w:marLeft w:val="0"/>
      <w:marRight w:val="0"/>
      <w:marTop w:val="0"/>
      <w:marBottom w:val="0"/>
      <w:divBdr>
        <w:top w:val="none" w:sz="0" w:space="0" w:color="auto"/>
        <w:left w:val="none" w:sz="0" w:space="0" w:color="auto"/>
        <w:bottom w:val="none" w:sz="0" w:space="0" w:color="auto"/>
        <w:right w:val="none" w:sz="0" w:space="0" w:color="auto"/>
      </w:divBdr>
    </w:div>
    <w:div w:id="517503576">
      <w:bodyDiv w:val="1"/>
      <w:marLeft w:val="0"/>
      <w:marRight w:val="0"/>
      <w:marTop w:val="0"/>
      <w:marBottom w:val="0"/>
      <w:divBdr>
        <w:top w:val="none" w:sz="0" w:space="0" w:color="auto"/>
        <w:left w:val="none" w:sz="0" w:space="0" w:color="auto"/>
        <w:bottom w:val="none" w:sz="0" w:space="0" w:color="auto"/>
        <w:right w:val="none" w:sz="0" w:space="0" w:color="auto"/>
      </w:divBdr>
    </w:div>
    <w:div w:id="518130764">
      <w:bodyDiv w:val="1"/>
      <w:marLeft w:val="0"/>
      <w:marRight w:val="0"/>
      <w:marTop w:val="0"/>
      <w:marBottom w:val="0"/>
      <w:divBdr>
        <w:top w:val="none" w:sz="0" w:space="0" w:color="auto"/>
        <w:left w:val="none" w:sz="0" w:space="0" w:color="auto"/>
        <w:bottom w:val="none" w:sz="0" w:space="0" w:color="auto"/>
        <w:right w:val="none" w:sz="0" w:space="0" w:color="auto"/>
      </w:divBdr>
    </w:div>
    <w:div w:id="519591777">
      <w:bodyDiv w:val="1"/>
      <w:marLeft w:val="0"/>
      <w:marRight w:val="0"/>
      <w:marTop w:val="0"/>
      <w:marBottom w:val="0"/>
      <w:divBdr>
        <w:top w:val="none" w:sz="0" w:space="0" w:color="auto"/>
        <w:left w:val="none" w:sz="0" w:space="0" w:color="auto"/>
        <w:bottom w:val="none" w:sz="0" w:space="0" w:color="auto"/>
        <w:right w:val="none" w:sz="0" w:space="0" w:color="auto"/>
      </w:divBdr>
    </w:div>
    <w:div w:id="524175492">
      <w:bodyDiv w:val="1"/>
      <w:marLeft w:val="0"/>
      <w:marRight w:val="0"/>
      <w:marTop w:val="0"/>
      <w:marBottom w:val="0"/>
      <w:divBdr>
        <w:top w:val="none" w:sz="0" w:space="0" w:color="auto"/>
        <w:left w:val="none" w:sz="0" w:space="0" w:color="auto"/>
        <w:bottom w:val="none" w:sz="0" w:space="0" w:color="auto"/>
        <w:right w:val="none" w:sz="0" w:space="0" w:color="auto"/>
      </w:divBdr>
    </w:div>
    <w:div w:id="530650307">
      <w:bodyDiv w:val="1"/>
      <w:marLeft w:val="0"/>
      <w:marRight w:val="0"/>
      <w:marTop w:val="0"/>
      <w:marBottom w:val="0"/>
      <w:divBdr>
        <w:top w:val="none" w:sz="0" w:space="0" w:color="auto"/>
        <w:left w:val="none" w:sz="0" w:space="0" w:color="auto"/>
        <w:bottom w:val="none" w:sz="0" w:space="0" w:color="auto"/>
        <w:right w:val="none" w:sz="0" w:space="0" w:color="auto"/>
      </w:divBdr>
    </w:div>
    <w:div w:id="531656098">
      <w:bodyDiv w:val="1"/>
      <w:marLeft w:val="0"/>
      <w:marRight w:val="0"/>
      <w:marTop w:val="0"/>
      <w:marBottom w:val="0"/>
      <w:divBdr>
        <w:top w:val="none" w:sz="0" w:space="0" w:color="auto"/>
        <w:left w:val="none" w:sz="0" w:space="0" w:color="auto"/>
        <w:bottom w:val="none" w:sz="0" w:space="0" w:color="auto"/>
        <w:right w:val="none" w:sz="0" w:space="0" w:color="auto"/>
      </w:divBdr>
    </w:div>
    <w:div w:id="537209226">
      <w:bodyDiv w:val="1"/>
      <w:marLeft w:val="0"/>
      <w:marRight w:val="0"/>
      <w:marTop w:val="0"/>
      <w:marBottom w:val="0"/>
      <w:divBdr>
        <w:top w:val="none" w:sz="0" w:space="0" w:color="auto"/>
        <w:left w:val="none" w:sz="0" w:space="0" w:color="auto"/>
        <w:bottom w:val="none" w:sz="0" w:space="0" w:color="auto"/>
        <w:right w:val="none" w:sz="0" w:space="0" w:color="auto"/>
      </w:divBdr>
    </w:div>
    <w:div w:id="539896783">
      <w:bodyDiv w:val="1"/>
      <w:marLeft w:val="0"/>
      <w:marRight w:val="0"/>
      <w:marTop w:val="0"/>
      <w:marBottom w:val="0"/>
      <w:divBdr>
        <w:top w:val="none" w:sz="0" w:space="0" w:color="auto"/>
        <w:left w:val="none" w:sz="0" w:space="0" w:color="auto"/>
        <w:bottom w:val="none" w:sz="0" w:space="0" w:color="auto"/>
        <w:right w:val="none" w:sz="0" w:space="0" w:color="auto"/>
      </w:divBdr>
    </w:div>
    <w:div w:id="544105773">
      <w:bodyDiv w:val="1"/>
      <w:marLeft w:val="0"/>
      <w:marRight w:val="0"/>
      <w:marTop w:val="0"/>
      <w:marBottom w:val="0"/>
      <w:divBdr>
        <w:top w:val="none" w:sz="0" w:space="0" w:color="auto"/>
        <w:left w:val="none" w:sz="0" w:space="0" w:color="auto"/>
        <w:bottom w:val="none" w:sz="0" w:space="0" w:color="auto"/>
        <w:right w:val="none" w:sz="0" w:space="0" w:color="auto"/>
      </w:divBdr>
    </w:div>
    <w:div w:id="547912498">
      <w:bodyDiv w:val="1"/>
      <w:marLeft w:val="0"/>
      <w:marRight w:val="0"/>
      <w:marTop w:val="0"/>
      <w:marBottom w:val="0"/>
      <w:divBdr>
        <w:top w:val="none" w:sz="0" w:space="0" w:color="auto"/>
        <w:left w:val="none" w:sz="0" w:space="0" w:color="auto"/>
        <w:bottom w:val="none" w:sz="0" w:space="0" w:color="auto"/>
        <w:right w:val="none" w:sz="0" w:space="0" w:color="auto"/>
      </w:divBdr>
    </w:div>
    <w:div w:id="555699628">
      <w:bodyDiv w:val="1"/>
      <w:marLeft w:val="0"/>
      <w:marRight w:val="0"/>
      <w:marTop w:val="0"/>
      <w:marBottom w:val="0"/>
      <w:divBdr>
        <w:top w:val="none" w:sz="0" w:space="0" w:color="auto"/>
        <w:left w:val="none" w:sz="0" w:space="0" w:color="auto"/>
        <w:bottom w:val="none" w:sz="0" w:space="0" w:color="auto"/>
        <w:right w:val="none" w:sz="0" w:space="0" w:color="auto"/>
      </w:divBdr>
    </w:div>
    <w:div w:id="558319257">
      <w:bodyDiv w:val="1"/>
      <w:marLeft w:val="0"/>
      <w:marRight w:val="0"/>
      <w:marTop w:val="0"/>
      <w:marBottom w:val="0"/>
      <w:divBdr>
        <w:top w:val="none" w:sz="0" w:space="0" w:color="auto"/>
        <w:left w:val="none" w:sz="0" w:space="0" w:color="auto"/>
        <w:bottom w:val="none" w:sz="0" w:space="0" w:color="auto"/>
        <w:right w:val="none" w:sz="0" w:space="0" w:color="auto"/>
      </w:divBdr>
    </w:div>
    <w:div w:id="561987799">
      <w:bodyDiv w:val="1"/>
      <w:marLeft w:val="0"/>
      <w:marRight w:val="0"/>
      <w:marTop w:val="0"/>
      <w:marBottom w:val="0"/>
      <w:divBdr>
        <w:top w:val="none" w:sz="0" w:space="0" w:color="auto"/>
        <w:left w:val="none" w:sz="0" w:space="0" w:color="auto"/>
        <w:bottom w:val="none" w:sz="0" w:space="0" w:color="auto"/>
        <w:right w:val="none" w:sz="0" w:space="0" w:color="auto"/>
      </w:divBdr>
    </w:div>
    <w:div w:id="563368834">
      <w:bodyDiv w:val="1"/>
      <w:marLeft w:val="0"/>
      <w:marRight w:val="0"/>
      <w:marTop w:val="0"/>
      <w:marBottom w:val="0"/>
      <w:divBdr>
        <w:top w:val="none" w:sz="0" w:space="0" w:color="auto"/>
        <w:left w:val="none" w:sz="0" w:space="0" w:color="auto"/>
        <w:bottom w:val="none" w:sz="0" w:space="0" w:color="auto"/>
        <w:right w:val="none" w:sz="0" w:space="0" w:color="auto"/>
      </w:divBdr>
    </w:div>
    <w:div w:id="565800290">
      <w:bodyDiv w:val="1"/>
      <w:marLeft w:val="0"/>
      <w:marRight w:val="0"/>
      <w:marTop w:val="0"/>
      <w:marBottom w:val="0"/>
      <w:divBdr>
        <w:top w:val="none" w:sz="0" w:space="0" w:color="auto"/>
        <w:left w:val="none" w:sz="0" w:space="0" w:color="auto"/>
        <w:bottom w:val="none" w:sz="0" w:space="0" w:color="auto"/>
        <w:right w:val="none" w:sz="0" w:space="0" w:color="auto"/>
      </w:divBdr>
    </w:div>
    <w:div w:id="569775964">
      <w:bodyDiv w:val="1"/>
      <w:marLeft w:val="0"/>
      <w:marRight w:val="0"/>
      <w:marTop w:val="0"/>
      <w:marBottom w:val="0"/>
      <w:divBdr>
        <w:top w:val="none" w:sz="0" w:space="0" w:color="auto"/>
        <w:left w:val="none" w:sz="0" w:space="0" w:color="auto"/>
        <w:bottom w:val="none" w:sz="0" w:space="0" w:color="auto"/>
        <w:right w:val="none" w:sz="0" w:space="0" w:color="auto"/>
      </w:divBdr>
    </w:div>
    <w:div w:id="571430722">
      <w:bodyDiv w:val="1"/>
      <w:marLeft w:val="0"/>
      <w:marRight w:val="0"/>
      <w:marTop w:val="0"/>
      <w:marBottom w:val="0"/>
      <w:divBdr>
        <w:top w:val="none" w:sz="0" w:space="0" w:color="auto"/>
        <w:left w:val="none" w:sz="0" w:space="0" w:color="auto"/>
        <w:bottom w:val="none" w:sz="0" w:space="0" w:color="auto"/>
        <w:right w:val="none" w:sz="0" w:space="0" w:color="auto"/>
      </w:divBdr>
    </w:div>
    <w:div w:id="575363683">
      <w:bodyDiv w:val="1"/>
      <w:marLeft w:val="0"/>
      <w:marRight w:val="0"/>
      <w:marTop w:val="0"/>
      <w:marBottom w:val="0"/>
      <w:divBdr>
        <w:top w:val="none" w:sz="0" w:space="0" w:color="auto"/>
        <w:left w:val="none" w:sz="0" w:space="0" w:color="auto"/>
        <w:bottom w:val="none" w:sz="0" w:space="0" w:color="auto"/>
        <w:right w:val="none" w:sz="0" w:space="0" w:color="auto"/>
      </w:divBdr>
    </w:div>
    <w:div w:id="579556429">
      <w:bodyDiv w:val="1"/>
      <w:marLeft w:val="0"/>
      <w:marRight w:val="0"/>
      <w:marTop w:val="0"/>
      <w:marBottom w:val="0"/>
      <w:divBdr>
        <w:top w:val="none" w:sz="0" w:space="0" w:color="auto"/>
        <w:left w:val="none" w:sz="0" w:space="0" w:color="auto"/>
        <w:bottom w:val="none" w:sz="0" w:space="0" w:color="auto"/>
        <w:right w:val="none" w:sz="0" w:space="0" w:color="auto"/>
      </w:divBdr>
    </w:div>
    <w:div w:id="586117823">
      <w:bodyDiv w:val="1"/>
      <w:marLeft w:val="0"/>
      <w:marRight w:val="0"/>
      <w:marTop w:val="0"/>
      <w:marBottom w:val="0"/>
      <w:divBdr>
        <w:top w:val="none" w:sz="0" w:space="0" w:color="auto"/>
        <w:left w:val="none" w:sz="0" w:space="0" w:color="auto"/>
        <w:bottom w:val="none" w:sz="0" w:space="0" w:color="auto"/>
        <w:right w:val="none" w:sz="0" w:space="0" w:color="auto"/>
      </w:divBdr>
    </w:div>
    <w:div w:id="587421771">
      <w:bodyDiv w:val="1"/>
      <w:marLeft w:val="0"/>
      <w:marRight w:val="0"/>
      <w:marTop w:val="0"/>
      <w:marBottom w:val="0"/>
      <w:divBdr>
        <w:top w:val="none" w:sz="0" w:space="0" w:color="auto"/>
        <w:left w:val="none" w:sz="0" w:space="0" w:color="auto"/>
        <w:bottom w:val="none" w:sz="0" w:space="0" w:color="auto"/>
        <w:right w:val="none" w:sz="0" w:space="0" w:color="auto"/>
      </w:divBdr>
    </w:div>
    <w:div w:id="592863861">
      <w:bodyDiv w:val="1"/>
      <w:marLeft w:val="0"/>
      <w:marRight w:val="0"/>
      <w:marTop w:val="0"/>
      <w:marBottom w:val="0"/>
      <w:divBdr>
        <w:top w:val="none" w:sz="0" w:space="0" w:color="auto"/>
        <w:left w:val="none" w:sz="0" w:space="0" w:color="auto"/>
        <w:bottom w:val="none" w:sz="0" w:space="0" w:color="auto"/>
        <w:right w:val="none" w:sz="0" w:space="0" w:color="auto"/>
      </w:divBdr>
    </w:div>
    <w:div w:id="593049096">
      <w:bodyDiv w:val="1"/>
      <w:marLeft w:val="0"/>
      <w:marRight w:val="0"/>
      <w:marTop w:val="0"/>
      <w:marBottom w:val="0"/>
      <w:divBdr>
        <w:top w:val="none" w:sz="0" w:space="0" w:color="auto"/>
        <w:left w:val="none" w:sz="0" w:space="0" w:color="auto"/>
        <w:bottom w:val="none" w:sz="0" w:space="0" w:color="auto"/>
        <w:right w:val="none" w:sz="0" w:space="0" w:color="auto"/>
      </w:divBdr>
    </w:div>
    <w:div w:id="598372248">
      <w:bodyDiv w:val="1"/>
      <w:marLeft w:val="0"/>
      <w:marRight w:val="0"/>
      <w:marTop w:val="0"/>
      <w:marBottom w:val="0"/>
      <w:divBdr>
        <w:top w:val="none" w:sz="0" w:space="0" w:color="auto"/>
        <w:left w:val="none" w:sz="0" w:space="0" w:color="auto"/>
        <w:bottom w:val="none" w:sz="0" w:space="0" w:color="auto"/>
        <w:right w:val="none" w:sz="0" w:space="0" w:color="auto"/>
      </w:divBdr>
    </w:div>
    <w:div w:id="603616406">
      <w:bodyDiv w:val="1"/>
      <w:marLeft w:val="0"/>
      <w:marRight w:val="0"/>
      <w:marTop w:val="0"/>
      <w:marBottom w:val="0"/>
      <w:divBdr>
        <w:top w:val="none" w:sz="0" w:space="0" w:color="auto"/>
        <w:left w:val="none" w:sz="0" w:space="0" w:color="auto"/>
        <w:bottom w:val="none" w:sz="0" w:space="0" w:color="auto"/>
        <w:right w:val="none" w:sz="0" w:space="0" w:color="auto"/>
      </w:divBdr>
    </w:div>
    <w:div w:id="605044507">
      <w:bodyDiv w:val="1"/>
      <w:marLeft w:val="0"/>
      <w:marRight w:val="0"/>
      <w:marTop w:val="0"/>
      <w:marBottom w:val="0"/>
      <w:divBdr>
        <w:top w:val="none" w:sz="0" w:space="0" w:color="auto"/>
        <w:left w:val="none" w:sz="0" w:space="0" w:color="auto"/>
        <w:bottom w:val="none" w:sz="0" w:space="0" w:color="auto"/>
        <w:right w:val="none" w:sz="0" w:space="0" w:color="auto"/>
      </w:divBdr>
    </w:div>
    <w:div w:id="612590401">
      <w:bodyDiv w:val="1"/>
      <w:marLeft w:val="0"/>
      <w:marRight w:val="0"/>
      <w:marTop w:val="0"/>
      <w:marBottom w:val="0"/>
      <w:divBdr>
        <w:top w:val="none" w:sz="0" w:space="0" w:color="auto"/>
        <w:left w:val="none" w:sz="0" w:space="0" w:color="auto"/>
        <w:bottom w:val="none" w:sz="0" w:space="0" w:color="auto"/>
        <w:right w:val="none" w:sz="0" w:space="0" w:color="auto"/>
      </w:divBdr>
    </w:div>
    <w:div w:id="617031846">
      <w:bodyDiv w:val="1"/>
      <w:marLeft w:val="0"/>
      <w:marRight w:val="0"/>
      <w:marTop w:val="0"/>
      <w:marBottom w:val="0"/>
      <w:divBdr>
        <w:top w:val="none" w:sz="0" w:space="0" w:color="auto"/>
        <w:left w:val="none" w:sz="0" w:space="0" w:color="auto"/>
        <w:bottom w:val="none" w:sz="0" w:space="0" w:color="auto"/>
        <w:right w:val="none" w:sz="0" w:space="0" w:color="auto"/>
      </w:divBdr>
    </w:div>
    <w:div w:id="626397841">
      <w:bodyDiv w:val="1"/>
      <w:marLeft w:val="0"/>
      <w:marRight w:val="0"/>
      <w:marTop w:val="0"/>
      <w:marBottom w:val="0"/>
      <w:divBdr>
        <w:top w:val="none" w:sz="0" w:space="0" w:color="auto"/>
        <w:left w:val="none" w:sz="0" w:space="0" w:color="auto"/>
        <w:bottom w:val="none" w:sz="0" w:space="0" w:color="auto"/>
        <w:right w:val="none" w:sz="0" w:space="0" w:color="auto"/>
      </w:divBdr>
    </w:div>
    <w:div w:id="629286808">
      <w:bodyDiv w:val="1"/>
      <w:marLeft w:val="0"/>
      <w:marRight w:val="0"/>
      <w:marTop w:val="0"/>
      <w:marBottom w:val="0"/>
      <w:divBdr>
        <w:top w:val="none" w:sz="0" w:space="0" w:color="auto"/>
        <w:left w:val="none" w:sz="0" w:space="0" w:color="auto"/>
        <w:bottom w:val="none" w:sz="0" w:space="0" w:color="auto"/>
        <w:right w:val="none" w:sz="0" w:space="0" w:color="auto"/>
      </w:divBdr>
    </w:div>
    <w:div w:id="649945274">
      <w:bodyDiv w:val="1"/>
      <w:marLeft w:val="0"/>
      <w:marRight w:val="0"/>
      <w:marTop w:val="0"/>
      <w:marBottom w:val="0"/>
      <w:divBdr>
        <w:top w:val="none" w:sz="0" w:space="0" w:color="auto"/>
        <w:left w:val="none" w:sz="0" w:space="0" w:color="auto"/>
        <w:bottom w:val="none" w:sz="0" w:space="0" w:color="auto"/>
        <w:right w:val="none" w:sz="0" w:space="0" w:color="auto"/>
      </w:divBdr>
    </w:div>
    <w:div w:id="653266384">
      <w:bodyDiv w:val="1"/>
      <w:marLeft w:val="0"/>
      <w:marRight w:val="0"/>
      <w:marTop w:val="0"/>
      <w:marBottom w:val="0"/>
      <w:divBdr>
        <w:top w:val="none" w:sz="0" w:space="0" w:color="auto"/>
        <w:left w:val="none" w:sz="0" w:space="0" w:color="auto"/>
        <w:bottom w:val="none" w:sz="0" w:space="0" w:color="auto"/>
        <w:right w:val="none" w:sz="0" w:space="0" w:color="auto"/>
      </w:divBdr>
    </w:div>
    <w:div w:id="667565107">
      <w:bodyDiv w:val="1"/>
      <w:marLeft w:val="0"/>
      <w:marRight w:val="0"/>
      <w:marTop w:val="0"/>
      <w:marBottom w:val="0"/>
      <w:divBdr>
        <w:top w:val="none" w:sz="0" w:space="0" w:color="auto"/>
        <w:left w:val="none" w:sz="0" w:space="0" w:color="auto"/>
        <w:bottom w:val="none" w:sz="0" w:space="0" w:color="auto"/>
        <w:right w:val="none" w:sz="0" w:space="0" w:color="auto"/>
      </w:divBdr>
    </w:div>
    <w:div w:id="679967436">
      <w:bodyDiv w:val="1"/>
      <w:marLeft w:val="0"/>
      <w:marRight w:val="0"/>
      <w:marTop w:val="0"/>
      <w:marBottom w:val="0"/>
      <w:divBdr>
        <w:top w:val="none" w:sz="0" w:space="0" w:color="auto"/>
        <w:left w:val="none" w:sz="0" w:space="0" w:color="auto"/>
        <w:bottom w:val="none" w:sz="0" w:space="0" w:color="auto"/>
        <w:right w:val="none" w:sz="0" w:space="0" w:color="auto"/>
      </w:divBdr>
    </w:div>
    <w:div w:id="684945236">
      <w:bodyDiv w:val="1"/>
      <w:marLeft w:val="0"/>
      <w:marRight w:val="0"/>
      <w:marTop w:val="0"/>
      <w:marBottom w:val="0"/>
      <w:divBdr>
        <w:top w:val="none" w:sz="0" w:space="0" w:color="auto"/>
        <w:left w:val="none" w:sz="0" w:space="0" w:color="auto"/>
        <w:bottom w:val="none" w:sz="0" w:space="0" w:color="auto"/>
        <w:right w:val="none" w:sz="0" w:space="0" w:color="auto"/>
      </w:divBdr>
    </w:div>
    <w:div w:id="694186777">
      <w:bodyDiv w:val="1"/>
      <w:marLeft w:val="0"/>
      <w:marRight w:val="0"/>
      <w:marTop w:val="0"/>
      <w:marBottom w:val="0"/>
      <w:divBdr>
        <w:top w:val="none" w:sz="0" w:space="0" w:color="auto"/>
        <w:left w:val="none" w:sz="0" w:space="0" w:color="auto"/>
        <w:bottom w:val="none" w:sz="0" w:space="0" w:color="auto"/>
        <w:right w:val="none" w:sz="0" w:space="0" w:color="auto"/>
      </w:divBdr>
    </w:div>
    <w:div w:id="698824225">
      <w:bodyDiv w:val="1"/>
      <w:marLeft w:val="0"/>
      <w:marRight w:val="0"/>
      <w:marTop w:val="0"/>
      <w:marBottom w:val="0"/>
      <w:divBdr>
        <w:top w:val="none" w:sz="0" w:space="0" w:color="auto"/>
        <w:left w:val="none" w:sz="0" w:space="0" w:color="auto"/>
        <w:bottom w:val="none" w:sz="0" w:space="0" w:color="auto"/>
        <w:right w:val="none" w:sz="0" w:space="0" w:color="auto"/>
      </w:divBdr>
    </w:div>
    <w:div w:id="698899431">
      <w:bodyDiv w:val="1"/>
      <w:marLeft w:val="0"/>
      <w:marRight w:val="0"/>
      <w:marTop w:val="0"/>
      <w:marBottom w:val="0"/>
      <w:divBdr>
        <w:top w:val="none" w:sz="0" w:space="0" w:color="auto"/>
        <w:left w:val="none" w:sz="0" w:space="0" w:color="auto"/>
        <w:bottom w:val="none" w:sz="0" w:space="0" w:color="auto"/>
        <w:right w:val="none" w:sz="0" w:space="0" w:color="auto"/>
      </w:divBdr>
    </w:div>
    <w:div w:id="699473837">
      <w:bodyDiv w:val="1"/>
      <w:marLeft w:val="0"/>
      <w:marRight w:val="0"/>
      <w:marTop w:val="0"/>
      <w:marBottom w:val="0"/>
      <w:divBdr>
        <w:top w:val="none" w:sz="0" w:space="0" w:color="auto"/>
        <w:left w:val="none" w:sz="0" w:space="0" w:color="auto"/>
        <w:bottom w:val="none" w:sz="0" w:space="0" w:color="auto"/>
        <w:right w:val="none" w:sz="0" w:space="0" w:color="auto"/>
      </w:divBdr>
    </w:div>
    <w:div w:id="701633840">
      <w:bodyDiv w:val="1"/>
      <w:marLeft w:val="0"/>
      <w:marRight w:val="0"/>
      <w:marTop w:val="0"/>
      <w:marBottom w:val="0"/>
      <w:divBdr>
        <w:top w:val="none" w:sz="0" w:space="0" w:color="auto"/>
        <w:left w:val="none" w:sz="0" w:space="0" w:color="auto"/>
        <w:bottom w:val="none" w:sz="0" w:space="0" w:color="auto"/>
        <w:right w:val="none" w:sz="0" w:space="0" w:color="auto"/>
      </w:divBdr>
    </w:div>
    <w:div w:id="701903967">
      <w:bodyDiv w:val="1"/>
      <w:marLeft w:val="0"/>
      <w:marRight w:val="0"/>
      <w:marTop w:val="0"/>
      <w:marBottom w:val="0"/>
      <w:divBdr>
        <w:top w:val="none" w:sz="0" w:space="0" w:color="auto"/>
        <w:left w:val="none" w:sz="0" w:space="0" w:color="auto"/>
        <w:bottom w:val="none" w:sz="0" w:space="0" w:color="auto"/>
        <w:right w:val="none" w:sz="0" w:space="0" w:color="auto"/>
      </w:divBdr>
    </w:div>
    <w:div w:id="703674043">
      <w:bodyDiv w:val="1"/>
      <w:marLeft w:val="0"/>
      <w:marRight w:val="0"/>
      <w:marTop w:val="0"/>
      <w:marBottom w:val="0"/>
      <w:divBdr>
        <w:top w:val="none" w:sz="0" w:space="0" w:color="auto"/>
        <w:left w:val="none" w:sz="0" w:space="0" w:color="auto"/>
        <w:bottom w:val="none" w:sz="0" w:space="0" w:color="auto"/>
        <w:right w:val="none" w:sz="0" w:space="0" w:color="auto"/>
      </w:divBdr>
    </w:div>
    <w:div w:id="718212611">
      <w:bodyDiv w:val="1"/>
      <w:marLeft w:val="0"/>
      <w:marRight w:val="0"/>
      <w:marTop w:val="0"/>
      <w:marBottom w:val="0"/>
      <w:divBdr>
        <w:top w:val="none" w:sz="0" w:space="0" w:color="auto"/>
        <w:left w:val="none" w:sz="0" w:space="0" w:color="auto"/>
        <w:bottom w:val="none" w:sz="0" w:space="0" w:color="auto"/>
        <w:right w:val="none" w:sz="0" w:space="0" w:color="auto"/>
      </w:divBdr>
    </w:div>
    <w:div w:id="726336589">
      <w:bodyDiv w:val="1"/>
      <w:marLeft w:val="0"/>
      <w:marRight w:val="0"/>
      <w:marTop w:val="0"/>
      <w:marBottom w:val="0"/>
      <w:divBdr>
        <w:top w:val="none" w:sz="0" w:space="0" w:color="auto"/>
        <w:left w:val="none" w:sz="0" w:space="0" w:color="auto"/>
        <w:bottom w:val="none" w:sz="0" w:space="0" w:color="auto"/>
        <w:right w:val="none" w:sz="0" w:space="0" w:color="auto"/>
      </w:divBdr>
    </w:div>
    <w:div w:id="726341989">
      <w:bodyDiv w:val="1"/>
      <w:marLeft w:val="0"/>
      <w:marRight w:val="0"/>
      <w:marTop w:val="0"/>
      <w:marBottom w:val="0"/>
      <w:divBdr>
        <w:top w:val="none" w:sz="0" w:space="0" w:color="auto"/>
        <w:left w:val="none" w:sz="0" w:space="0" w:color="auto"/>
        <w:bottom w:val="none" w:sz="0" w:space="0" w:color="auto"/>
        <w:right w:val="none" w:sz="0" w:space="0" w:color="auto"/>
      </w:divBdr>
    </w:div>
    <w:div w:id="730468829">
      <w:bodyDiv w:val="1"/>
      <w:marLeft w:val="0"/>
      <w:marRight w:val="0"/>
      <w:marTop w:val="0"/>
      <w:marBottom w:val="0"/>
      <w:divBdr>
        <w:top w:val="none" w:sz="0" w:space="0" w:color="auto"/>
        <w:left w:val="none" w:sz="0" w:space="0" w:color="auto"/>
        <w:bottom w:val="none" w:sz="0" w:space="0" w:color="auto"/>
        <w:right w:val="none" w:sz="0" w:space="0" w:color="auto"/>
      </w:divBdr>
    </w:div>
    <w:div w:id="741102684">
      <w:bodyDiv w:val="1"/>
      <w:marLeft w:val="0"/>
      <w:marRight w:val="0"/>
      <w:marTop w:val="0"/>
      <w:marBottom w:val="0"/>
      <w:divBdr>
        <w:top w:val="none" w:sz="0" w:space="0" w:color="auto"/>
        <w:left w:val="none" w:sz="0" w:space="0" w:color="auto"/>
        <w:bottom w:val="none" w:sz="0" w:space="0" w:color="auto"/>
        <w:right w:val="none" w:sz="0" w:space="0" w:color="auto"/>
      </w:divBdr>
    </w:div>
    <w:div w:id="744423975">
      <w:bodyDiv w:val="1"/>
      <w:marLeft w:val="0"/>
      <w:marRight w:val="0"/>
      <w:marTop w:val="0"/>
      <w:marBottom w:val="0"/>
      <w:divBdr>
        <w:top w:val="none" w:sz="0" w:space="0" w:color="auto"/>
        <w:left w:val="none" w:sz="0" w:space="0" w:color="auto"/>
        <w:bottom w:val="none" w:sz="0" w:space="0" w:color="auto"/>
        <w:right w:val="none" w:sz="0" w:space="0" w:color="auto"/>
      </w:divBdr>
    </w:div>
    <w:div w:id="754516852">
      <w:bodyDiv w:val="1"/>
      <w:marLeft w:val="0"/>
      <w:marRight w:val="0"/>
      <w:marTop w:val="0"/>
      <w:marBottom w:val="0"/>
      <w:divBdr>
        <w:top w:val="none" w:sz="0" w:space="0" w:color="auto"/>
        <w:left w:val="none" w:sz="0" w:space="0" w:color="auto"/>
        <w:bottom w:val="none" w:sz="0" w:space="0" w:color="auto"/>
        <w:right w:val="none" w:sz="0" w:space="0" w:color="auto"/>
      </w:divBdr>
    </w:div>
    <w:div w:id="759913295">
      <w:bodyDiv w:val="1"/>
      <w:marLeft w:val="0"/>
      <w:marRight w:val="0"/>
      <w:marTop w:val="0"/>
      <w:marBottom w:val="0"/>
      <w:divBdr>
        <w:top w:val="none" w:sz="0" w:space="0" w:color="auto"/>
        <w:left w:val="none" w:sz="0" w:space="0" w:color="auto"/>
        <w:bottom w:val="none" w:sz="0" w:space="0" w:color="auto"/>
        <w:right w:val="none" w:sz="0" w:space="0" w:color="auto"/>
      </w:divBdr>
    </w:div>
    <w:div w:id="761418814">
      <w:bodyDiv w:val="1"/>
      <w:marLeft w:val="0"/>
      <w:marRight w:val="0"/>
      <w:marTop w:val="0"/>
      <w:marBottom w:val="0"/>
      <w:divBdr>
        <w:top w:val="none" w:sz="0" w:space="0" w:color="auto"/>
        <w:left w:val="none" w:sz="0" w:space="0" w:color="auto"/>
        <w:bottom w:val="none" w:sz="0" w:space="0" w:color="auto"/>
        <w:right w:val="none" w:sz="0" w:space="0" w:color="auto"/>
      </w:divBdr>
    </w:div>
    <w:div w:id="764568818">
      <w:bodyDiv w:val="1"/>
      <w:marLeft w:val="0"/>
      <w:marRight w:val="0"/>
      <w:marTop w:val="0"/>
      <w:marBottom w:val="0"/>
      <w:divBdr>
        <w:top w:val="none" w:sz="0" w:space="0" w:color="auto"/>
        <w:left w:val="none" w:sz="0" w:space="0" w:color="auto"/>
        <w:bottom w:val="none" w:sz="0" w:space="0" w:color="auto"/>
        <w:right w:val="none" w:sz="0" w:space="0" w:color="auto"/>
      </w:divBdr>
    </w:div>
    <w:div w:id="769158658">
      <w:bodyDiv w:val="1"/>
      <w:marLeft w:val="0"/>
      <w:marRight w:val="0"/>
      <w:marTop w:val="0"/>
      <w:marBottom w:val="0"/>
      <w:divBdr>
        <w:top w:val="none" w:sz="0" w:space="0" w:color="auto"/>
        <w:left w:val="none" w:sz="0" w:space="0" w:color="auto"/>
        <w:bottom w:val="none" w:sz="0" w:space="0" w:color="auto"/>
        <w:right w:val="none" w:sz="0" w:space="0" w:color="auto"/>
      </w:divBdr>
    </w:div>
    <w:div w:id="772363743">
      <w:bodyDiv w:val="1"/>
      <w:marLeft w:val="0"/>
      <w:marRight w:val="0"/>
      <w:marTop w:val="0"/>
      <w:marBottom w:val="0"/>
      <w:divBdr>
        <w:top w:val="none" w:sz="0" w:space="0" w:color="auto"/>
        <w:left w:val="none" w:sz="0" w:space="0" w:color="auto"/>
        <w:bottom w:val="none" w:sz="0" w:space="0" w:color="auto"/>
        <w:right w:val="none" w:sz="0" w:space="0" w:color="auto"/>
      </w:divBdr>
    </w:div>
    <w:div w:id="775905608">
      <w:bodyDiv w:val="1"/>
      <w:marLeft w:val="0"/>
      <w:marRight w:val="0"/>
      <w:marTop w:val="0"/>
      <w:marBottom w:val="0"/>
      <w:divBdr>
        <w:top w:val="none" w:sz="0" w:space="0" w:color="auto"/>
        <w:left w:val="none" w:sz="0" w:space="0" w:color="auto"/>
        <w:bottom w:val="none" w:sz="0" w:space="0" w:color="auto"/>
        <w:right w:val="none" w:sz="0" w:space="0" w:color="auto"/>
      </w:divBdr>
    </w:div>
    <w:div w:id="779033383">
      <w:bodyDiv w:val="1"/>
      <w:marLeft w:val="0"/>
      <w:marRight w:val="0"/>
      <w:marTop w:val="0"/>
      <w:marBottom w:val="0"/>
      <w:divBdr>
        <w:top w:val="none" w:sz="0" w:space="0" w:color="auto"/>
        <w:left w:val="none" w:sz="0" w:space="0" w:color="auto"/>
        <w:bottom w:val="none" w:sz="0" w:space="0" w:color="auto"/>
        <w:right w:val="none" w:sz="0" w:space="0" w:color="auto"/>
      </w:divBdr>
    </w:div>
    <w:div w:id="782653619">
      <w:bodyDiv w:val="1"/>
      <w:marLeft w:val="0"/>
      <w:marRight w:val="0"/>
      <w:marTop w:val="0"/>
      <w:marBottom w:val="0"/>
      <w:divBdr>
        <w:top w:val="none" w:sz="0" w:space="0" w:color="auto"/>
        <w:left w:val="none" w:sz="0" w:space="0" w:color="auto"/>
        <w:bottom w:val="none" w:sz="0" w:space="0" w:color="auto"/>
        <w:right w:val="none" w:sz="0" w:space="0" w:color="auto"/>
      </w:divBdr>
    </w:div>
    <w:div w:id="791897802">
      <w:bodyDiv w:val="1"/>
      <w:marLeft w:val="0"/>
      <w:marRight w:val="0"/>
      <w:marTop w:val="0"/>
      <w:marBottom w:val="0"/>
      <w:divBdr>
        <w:top w:val="none" w:sz="0" w:space="0" w:color="auto"/>
        <w:left w:val="none" w:sz="0" w:space="0" w:color="auto"/>
        <w:bottom w:val="none" w:sz="0" w:space="0" w:color="auto"/>
        <w:right w:val="none" w:sz="0" w:space="0" w:color="auto"/>
      </w:divBdr>
    </w:div>
    <w:div w:id="796603254">
      <w:bodyDiv w:val="1"/>
      <w:marLeft w:val="0"/>
      <w:marRight w:val="0"/>
      <w:marTop w:val="0"/>
      <w:marBottom w:val="0"/>
      <w:divBdr>
        <w:top w:val="none" w:sz="0" w:space="0" w:color="auto"/>
        <w:left w:val="none" w:sz="0" w:space="0" w:color="auto"/>
        <w:bottom w:val="none" w:sz="0" w:space="0" w:color="auto"/>
        <w:right w:val="none" w:sz="0" w:space="0" w:color="auto"/>
      </w:divBdr>
    </w:div>
    <w:div w:id="799765334">
      <w:bodyDiv w:val="1"/>
      <w:marLeft w:val="0"/>
      <w:marRight w:val="0"/>
      <w:marTop w:val="0"/>
      <w:marBottom w:val="0"/>
      <w:divBdr>
        <w:top w:val="none" w:sz="0" w:space="0" w:color="auto"/>
        <w:left w:val="none" w:sz="0" w:space="0" w:color="auto"/>
        <w:bottom w:val="none" w:sz="0" w:space="0" w:color="auto"/>
        <w:right w:val="none" w:sz="0" w:space="0" w:color="auto"/>
      </w:divBdr>
    </w:div>
    <w:div w:id="807163219">
      <w:bodyDiv w:val="1"/>
      <w:marLeft w:val="0"/>
      <w:marRight w:val="0"/>
      <w:marTop w:val="0"/>
      <w:marBottom w:val="0"/>
      <w:divBdr>
        <w:top w:val="none" w:sz="0" w:space="0" w:color="auto"/>
        <w:left w:val="none" w:sz="0" w:space="0" w:color="auto"/>
        <w:bottom w:val="none" w:sz="0" w:space="0" w:color="auto"/>
        <w:right w:val="none" w:sz="0" w:space="0" w:color="auto"/>
      </w:divBdr>
    </w:div>
    <w:div w:id="819423010">
      <w:bodyDiv w:val="1"/>
      <w:marLeft w:val="0"/>
      <w:marRight w:val="0"/>
      <w:marTop w:val="0"/>
      <w:marBottom w:val="0"/>
      <w:divBdr>
        <w:top w:val="none" w:sz="0" w:space="0" w:color="auto"/>
        <w:left w:val="none" w:sz="0" w:space="0" w:color="auto"/>
        <w:bottom w:val="none" w:sz="0" w:space="0" w:color="auto"/>
        <w:right w:val="none" w:sz="0" w:space="0" w:color="auto"/>
      </w:divBdr>
    </w:div>
    <w:div w:id="824511046">
      <w:bodyDiv w:val="1"/>
      <w:marLeft w:val="0"/>
      <w:marRight w:val="0"/>
      <w:marTop w:val="0"/>
      <w:marBottom w:val="0"/>
      <w:divBdr>
        <w:top w:val="none" w:sz="0" w:space="0" w:color="auto"/>
        <w:left w:val="none" w:sz="0" w:space="0" w:color="auto"/>
        <w:bottom w:val="none" w:sz="0" w:space="0" w:color="auto"/>
        <w:right w:val="none" w:sz="0" w:space="0" w:color="auto"/>
      </w:divBdr>
    </w:div>
    <w:div w:id="825823884">
      <w:bodyDiv w:val="1"/>
      <w:marLeft w:val="0"/>
      <w:marRight w:val="0"/>
      <w:marTop w:val="0"/>
      <w:marBottom w:val="0"/>
      <w:divBdr>
        <w:top w:val="none" w:sz="0" w:space="0" w:color="auto"/>
        <w:left w:val="none" w:sz="0" w:space="0" w:color="auto"/>
        <w:bottom w:val="none" w:sz="0" w:space="0" w:color="auto"/>
        <w:right w:val="none" w:sz="0" w:space="0" w:color="auto"/>
      </w:divBdr>
    </w:div>
    <w:div w:id="827592791">
      <w:bodyDiv w:val="1"/>
      <w:marLeft w:val="0"/>
      <w:marRight w:val="0"/>
      <w:marTop w:val="0"/>
      <w:marBottom w:val="0"/>
      <w:divBdr>
        <w:top w:val="none" w:sz="0" w:space="0" w:color="auto"/>
        <w:left w:val="none" w:sz="0" w:space="0" w:color="auto"/>
        <w:bottom w:val="none" w:sz="0" w:space="0" w:color="auto"/>
        <w:right w:val="none" w:sz="0" w:space="0" w:color="auto"/>
      </w:divBdr>
    </w:div>
    <w:div w:id="838807819">
      <w:bodyDiv w:val="1"/>
      <w:marLeft w:val="0"/>
      <w:marRight w:val="0"/>
      <w:marTop w:val="0"/>
      <w:marBottom w:val="0"/>
      <w:divBdr>
        <w:top w:val="none" w:sz="0" w:space="0" w:color="auto"/>
        <w:left w:val="none" w:sz="0" w:space="0" w:color="auto"/>
        <w:bottom w:val="none" w:sz="0" w:space="0" w:color="auto"/>
        <w:right w:val="none" w:sz="0" w:space="0" w:color="auto"/>
      </w:divBdr>
    </w:div>
    <w:div w:id="843014164">
      <w:bodyDiv w:val="1"/>
      <w:marLeft w:val="0"/>
      <w:marRight w:val="0"/>
      <w:marTop w:val="0"/>
      <w:marBottom w:val="0"/>
      <w:divBdr>
        <w:top w:val="none" w:sz="0" w:space="0" w:color="auto"/>
        <w:left w:val="none" w:sz="0" w:space="0" w:color="auto"/>
        <w:bottom w:val="none" w:sz="0" w:space="0" w:color="auto"/>
        <w:right w:val="none" w:sz="0" w:space="0" w:color="auto"/>
      </w:divBdr>
    </w:div>
    <w:div w:id="850804114">
      <w:bodyDiv w:val="1"/>
      <w:marLeft w:val="0"/>
      <w:marRight w:val="0"/>
      <w:marTop w:val="0"/>
      <w:marBottom w:val="0"/>
      <w:divBdr>
        <w:top w:val="none" w:sz="0" w:space="0" w:color="auto"/>
        <w:left w:val="none" w:sz="0" w:space="0" w:color="auto"/>
        <w:bottom w:val="none" w:sz="0" w:space="0" w:color="auto"/>
        <w:right w:val="none" w:sz="0" w:space="0" w:color="auto"/>
      </w:divBdr>
    </w:div>
    <w:div w:id="853298721">
      <w:bodyDiv w:val="1"/>
      <w:marLeft w:val="0"/>
      <w:marRight w:val="0"/>
      <w:marTop w:val="0"/>
      <w:marBottom w:val="0"/>
      <w:divBdr>
        <w:top w:val="none" w:sz="0" w:space="0" w:color="auto"/>
        <w:left w:val="none" w:sz="0" w:space="0" w:color="auto"/>
        <w:bottom w:val="none" w:sz="0" w:space="0" w:color="auto"/>
        <w:right w:val="none" w:sz="0" w:space="0" w:color="auto"/>
      </w:divBdr>
    </w:div>
    <w:div w:id="858739354">
      <w:bodyDiv w:val="1"/>
      <w:marLeft w:val="0"/>
      <w:marRight w:val="0"/>
      <w:marTop w:val="0"/>
      <w:marBottom w:val="0"/>
      <w:divBdr>
        <w:top w:val="none" w:sz="0" w:space="0" w:color="auto"/>
        <w:left w:val="none" w:sz="0" w:space="0" w:color="auto"/>
        <w:bottom w:val="none" w:sz="0" w:space="0" w:color="auto"/>
        <w:right w:val="none" w:sz="0" w:space="0" w:color="auto"/>
      </w:divBdr>
    </w:div>
    <w:div w:id="863858453">
      <w:bodyDiv w:val="1"/>
      <w:marLeft w:val="0"/>
      <w:marRight w:val="0"/>
      <w:marTop w:val="0"/>
      <w:marBottom w:val="0"/>
      <w:divBdr>
        <w:top w:val="none" w:sz="0" w:space="0" w:color="auto"/>
        <w:left w:val="none" w:sz="0" w:space="0" w:color="auto"/>
        <w:bottom w:val="none" w:sz="0" w:space="0" w:color="auto"/>
        <w:right w:val="none" w:sz="0" w:space="0" w:color="auto"/>
      </w:divBdr>
    </w:div>
    <w:div w:id="876355838">
      <w:bodyDiv w:val="1"/>
      <w:marLeft w:val="0"/>
      <w:marRight w:val="0"/>
      <w:marTop w:val="0"/>
      <w:marBottom w:val="0"/>
      <w:divBdr>
        <w:top w:val="none" w:sz="0" w:space="0" w:color="auto"/>
        <w:left w:val="none" w:sz="0" w:space="0" w:color="auto"/>
        <w:bottom w:val="none" w:sz="0" w:space="0" w:color="auto"/>
        <w:right w:val="none" w:sz="0" w:space="0" w:color="auto"/>
      </w:divBdr>
    </w:div>
    <w:div w:id="877623025">
      <w:bodyDiv w:val="1"/>
      <w:marLeft w:val="0"/>
      <w:marRight w:val="0"/>
      <w:marTop w:val="0"/>
      <w:marBottom w:val="0"/>
      <w:divBdr>
        <w:top w:val="none" w:sz="0" w:space="0" w:color="auto"/>
        <w:left w:val="none" w:sz="0" w:space="0" w:color="auto"/>
        <w:bottom w:val="none" w:sz="0" w:space="0" w:color="auto"/>
        <w:right w:val="none" w:sz="0" w:space="0" w:color="auto"/>
      </w:divBdr>
    </w:div>
    <w:div w:id="877745124">
      <w:bodyDiv w:val="1"/>
      <w:marLeft w:val="0"/>
      <w:marRight w:val="0"/>
      <w:marTop w:val="0"/>
      <w:marBottom w:val="0"/>
      <w:divBdr>
        <w:top w:val="none" w:sz="0" w:space="0" w:color="auto"/>
        <w:left w:val="none" w:sz="0" w:space="0" w:color="auto"/>
        <w:bottom w:val="none" w:sz="0" w:space="0" w:color="auto"/>
        <w:right w:val="none" w:sz="0" w:space="0" w:color="auto"/>
      </w:divBdr>
    </w:div>
    <w:div w:id="882474225">
      <w:bodyDiv w:val="1"/>
      <w:marLeft w:val="0"/>
      <w:marRight w:val="0"/>
      <w:marTop w:val="0"/>
      <w:marBottom w:val="0"/>
      <w:divBdr>
        <w:top w:val="none" w:sz="0" w:space="0" w:color="auto"/>
        <w:left w:val="none" w:sz="0" w:space="0" w:color="auto"/>
        <w:bottom w:val="none" w:sz="0" w:space="0" w:color="auto"/>
        <w:right w:val="none" w:sz="0" w:space="0" w:color="auto"/>
      </w:divBdr>
    </w:div>
    <w:div w:id="886646129">
      <w:bodyDiv w:val="1"/>
      <w:marLeft w:val="0"/>
      <w:marRight w:val="0"/>
      <w:marTop w:val="0"/>
      <w:marBottom w:val="0"/>
      <w:divBdr>
        <w:top w:val="none" w:sz="0" w:space="0" w:color="auto"/>
        <w:left w:val="none" w:sz="0" w:space="0" w:color="auto"/>
        <w:bottom w:val="none" w:sz="0" w:space="0" w:color="auto"/>
        <w:right w:val="none" w:sz="0" w:space="0" w:color="auto"/>
      </w:divBdr>
    </w:div>
    <w:div w:id="890464809">
      <w:bodyDiv w:val="1"/>
      <w:marLeft w:val="0"/>
      <w:marRight w:val="0"/>
      <w:marTop w:val="0"/>
      <w:marBottom w:val="0"/>
      <w:divBdr>
        <w:top w:val="none" w:sz="0" w:space="0" w:color="auto"/>
        <w:left w:val="none" w:sz="0" w:space="0" w:color="auto"/>
        <w:bottom w:val="none" w:sz="0" w:space="0" w:color="auto"/>
        <w:right w:val="none" w:sz="0" w:space="0" w:color="auto"/>
      </w:divBdr>
    </w:div>
    <w:div w:id="891965755">
      <w:bodyDiv w:val="1"/>
      <w:marLeft w:val="0"/>
      <w:marRight w:val="0"/>
      <w:marTop w:val="0"/>
      <w:marBottom w:val="0"/>
      <w:divBdr>
        <w:top w:val="none" w:sz="0" w:space="0" w:color="auto"/>
        <w:left w:val="none" w:sz="0" w:space="0" w:color="auto"/>
        <w:bottom w:val="none" w:sz="0" w:space="0" w:color="auto"/>
        <w:right w:val="none" w:sz="0" w:space="0" w:color="auto"/>
      </w:divBdr>
    </w:div>
    <w:div w:id="893735750">
      <w:bodyDiv w:val="1"/>
      <w:marLeft w:val="0"/>
      <w:marRight w:val="0"/>
      <w:marTop w:val="0"/>
      <w:marBottom w:val="0"/>
      <w:divBdr>
        <w:top w:val="none" w:sz="0" w:space="0" w:color="auto"/>
        <w:left w:val="none" w:sz="0" w:space="0" w:color="auto"/>
        <w:bottom w:val="none" w:sz="0" w:space="0" w:color="auto"/>
        <w:right w:val="none" w:sz="0" w:space="0" w:color="auto"/>
      </w:divBdr>
    </w:div>
    <w:div w:id="895625862">
      <w:bodyDiv w:val="1"/>
      <w:marLeft w:val="0"/>
      <w:marRight w:val="0"/>
      <w:marTop w:val="0"/>
      <w:marBottom w:val="0"/>
      <w:divBdr>
        <w:top w:val="none" w:sz="0" w:space="0" w:color="auto"/>
        <w:left w:val="none" w:sz="0" w:space="0" w:color="auto"/>
        <w:bottom w:val="none" w:sz="0" w:space="0" w:color="auto"/>
        <w:right w:val="none" w:sz="0" w:space="0" w:color="auto"/>
      </w:divBdr>
    </w:div>
    <w:div w:id="902177219">
      <w:bodyDiv w:val="1"/>
      <w:marLeft w:val="0"/>
      <w:marRight w:val="0"/>
      <w:marTop w:val="0"/>
      <w:marBottom w:val="0"/>
      <w:divBdr>
        <w:top w:val="none" w:sz="0" w:space="0" w:color="auto"/>
        <w:left w:val="none" w:sz="0" w:space="0" w:color="auto"/>
        <w:bottom w:val="none" w:sz="0" w:space="0" w:color="auto"/>
        <w:right w:val="none" w:sz="0" w:space="0" w:color="auto"/>
      </w:divBdr>
    </w:div>
    <w:div w:id="912861711">
      <w:bodyDiv w:val="1"/>
      <w:marLeft w:val="0"/>
      <w:marRight w:val="0"/>
      <w:marTop w:val="0"/>
      <w:marBottom w:val="0"/>
      <w:divBdr>
        <w:top w:val="none" w:sz="0" w:space="0" w:color="auto"/>
        <w:left w:val="none" w:sz="0" w:space="0" w:color="auto"/>
        <w:bottom w:val="none" w:sz="0" w:space="0" w:color="auto"/>
        <w:right w:val="none" w:sz="0" w:space="0" w:color="auto"/>
      </w:divBdr>
    </w:div>
    <w:div w:id="914973503">
      <w:bodyDiv w:val="1"/>
      <w:marLeft w:val="0"/>
      <w:marRight w:val="0"/>
      <w:marTop w:val="0"/>
      <w:marBottom w:val="0"/>
      <w:divBdr>
        <w:top w:val="none" w:sz="0" w:space="0" w:color="auto"/>
        <w:left w:val="none" w:sz="0" w:space="0" w:color="auto"/>
        <w:bottom w:val="none" w:sz="0" w:space="0" w:color="auto"/>
        <w:right w:val="none" w:sz="0" w:space="0" w:color="auto"/>
      </w:divBdr>
    </w:div>
    <w:div w:id="920605274">
      <w:bodyDiv w:val="1"/>
      <w:marLeft w:val="0"/>
      <w:marRight w:val="0"/>
      <w:marTop w:val="0"/>
      <w:marBottom w:val="0"/>
      <w:divBdr>
        <w:top w:val="none" w:sz="0" w:space="0" w:color="auto"/>
        <w:left w:val="none" w:sz="0" w:space="0" w:color="auto"/>
        <w:bottom w:val="none" w:sz="0" w:space="0" w:color="auto"/>
        <w:right w:val="none" w:sz="0" w:space="0" w:color="auto"/>
      </w:divBdr>
    </w:div>
    <w:div w:id="921988164">
      <w:bodyDiv w:val="1"/>
      <w:marLeft w:val="0"/>
      <w:marRight w:val="0"/>
      <w:marTop w:val="0"/>
      <w:marBottom w:val="0"/>
      <w:divBdr>
        <w:top w:val="none" w:sz="0" w:space="0" w:color="auto"/>
        <w:left w:val="none" w:sz="0" w:space="0" w:color="auto"/>
        <w:bottom w:val="none" w:sz="0" w:space="0" w:color="auto"/>
        <w:right w:val="none" w:sz="0" w:space="0" w:color="auto"/>
      </w:divBdr>
    </w:div>
    <w:div w:id="923879806">
      <w:bodyDiv w:val="1"/>
      <w:marLeft w:val="0"/>
      <w:marRight w:val="0"/>
      <w:marTop w:val="0"/>
      <w:marBottom w:val="0"/>
      <w:divBdr>
        <w:top w:val="none" w:sz="0" w:space="0" w:color="auto"/>
        <w:left w:val="none" w:sz="0" w:space="0" w:color="auto"/>
        <w:bottom w:val="none" w:sz="0" w:space="0" w:color="auto"/>
        <w:right w:val="none" w:sz="0" w:space="0" w:color="auto"/>
      </w:divBdr>
    </w:div>
    <w:div w:id="928544384">
      <w:bodyDiv w:val="1"/>
      <w:marLeft w:val="0"/>
      <w:marRight w:val="0"/>
      <w:marTop w:val="0"/>
      <w:marBottom w:val="0"/>
      <w:divBdr>
        <w:top w:val="none" w:sz="0" w:space="0" w:color="auto"/>
        <w:left w:val="none" w:sz="0" w:space="0" w:color="auto"/>
        <w:bottom w:val="none" w:sz="0" w:space="0" w:color="auto"/>
        <w:right w:val="none" w:sz="0" w:space="0" w:color="auto"/>
      </w:divBdr>
    </w:div>
    <w:div w:id="929195039">
      <w:bodyDiv w:val="1"/>
      <w:marLeft w:val="0"/>
      <w:marRight w:val="0"/>
      <w:marTop w:val="0"/>
      <w:marBottom w:val="0"/>
      <w:divBdr>
        <w:top w:val="none" w:sz="0" w:space="0" w:color="auto"/>
        <w:left w:val="none" w:sz="0" w:space="0" w:color="auto"/>
        <w:bottom w:val="none" w:sz="0" w:space="0" w:color="auto"/>
        <w:right w:val="none" w:sz="0" w:space="0" w:color="auto"/>
      </w:divBdr>
    </w:div>
    <w:div w:id="930042375">
      <w:bodyDiv w:val="1"/>
      <w:marLeft w:val="0"/>
      <w:marRight w:val="0"/>
      <w:marTop w:val="0"/>
      <w:marBottom w:val="0"/>
      <w:divBdr>
        <w:top w:val="none" w:sz="0" w:space="0" w:color="auto"/>
        <w:left w:val="none" w:sz="0" w:space="0" w:color="auto"/>
        <w:bottom w:val="none" w:sz="0" w:space="0" w:color="auto"/>
        <w:right w:val="none" w:sz="0" w:space="0" w:color="auto"/>
      </w:divBdr>
    </w:div>
    <w:div w:id="934361837">
      <w:bodyDiv w:val="1"/>
      <w:marLeft w:val="0"/>
      <w:marRight w:val="0"/>
      <w:marTop w:val="0"/>
      <w:marBottom w:val="0"/>
      <w:divBdr>
        <w:top w:val="none" w:sz="0" w:space="0" w:color="auto"/>
        <w:left w:val="none" w:sz="0" w:space="0" w:color="auto"/>
        <w:bottom w:val="none" w:sz="0" w:space="0" w:color="auto"/>
        <w:right w:val="none" w:sz="0" w:space="0" w:color="auto"/>
      </w:divBdr>
    </w:div>
    <w:div w:id="935750592">
      <w:bodyDiv w:val="1"/>
      <w:marLeft w:val="0"/>
      <w:marRight w:val="0"/>
      <w:marTop w:val="0"/>
      <w:marBottom w:val="0"/>
      <w:divBdr>
        <w:top w:val="none" w:sz="0" w:space="0" w:color="auto"/>
        <w:left w:val="none" w:sz="0" w:space="0" w:color="auto"/>
        <w:bottom w:val="none" w:sz="0" w:space="0" w:color="auto"/>
        <w:right w:val="none" w:sz="0" w:space="0" w:color="auto"/>
      </w:divBdr>
    </w:div>
    <w:div w:id="936711142">
      <w:bodyDiv w:val="1"/>
      <w:marLeft w:val="0"/>
      <w:marRight w:val="0"/>
      <w:marTop w:val="0"/>
      <w:marBottom w:val="0"/>
      <w:divBdr>
        <w:top w:val="none" w:sz="0" w:space="0" w:color="auto"/>
        <w:left w:val="none" w:sz="0" w:space="0" w:color="auto"/>
        <w:bottom w:val="none" w:sz="0" w:space="0" w:color="auto"/>
        <w:right w:val="none" w:sz="0" w:space="0" w:color="auto"/>
      </w:divBdr>
    </w:div>
    <w:div w:id="937181148">
      <w:bodyDiv w:val="1"/>
      <w:marLeft w:val="0"/>
      <w:marRight w:val="0"/>
      <w:marTop w:val="0"/>
      <w:marBottom w:val="0"/>
      <w:divBdr>
        <w:top w:val="none" w:sz="0" w:space="0" w:color="auto"/>
        <w:left w:val="none" w:sz="0" w:space="0" w:color="auto"/>
        <w:bottom w:val="none" w:sz="0" w:space="0" w:color="auto"/>
        <w:right w:val="none" w:sz="0" w:space="0" w:color="auto"/>
      </w:divBdr>
    </w:div>
    <w:div w:id="939071317">
      <w:bodyDiv w:val="1"/>
      <w:marLeft w:val="0"/>
      <w:marRight w:val="0"/>
      <w:marTop w:val="0"/>
      <w:marBottom w:val="0"/>
      <w:divBdr>
        <w:top w:val="none" w:sz="0" w:space="0" w:color="auto"/>
        <w:left w:val="none" w:sz="0" w:space="0" w:color="auto"/>
        <w:bottom w:val="none" w:sz="0" w:space="0" w:color="auto"/>
        <w:right w:val="none" w:sz="0" w:space="0" w:color="auto"/>
      </w:divBdr>
    </w:div>
    <w:div w:id="941110395">
      <w:bodyDiv w:val="1"/>
      <w:marLeft w:val="0"/>
      <w:marRight w:val="0"/>
      <w:marTop w:val="0"/>
      <w:marBottom w:val="0"/>
      <w:divBdr>
        <w:top w:val="none" w:sz="0" w:space="0" w:color="auto"/>
        <w:left w:val="none" w:sz="0" w:space="0" w:color="auto"/>
        <w:bottom w:val="none" w:sz="0" w:space="0" w:color="auto"/>
        <w:right w:val="none" w:sz="0" w:space="0" w:color="auto"/>
      </w:divBdr>
    </w:div>
    <w:div w:id="955402702">
      <w:bodyDiv w:val="1"/>
      <w:marLeft w:val="0"/>
      <w:marRight w:val="0"/>
      <w:marTop w:val="0"/>
      <w:marBottom w:val="0"/>
      <w:divBdr>
        <w:top w:val="none" w:sz="0" w:space="0" w:color="auto"/>
        <w:left w:val="none" w:sz="0" w:space="0" w:color="auto"/>
        <w:bottom w:val="none" w:sz="0" w:space="0" w:color="auto"/>
        <w:right w:val="none" w:sz="0" w:space="0" w:color="auto"/>
      </w:divBdr>
    </w:div>
    <w:div w:id="959071174">
      <w:bodyDiv w:val="1"/>
      <w:marLeft w:val="0"/>
      <w:marRight w:val="0"/>
      <w:marTop w:val="0"/>
      <w:marBottom w:val="0"/>
      <w:divBdr>
        <w:top w:val="none" w:sz="0" w:space="0" w:color="auto"/>
        <w:left w:val="none" w:sz="0" w:space="0" w:color="auto"/>
        <w:bottom w:val="none" w:sz="0" w:space="0" w:color="auto"/>
        <w:right w:val="none" w:sz="0" w:space="0" w:color="auto"/>
      </w:divBdr>
    </w:div>
    <w:div w:id="959533160">
      <w:bodyDiv w:val="1"/>
      <w:marLeft w:val="0"/>
      <w:marRight w:val="0"/>
      <w:marTop w:val="0"/>
      <w:marBottom w:val="0"/>
      <w:divBdr>
        <w:top w:val="none" w:sz="0" w:space="0" w:color="auto"/>
        <w:left w:val="none" w:sz="0" w:space="0" w:color="auto"/>
        <w:bottom w:val="none" w:sz="0" w:space="0" w:color="auto"/>
        <w:right w:val="none" w:sz="0" w:space="0" w:color="auto"/>
      </w:divBdr>
    </w:div>
    <w:div w:id="964770631">
      <w:bodyDiv w:val="1"/>
      <w:marLeft w:val="0"/>
      <w:marRight w:val="0"/>
      <w:marTop w:val="0"/>
      <w:marBottom w:val="0"/>
      <w:divBdr>
        <w:top w:val="none" w:sz="0" w:space="0" w:color="auto"/>
        <w:left w:val="none" w:sz="0" w:space="0" w:color="auto"/>
        <w:bottom w:val="none" w:sz="0" w:space="0" w:color="auto"/>
        <w:right w:val="none" w:sz="0" w:space="0" w:color="auto"/>
      </w:divBdr>
    </w:div>
    <w:div w:id="967777578">
      <w:bodyDiv w:val="1"/>
      <w:marLeft w:val="0"/>
      <w:marRight w:val="0"/>
      <w:marTop w:val="0"/>
      <w:marBottom w:val="0"/>
      <w:divBdr>
        <w:top w:val="none" w:sz="0" w:space="0" w:color="auto"/>
        <w:left w:val="none" w:sz="0" w:space="0" w:color="auto"/>
        <w:bottom w:val="none" w:sz="0" w:space="0" w:color="auto"/>
        <w:right w:val="none" w:sz="0" w:space="0" w:color="auto"/>
      </w:divBdr>
    </w:div>
    <w:div w:id="971058338">
      <w:bodyDiv w:val="1"/>
      <w:marLeft w:val="0"/>
      <w:marRight w:val="0"/>
      <w:marTop w:val="0"/>
      <w:marBottom w:val="0"/>
      <w:divBdr>
        <w:top w:val="none" w:sz="0" w:space="0" w:color="auto"/>
        <w:left w:val="none" w:sz="0" w:space="0" w:color="auto"/>
        <w:bottom w:val="none" w:sz="0" w:space="0" w:color="auto"/>
        <w:right w:val="none" w:sz="0" w:space="0" w:color="auto"/>
      </w:divBdr>
    </w:div>
    <w:div w:id="975837426">
      <w:bodyDiv w:val="1"/>
      <w:marLeft w:val="0"/>
      <w:marRight w:val="0"/>
      <w:marTop w:val="0"/>
      <w:marBottom w:val="0"/>
      <w:divBdr>
        <w:top w:val="none" w:sz="0" w:space="0" w:color="auto"/>
        <w:left w:val="none" w:sz="0" w:space="0" w:color="auto"/>
        <w:bottom w:val="none" w:sz="0" w:space="0" w:color="auto"/>
        <w:right w:val="none" w:sz="0" w:space="0" w:color="auto"/>
      </w:divBdr>
    </w:div>
    <w:div w:id="975840526">
      <w:bodyDiv w:val="1"/>
      <w:marLeft w:val="0"/>
      <w:marRight w:val="0"/>
      <w:marTop w:val="0"/>
      <w:marBottom w:val="0"/>
      <w:divBdr>
        <w:top w:val="none" w:sz="0" w:space="0" w:color="auto"/>
        <w:left w:val="none" w:sz="0" w:space="0" w:color="auto"/>
        <w:bottom w:val="none" w:sz="0" w:space="0" w:color="auto"/>
        <w:right w:val="none" w:sz="0" w:space="0" w:color="auto"/>
      </w:divBdr>
    </w:div>
    <w:div w:id="977808120">
      <w:bodyDiv w:val="1"/>
      <w:marLeft w:val="0"/>
      <w:marRight w:val="0"/>
      <w:marTop w:val="0"/>
      <w:marBottom w:val="0"/>
      <w:divBdr>
        <w:top w:val="none" w:sz="0" w:space="0" w:color="auto"/>
        <w:left w:val="none" w:sz="0" w:space="0" w:color="auto"/>
        <w:bottom w:val="none" w:sz="0" w:space="0" w:color="auto"/>
        <w:right w:val="none" w:sz="0" w:space="0" w:color="auto"/>
      </w:divBdr>
    </w:div>
    <w:div w:id="981807443">
      <w:bodyDiv w:val="1"/>
      <w:marLeft w:val="0"/>
      <w:marRight w:val="0"/>
      <w:marTop w:val="0"/>
      <w:marBottom w:val="0"/>
      <w:divBdr>
        <w:top w:val="none" w:sz="0" w:space="0" w:color="auto"/>
        <w:left w:val="none" w:sz="0" w:space="0" w:color="auto"/>
        <w:bottom w:val="none" w:sz="0" w:space="0" w:color="auto"/>
        <w:right w:val="none" w:sz="0" w:space="0" w:color="auto"/>
      </w:divBdr>
    </w:div>
    <w:div w:id="985277528">
      <w:bodyDiv w:val="1"/>
      <w:marLeft w:val="0"/>
      <w:marRight w:val="0"/>
      <w:marTop w:val="0"/>
      <w:marBottom w:val="0"/>
      <w:divBdr>
        <w:top w:val="none" w:sz="0" w:space="0" w:color="auto"/>
        <w:left w:val="none" w:sz="0" w:space="0" w:color="auto"/>
        <w:bottom w:val="none" w:sz="0" w:space="0" w:color="auto"/>
        <w:right w:val="none" w:sz="0" w:space="0" w:color="auto"/>
      </w:divBdr>
    </w:div>
    <w:div w:id="995644004">
      <w:bodyDiv w:val="1"/>
      <w:marLeft w:val="0"/>
      <w:marRight w:val="0"/>
      <w:marTop w:val="0"/>
      <w:marBottom w:val="0"/>
      <w:divBdr>
        <w:top w:val="none" w:sz="0" w:space="0" w:color="auto"/>
        <w:left w:val="none" w:sz="0" w:space="0" w:color="auto"/>
        <w:bottom w:val="none" w:sz="0" w:space="0" w:color="auto"/>
        <w:right w:val="none" w:sz="0" w:space="0" w:color="auto"/>
      </w:divBdr>
    </w:div>
    <w:div w:id="998652574">
      <w:bodyDiv w:val="1"/>
      <w:marLeft w:val="0"/>
      <w:marRight w:val="0"/>
      <w:marTop w:val="0"/>
      <w:marBottom w:val="0"/>
      <w:divBdr>
        <w:top w:val="none" w:sz="0" w:space="0" w:color="auto"/>
        <w:left w:val="none" w:sz="0" w:space="0" w:color="auto"/>
        <w:bottom w:val="none" w:sz="0" w:space="0" w:color="auto"/>
        <w:right w:val="none" w:sz="0" w:space="0" w:color="auto"/>
      </w:divBdr>
    </w:div>
    <w:div w:id="1002318100">
      <w:bodyDiv w:val="1"/>
      <w:marLeft w:val="0"/>
      <w:marRight w:val="0"/>
      <w:marTop w:val="0"/>
      <w:marBottom w:val="0"/>
      <w:divBdr>
        <w:top w:val="none" w:sz="0" w:space="0" w:color="auto"/>
        <w:left w:val="none" w:sz="0" w:space="0" w:color="auto"/>
        <w:bottom w:val="none" w:sz="0" w:space="0" w:color="auto"/>
        <w:right w:val="none" w:sz="0" w:space="0" w:color="auto"/>
      </w:divBdr>
    </w:div>
    <w:div w:id="1003779152">
      <w:bodyDiv w:val="1"/>
      <w:marLeft w:val="0"/>
      <w:marRight w:val="0"/>
      <w:marTop w:val="0"/>
      <w:marBottom w:val="0"/>
      <w:divBdr>
        <w:top w:val="none" w:sz="0" w:space="0" w:color="auto"/>
        <w:left w:val="none" w:sz="0" w:space="0" w:color="auto"/>
        <w:bottom w:val="none" w:sz="0" w:space="0" w:color="auto"/>
        <w:right w:val="none" w:sz="0" w:space="0" w:color="auto"/>
      </w:divBdr>
    </w:div>
    <w:div w:id="1005092534">
      <w:bodyDiv w:val="1"/>
      <w:marLeft w:val="0"/>
      <w:marRight w:val="0"/>
      <w:marTop w:val="0"/>
      <w:marBottom w:val="0"/>
      <w:divBdr>
        <w:top w:val="none" w:sz="0" w:space="0" w:color="auto"/>
        <w:left w:val="none" w:sz="0" w:space="0" w:color="auto"/>
        <w:bottom w:val="none" w:sz="0" w:space="0" w:color="auto"/>
        <w:right w:val="none" w:sz="0" w:space="0" w:color="auto"/>
      </w:divBdr>
    </w:div>
    <w:div w:id="1013415839">
      <w:bodyDiv w:val="1"/>
      <w:marLeft w:val="0"/>
      <w:marRight w:val="0"/>
      <w:marTop w:val="0"/>
      <w:marBottom w:val="0"/>
      <w:divBdr>
        <w:top w:val="none" w:sz="0" w:space="0" w:color="auto"/>
        <w:left w:val="none" w:sz="0" w:space="0" w:color="auto"/>
        <w:bottom w:val="none" w:sz="0" w:space="0" w:color="auto"/>
        <w:right w:val="none" w:sz="0" w:space="0" w:color="auto"/>
      </w:divBdr>
    </w:div>
    <w:div w:id="1014109455">
      <w:bodyDiv w:val="1"/>
      <w:marLeft w:val="0"/>
      <w:marRight w:val="0"/>
      <w:marTop w:val="0"/>
      <w:marBottom w:val="0"/>
      <w:divBdr>
        <w:top w:val="none" w:sz="0" w:space="0" w:color="auto"/>
        <w:left w:val="none" w:sz="0" w:space="0" w:color="auto"/>
        <w:bottom w:val="none" w:sz="0" w:space="0" w:color="auto"/>
        <w:right w:val="none" w:sz="0" w:space="0" w:color="auto"/>
      </w:divBdr>
    </w:div>
    <w:div w:id="1015616742">
      <w:bodyDiv w:val="1"/>
      <w:marLeft w:val="0"/>
      <w:marRight w:val="0"/>
      <w:marTop w:val="0"/>
      <w:marBottom w:val="0"/>
      <w:divBdr>
        <w:top w:val="none" w:sz="0" w:space="0" w:color="auto"/>
        <w:left w:val="none" w:sz="0" w:space="0" w:color="auto"/>
        <w:bottom w:val="none" w:sz="0" w:space="0" w:color="auto"/>
        <w:right w:val="none" w:sz="0" w:space="0" w:color="auto"/>
      </w:divBdr>
    </w:div>
    <w:div w:id="1021125563">
      <w:bodyDiv w:val="1"/>
      <w:marLeft w:val="0"/>
      <w:marRight w:val="0"/>
      <w:marTop w:val="0"/>
      <w:marBottom w:val="0"/>
      <w:divBdr>
        <w:top w:val="none" w:sz="0" w:space="0" w:color="auto"/>
        <w:left w:val="none" w:sz="0" w:space="0" w:color="auto"/>
        <w:bottom w:val="none" w:sz="0" w:space="0" w:color="auto"/>
        <w:right w:val="none" w:sz="0" w:space="0" w:color="auto"/>
      </w:divBdr>
    </w:div>
    <w:div w:id="1042242760">
      <w:bodyDiv w:val="1"/>
      <w:marLeft w:val="0"/>
      <w:marRight w:val="0"/>
      <w:marTop w:val="0"/>
      <w:marBottom w:val="0"/>
      <w:divBdr>
        <w:top w:val="none" w:sz="0" w:space="0" w:color="auto"/>
        <w:left w:val="none" w:sz="0" w:space="0" w:color="auto"/>
        <w:bottom w:val="none" w:sz="0" w:space="0" w:color="auto"/>
        <w:right w:val="none" w:sz="0" w:space="0" w:color="auto"/>
      </w:divBdr>
    </w:div>
    <w:div w:id="1047602914">
      <w:bodyDiv w:val="1"/>
      <w:marLeft w:val="0"/>
      <w:marRight w:val="0"/>
      <w:marTop w:val="0"/>
      <w:marBottom w:val="0"/>
      <w:divBdr>
        <w:top w:val="none" w:sz="0" w:space="0" w:color="auto"/>
        <w:left w:val="none" w:sz="0" w:space="0" w:color="auto"/>
        <w:bottom w:val="none" w:sz="0" w:space="0" w:color="auto"/>
        <w:right w:val="none" w:sz="0" w:space="0" w:color="auto"/>
      </w:divBdr>
    </w:div>
    <w:div w:id="1047754846">
      <w:bodyDiv w:val="1"/>
      <w:marLeft w:val="0"/>
      <w:marRight w:val="0"/>
      <w:marTop w:val="0"/>
      <w:marBottom w:val="0"/>
      <w:divBdr>
        <w:top w:val="none" w:sz="0" w:space="0" w:color="auto"/>
        <w:left w:val="none" w:sz="0" w:space="0" w:color="auto"/>
        <w:bottom w:val="none" w:sz="0" w:space="0" w:color="auto"/>
        <w:right w:val="none" w:sz="0" w:space="0" w:color="auto"/>
      </w:divBdr>
    </w:div>
    <w:div w:id="1049300234">
      <w:bodyDiv w:val="1"/>
      <w:marLeft w:val="0"/>
      <w:marRight w:val="0"/>
      <w:marTop w:val="0"/>
      <w:marBottom w:val="0"/>
      <w:divBdr>
        <w:top w:val="none" w:sz="0" w:space="0" w:color="auto"/>
        <w:left w:val="none" w:sz="0" w:space="0" w:color="auto"/>
        <w:bottom w:val="none" w:sz="0" w:space="0" w:color="auto"/>
        <w:right w:val="none" w:sz="0" w:space="0" w:color="auto"/>
      </w:divBdr>
    </w:div>
    <w:div w:id="1049525248">
      <w:bodyDiv w:val="1"/>
      <w:marLeft w:val="0"/>
      <w:marRight w:val="0"/>
      <w:marTop w:val="0"/>
      <w:marBottom w:val="0"/>
      <w:divBdr>
        <w:top w:val="none" w:sz="0" w:space="0" w:color="auto"/>
        <w:left w:val="none" w:sz="0" w:space="0" w:color="auto"/>
        <w:bottom w:val="none" w:sz="0" w:space="0" w:color="auto"/>
        <w:right w:val="none" w:sz="0" w:space="0" w:color="auto"/>
      </w:divBdr>
    </w:div>
    <w:div w:id="1052070940">
      <w:bodyDiv w:val="1"/>
      <w:marLeft w:val="0"/>
      <w:marRight w:val="0"/>
      <w:marTop w:val="0"/>
      <w:marBottom w:val="0"/>
      <w:divBdr>
        <w:top w:val="none" w:sz="0" w:space="0" w:color="auto"/>
        <w:left w:val="none" w:sz="0" w:space="0" w:color="auto"/>
        <w:bottom w:val="none" w:sz="0" w:space="0" w:color="auto"/>
        <w:right w:val="none" w:sz="0" w:space="0" w:color="auto"/>
      </w:divBdr>
    </w:div>
    <w:div w:id="1064336497">
      <w:bodyDiv w:val="1"/>
      <w:marLeft w:val="0"/>
      <w:marRight w:val="0"/>
      <w:marTop w:val="0"/>
      <w:marBottom w:val="0"/>
      <w:divBdr>
        <w:top w:val="none" w:sz="0" w:space="0" w:color="auto"/>
        <w:left w:val="none" w:sz="0" w:space="0" w:color="auto"/>
        <w:bottom w:val="none" w:sz="0" w:space="0" w:color="auto"/>
        <w:right w:val="none" w:sz="0" w:space="0" w:color="auto"/>
      </w:divBdr>
    </w:div>
    <w:div w:id="1065688984">
      <w:bodyDiv w:val="1"/>
      <w:marLeft w:val="0"/>
      <w:marRight w:val="0"/>
      <w:marTop w:val="0"/>
      <w:marBottom w:val="0"/>
      <w:divBdr>
        <w:top w:val="none" w:sz="0" w:space="0" w:color="auto"/>
        <w:left w:val="none" w:sz="0" w:space="0" w:color="auto"/>
        <w:bottom w:val="none" w:sz="0" w:space="0" w:color="auto"/>
        <w:right w:val="none" w:sz="0" w:space="0" w:color="auto"/>
      </w:divBdr>
    </w:div>
    <w:div w:id="1068117513">
      <w:bodyDiv w:val="1"/>
      <w:marLeft w:val="0"/>
      <w:marRight w:val="0"/>
      <w:marTop w:val="0"/>
      <w:marBottom w:val="0"/>
      <w:divBdr>
        <w:top w:val="none" w:sz="0" w:space="0" w:color="auto"/>
        <w:left w:val="none" w:sz="0" w:space="0" w:color="auto"/>
        <w:bottom w:val="none" w:sz="0" w:space="0" w:color="auto"/>
        <w:right w:val="none" w:sz="0" w:space="0" w:color="auto"/>
      </w:divBdr>
    </w:div>
    <w:div w:id="1079905591">
      <w:bodyDiv w:val="1"/>
      <w:marLeft w:val="0"/>
      <w:marRight w:val="0"/>
      <w:marTop w:val="0"/>
      <w:marBottom w:val="0"/>
      <w:divBdr>
        <w:top w:val="none" w:sz="0" w:space="0" w:color="auto"/>
        <w:left w:val="none" w:sz="0" w:space="0" w:color="auto"/>
        <w:bottom w:val="none" w:sz="0" w:space="0" w:color="auto"/>
        <w:right w:val="none" w:sz="0" w:space="0" w:color="auto"/>
      </w:divBdr>
    </w:div>
    <w:div w:id="1082945010">
      <w:bodyDiv w:val="1"/>
      <w:marLeft w:val="0"/>
      <w:marRight w:val="0"/>
      <w:marTop w:val="0"/>
      <w:marBottom w:val="0"/>
      <w:divBdr>
        <w:top w:val="none" w:sz="0" w:space="0" w:color="auto"/>
        <w:left w:val="none" w:sz="0" w:space="0" w:color="auto"/>
        <w:bottom w:val="none" w:sz="0" w:space="0" w:color="auto"/>
        <w:right w:val="none" w:sz="0" w:space="0" w:color="auto"/>
      </w:divBdr>
    </w:div>
    <w:div w:id="1082990279">
      <w:bodyDiv w:val="1"/>
      <w:marLeft w:val="0"/>
      <w:marRight w:val="0"/>
      <w:marTop w:val="0"/>
      <w:marBottom w:val="0"/>
      <w:divBdr>
        <w:top w:val="none" w:sz="0" w:space="0" w:color="auto"/>
        <w:left w:val="none" w:sz="0" w:space="0" w:color="auto"/>
        <w:bottom w:val="none" w:sz="0" w:space="0" w:color="auto"/>
        <w:right w:val="none" w:sz="0" w:space="0" w:color="auto"/>
      </w:divBdr>
    </w:div>
    <w:div w:id="1090665362">
      <w:bodyDiv w:val="1"/>
      <w:marLeft w:val="0"/>
      <w:marRight w:val="0"/>
      <w:marTop w:val="0"/>
      <w:marBottom w:val="0"/>
      <w:divBdr>
        <w:top w:val="none" w:sz="0" w:space="0" w:color="auto"/>
        <w:left w:val="none" w:sz="0" w:space="0" w:color="auto"/>
        <w:bottom w:val="none" w:sz="0" w:space="0" w:color="auto"/>
        <w:right w:val="none" w:sz="0" w:space="0" w:color="auto"/>
      </w:divBdr>
    </w:div>
    <w:div w:id="1092819206">
      <w:bodyDiv w:val="1"/>
      <w:marLeft w:val="0"/>
      <w:marRight w:val="0"/>
      <w:marTop w:val="0"/>
      <w:marBottom w:val="0"/>
      <w:divBdr>
        <w:top w:val="none" w:sz="0" w:space="0" w:color="auto"/>
        <w:left w:val="none" w:sz="0" w:space="0" w:color="auto"/>
        <w:bottom w:val="none" w:sz="0" w:space="0" w:color="auto"/>
        <w:right w:val="none" w:sz="0" w:space="0" w:color="auto"/>
      </w:divBdr>
    </w:div>
    <w:div w:id="1099134997">
      <w:bodyDiv w:val="1"/>
      <w:marLeft w:val="0"/>
      <w:marRight w:val="0"/>
      <w:marTop w:val="0"/>
      <w:marBottom w:val="0"/>
      <w:divBdr>
        <w:top w:val="none" w:sz="0" w:space="0" w:color="auto"/>
        <w:left w:val="none" w:sz="0" w:space="0" w:color="auto"/>
        <w:bottom w:val="none" w:sz="0" w:space="0" w:color="auto"/>
        <w:right w:val="none" w:sz="0" w:space="0" w:color="auto"/>
      </w:divBdr>
    </w:div>
    <w:div w:id="1099178289">
      <w:bodyDiv w:val="1"/>
      <w:marLeft w:val="0"/>
      <w:marRight w:val="0"/>
      <w:marTop w:val="0"/>
      <w:marBottom w:val="0"/>
      <w:divBdr>
        <w:top w:val="none" w:sz="0" w:space="0" w:color="auto"/>
        <w:left w:val="none" w:sz="0" w:space="0" w:color="auto"/>
        <w:bottom w:val="none" w:sz="0" w:space="0" w:color="auto"/>
        <w:right w:val="none" w:sz="0" w:space="0" w:color="auto"/>
      </w:divBdr>
    </w:div>
    <w:div w:id="1103115672">
      <w:bodyDiv w:val="1"/>
      <w:marLeft w:val="0"/>
      <w:marRight w:val="0"/>
      <w:marTop w:val="0"/>
      <w:marBottom w:val="0"/>
      <w:divBdr>
        <w:top w:val="none" w:sz="0" w:space="0" w:color="auto"/>
        <w:left w:val="none" w:sz="0" w:space="0" w:color="auto"/>
        <w:bottom w:val="none" w:sz="0" w:space="0" w:color="auto"/>
        <w:right w:val="none" w:sz="0" w:space="0" w:color="auto"/>
      </w:divBdr>
    </w:div>
    <w:div w:id="1109741316">
      <w:bodyDiv w:val="1"/>
      <w:marLeft w:val="0"/>
      <w:marRight w:val="0"/>
      <w:marTop w:val="0"/>
      <w:marBottom w:val="0"/>
      <w:divBdr>
        <w:top w:val="none" w:sz="0" w:space="0" w:color="auto"/>
        <w:left w:val="none" w:sz="0" w:space="0" w:color="auto"/>
        <w:bottom w:val="none" w:sz="0" w:space="0" w:color="auto"/>
        <w:right w:val="none" w:sz="0" w:space="0" w:color="auto"/>
      </w:divBdr>
    </w:div>
    <w:div w:id="1110247828">
      <w:bodyDiv w:val="1"/>
      <w:marLeft w:val="0"/>
      <w:marRight w:val="0"/>
      <w:marTop w:val="0"/>
      <w:marBottom w:val="0"/>
      <w:divBdr>
        <w:top w:val="none" w:sz="0" w:space="0" w:color="auto"/>
        <w:left w:val="none" w:sz="0" w:space="0" w:color="auto"/>
        <w:bottom w:val="none" w:sz="0" w:space="0" w:color="auto"/>
        <w:right w:val="none" w:sz="0" w:space="0" w:color="auto"/>
      </w:divBdr>
    </w:div>
    <w:div w:id="1114448454">
      <w:bodyDiv w:val="1"/>
      <w:marLeft w:val="0"/>
      <w:marRight w:val="0"/>
      <w:marTop w:val="0"/>
      <w:marBottom w:val="0"/>
      <w:divBdr>
        <w:top w:val="none" w:sz="0" w:space="0" w:color="auto"/>
        <w:left w:val="none" w:sz="0" w:space="0" w:color="auto"/>
        <w:bottom w:val="none" w:sz="0" w:space="0" w:color="auto"/>
        <w:right w:val="none" w:sz="0" w:space="0" w:color="auto"/>
      </w:divBdr>
    </w:div>
    <w:div w:id="1115565223">
      <w:bodyDiv w:val="1"/>
      <w:marLeft w:val="0"/>
      <w:marRight w:val="0"/>
      <w:marTop w:val="0"/>
      <w:marBottom w:val="0"/>
      <w:divBdr>
        <w:top w:val="none" w:sz="0" w:space="0" w:color="auto"/>
        <w:left w:val="none" w:sz="0" w:space="0" w:color="auto"/>
        <w:bottom w:val="none" w:sz="0" w:space="0" w:color="auto"/>
        <w:right w:val="none" w:sz="0" w:space="0" w:color="auto"/>
      </w:divBdr>
    </w:div>
    <w:div w:id="1116871105">
      <w:bodyDiv w:val="1"/>
      <w:marLeft w:val="0"/>
      <w:marRight w:val="0"/>
      <w:marTop w:val="0"/>
      <w:marBottom w:val="0"/>
      <w:divBdr>
        <w:top w:val="none" w:sz="0" w:space="0" w:color="auto"/>
        <w:left w:val="none" w:sz="0" w:space="0" w:color="auto"/>
        <w:bottom w:val="none" w:sz="0" w:space="0" w:color="auto"/>
        <w:right w:val="none" w:sz="0" w:space="0" w:color="auto"/>
      </w:divBdr>
    </w:div>
    <w:div w:id="1119182468">
      <w:bodyDiv w:val="1"/>
      <w:marLeft w:val="0"/>
      <w:marRight w:val="0"/>
      <w:marTop w:val="0"/>
      <w:marBottom w:val="0"/>
      <w:divBdr>
        <w:top w:val="none" w:sz="0" w:space="0" w:color="auto"/>
        <w:left w:val="none" w:sz="0" w:space="0" w:color="auto"/>
        <w:bottom w:val="none" w:sz="0" w:space="0" w:color="auto"/>
        <w:right w:val="none" w:sz="0" w:space="0" w:color="auto"/>
      </w:divBdr>
    </w:div>
    <w:div w:id="1123771621">
      <w:bodyDiv w:val="1"/>
      <w:marLeft w:val="0"/>
      <w:marRight w:val="0"/>
      <w:marTop w:val="0"/>
      <w:marBottom w:val="0"/>
      <w:divBdr>
        <w:top w:val="none" w:sz="0" w:space="0" w:color="auto"/>
        <w:left w:val="none" w:sz="0" w:space="0" w:color="auto"/>
        <w:bottom w:val="none" w:sz="0" w:space="0" w:color="auto"/>
        <w:right w:val="none" w:sz="0" w:space="0" w:color="auto"/>
      </w:divBdr>
    </w:div>
    <w:div w:id="1131168732">
      <w:bodyDiv w:val="1"/>
      <w:marLeft w:val="0"/>
      <w:marRight w:val="0"/>
      <w:marTop w:val="0"/>
      <w:marBottom w:val="0"/>
      <w:divBdr>
        <w:top w:val="none" w:sz="0" w:space="0" w:color="auto"/>
        <w:left w:val="none" w:sz="0" w:space="0" w:color="auto"/>
        <w:bottom w:val="none" w:sz="0" w:space="0" w:color="auto"/>
        <w:right w:val="none" w:sz="0" w:space="0" w:color="auto"/>
      </w:divBdr>
    </w:div>
    <w:div w:id="1132211923">
      <w:bodyDiv w:val="1"/>
      <w:marLeft w:val="0"/>
      <w:marRight w:val="0"/>
      <w:marTop w:val="0"/>
      <w:marBottom w:val="0"/>
      <w:divBdr>
        <w:top w:val="none" w:sz="0" w:space="0" w:color="auto"/>
        <w:left w:val="none" w:sz="0" w:space="0" w:color="auto"/>
        <w:bottom w:val="none" w:sz="0" w:space="0" w:color="auto"/>
        <w:right w:val="none" w:sz="0" w:space="0" w:color="auto"/>
      </w:divBdr>
    </w:div>
    <w:div w:id="1133792206">
      <w:bodyDiv w:val="1"/>
      <w:marLeft w:val="0"/>
      <w:marRight w:val="0"/>
      <w:marTop w:val="0"/>
      <w:marBottom w:val="0"/>
      <w:divBdr>
        <w:top w:val="none" w:sz="0" w:space="0" w:color="auto"/>
        <w:left w:val="none" w:sz="0" w:space="0" w:color="auto"/>
        <w:bottom w:val="none" w:sz="0" w:space="0" w:color="auto"/>
        <w:right w:val="none" w:sz="0" w:space="0" w:color="auto"/>
      </w:divBdr>
    </w:div>
    <w:div w:id="1135945545">
      <w:bodyDiv w:val="1"/>
      <w:marLeft w:val="0"/>
      <w:marRight w:val="0"/>
      <w:marTop w:val="0"/>
      <w:marBottom w:val="0"/>
      <w:divBdr>
        <w:top w:val="none" w:sz="0" w:space="0" w:color="auto"/>
        <w:left w:val="none" w:sz="0" w:space="0" w:color="auto"/>
        <w:bottom w:val="none" w:sz="0" w:space="0" w:color="auto"/>
        <w:right w:val="none" w:sz="0" w:space="0" w:color="auto"/>
      </w:divBdr>
    </w:div>
    <w:div w:id="1136415334">
      <w:bodyDiv w:val="1"/>
      <w:marLeft w:val="0"/>
      <w:marRight w:val="0"/>
      <w:marTop w:val="0"/>
      <w:marBottom w:val="0"/>
      <w:divBdr>
        <w:top w:val="none" w:sz="0" w:space="0" w:color="auto"/>
        <w:left w:val="none" w:sz="0" w:space="0" w:color="auto"/>
        <w:bottom w:val="none" w:sz="0" w:space="0" w:color="auto"/>
        <w:right w:val="none" w:sz="0" w:space="0" w:color="auto"/>
      </w:divBdr>
    </w:div>
    <w:div w:id="1137182047">
      <w:bodyDiv w:val="1"/>
      <w:marLeft w:val="0"/>
      <w:marRight w:val="0"/>
      <w:marTop w:val="0"/>
      <w:marBottom w:val="0"/>
      <w:divBdr>
        <w:top w:val="none" w:sz="0" w:space="0" w:color="auto"/>
        <w:left w:val="none" w:sz="0" w:space="0" w:color="auto"/>
        <w:bottom w:val="none" w:sz="0" w:space="0" w:color="auto"/>
        <w:right w:val="none" w:sz="0" w:space="0" w:color="auto"/>
      </w:divBdr>
    </w:div>
    <w:div w:id="1142386781">
      <w:bodyDiv w:val="1"/>
      <w:marLeft w:val="0"/>
      <w:marRight w:val="0"/>
      <w:marTop w:val="0"/>
      <w:marBottom w:val="0"/>
      <w:divBdr>
        <w:top w:val="none" w:sz="0" w:space="0" w:color="auto"/>
        <w:left w:val="none" w:sz="0" w:space="0" w:color="auto"/>
        <w:bottom w:val="none" w:sz="0" w:space="0" w:color="auto"/>
        <w:right w:val="none" w:sz="0" w:space="0" w:color="auto"/>
      </w:divBdr>
    </w:div>
    <w:div w:id="1142964834">
      <w:bodyDiv w:val="1"/>
      <w:marLeft w:val="0"/>
      <w:marRight w:val="0"/>
      <w:marTop w:val="0"/>
      <w:marBottom w:val="0"/>
      <w:divBdr>
        <w:top w:val="none" w:sz="0" w:space="0" w:color="auto"/>
        <w:left w:val="none" w:sz="0" w:space="0" w:color="auto"/>
        <w:bottom w:val="none" w:sz="0" w:space="0" w:color="auto"/>
        <w:right w:val="none" w:sz="0" w:space="0" w:color="auto"/>
      </w:divBdr>
    </w:div>
    <w:div w:id="1145126223">
      <w:bodyDiv w:val="1"/>
      <w:marLeft w:val="0"/>
      <w:marRight w:val="0"/>
      <w:marTop w:val="0"/>
      <w:marBottom w:val="0"/>
      <w:divBdr>
        <w:top w:val="none" w:sz="0" w:space="0" w:color="auto"/>
        <w:left w:val="none" w:sz="0" w:space="0" w:color="auto"/>
        <w:bottom w:val="none" w:sz="0" w:space="0" w:color="auto"/>
        <w:right w:val="none" w:sz="0" w:space="0" w:color="auto"/>
      </w:divBdr>
    </w:div>
    <w:div w:id="1148594884">
      <w:bodyDiv w:val="1"/>
      <w:marLeft w:val="0"/>
      <w:marRight w:val="0"/>
      <w:marTop w:val="0"/>
      <w:marBottom w:val="0"/>
      <w:divBdr>
        <w:top w:val="none" w:sz="0" w:space="0" w:color="auto"/>
        <w:left w:val="none" w:sz="0" w:space="0" w:color="auto"/>
        <w:bottom w:val="none" w:sz="0" w:space="0" w:color="auto"/>
        <w:right w:val="none" w:sz="0" w:space="0" w:color="auto"/>
      </w:divBdr>
    </w:div>
    <w:div w:id="1158501076">
      <w:bodyDiv w:val="1"/>
      <w:marLeft w:val="0"/>
      <w:marRight w:val="0"/>
      <w:marTop w:val="0"/>
      <w:marBottom w:val="0"/>
      <w:divBdr>
        <w:top w:val="none" w:sz="0" w:space="0" w:color="auto"/>
        <w:left w:val="none" w:sz="0" w:space="0" w:color="auto"/>
        <w:bottom w:val="none" w:sz="0" w:space="0" w:color="auto"/>
        <w:right w:val="none" w:sz="0" w:space="0" w:color="auto"/>
      </w:divBdr>
    </w:div>
    <w:div w:id="1161698057">
      <w:bodyDiv w:val="1"/>
      <w:marLeft w:val="0"/>
      <w:marRight w:val="0"/>
      <w:marTop w:val="0"/>
      <w:marBottom w:val="0"/>
      <w:divBdr>
        <w:top w:val="none" w:sz="0" w:space="0" w:color="auto"/>
        <w:left w:val="none" w:sz="0" w:space="0" w:color="auto"/>
        <w:bottom w:val="none" w:sz="0" w:space="0" w:color="auto"/>
        <w:right w:val="none" w:sz="0" w:space="0" w:color="auto"/>
      </w:divBdr>
    </w:div>
    <w:div w:id="1161771381">
      <w:bodyDiv w:val="1"/>
      <w:marLeft w:val="0"/>
      <w:marRight w:val="0"/>
      <w:marTop w:val="0"/>
      <w:marBottom w:val="0"/>
      <w:divBdr>
        <w:top w:val="none" w:sz="0" w:space="0" w:color="auto"/>
        <w:left w:val="none" w:sz="0" w:space="0" w:color="auto"/>
        <w:bottom w:val="none" w:sz="0" w:space="0" w:color="auto"/>
        <w:right w:val="none" w:sz="0" w:space="0" w:color="auto"/>
      </w:divBdr>
    </w:div>
    <w:div w:id="1168593734">
      <w:bodyDiv w:val="1"/>
      <w:marLeft w:val="0"/>
      <w:marRight w:val="0"/>
      <w:marTop w:val="0"/>
      <w:marBottom w:val="0"/>
      <w:divBdr>
        <w:top w:val="none" w:sz="0" w:space="0" w:color="auto"/>
        <w:left w:val="none" w:sz="0" w:space="0" w:color="auto"/>
        <w:bottom w:val="none" w:sz="0" w:space="0" w:color="auto"/>
        <w:right w:val="none" w:sz="0" w:space="0" w:color="auto"/>
      </w:divBdr>
    </w:div>
    <w:div w:id="1178958415">
      <w:bodyDiv w:val="1"/>
      <w:marLeft w:val="0"/>
      <w:marRight w:val="0"/>
      <w:marTop w:val="0"/>
      <w:marBottom w:val="0"/>
      <w:divBdr>
        <w:top w:val="none" w:sz="0" w:space="0" w:color="auto"/>
        <w:left w:val="none" w:sz="0" w:space="0" w:color="auto"/>
        <w:bottom w:val="none" w:sz="0" w:space="0" w:color="auto"/>
        <w:right w:val="none" w:sz="0" w:space="0" w:color="auto"/>
      </w:divBdr>
    </w:div>
    <w:div w:id="1183085498">
      <w:bodyDiv w:val="1"/>
      <w:marLeft w:val="0"/>
      <w:marRight w:val="0"/>
      <w:marTop w:val="0"/>
      <w:marBottom w:val="0"/>
      <w:divBdr>
        <w:top w:val="none" w:sz="0" w:space="0" w:color="auto"/>
        <w:left w:val="none" w:sz="0" w:space="0" w:color="auto"/>
        <w:bottom w:val="none" w:sz="0" w:space="0" w:color="auto"/>
        <w:right w:val="none" w:sz="0" w:space="0" w:color="auto"/>
      </w:divBdr>
    </w:div>
    <w:div w:id="1191995625">
      <w:bodyDiv w:val="1"/>
      <w:marLeft w:val="0"/>
      <w:marRight w:val="0"/>
      <w:marTop w:val="0"/>
      <w:marBottom w:val="0"/>
      <w:divBdr>
        <w:top w:val="none" w:sz="0" w:space="0" w:color="auto"/>
        <w:left w:val="none" w:sz="0" w:space="0" w:color="auto"/>
        <w:bottom w:val="none" w:sz="0" w:space="0" w:color="auto"/>
        <w:right w:val="none" w:sz="0" w:space="0" w:color="auto"/>
      </w:divBdr>
    </w:div>
    <w:div w:id="1196498948">
      <w:bodyDiv w:val="1"/>
      <w:marLeft w:val="0"/>
      <w:marRight w:val="0"/>
      <w:marTop w:val="0"/>
      <w:marBottom w:val="0"/>
      <w:divBdr>
        <w:top w:val="none" w:sz="0" w:space="0" w:color="auto"/>
        <w:left w:val="none" w:sz="0" w:space="0" w:color="auto"/>
        <w:bottom w:val="none" w:sz="0" w:space="0" w:color="auto"/>
        <w:right w:val="none" w:sz="0" w:space="0" w:color="auto"/>
      </w:divBdr>
    </w:div>
    <w:div w:id="1208837103">
      <w:bodyDiv w:val="1"/>
      <w:marLeft w:val="0"/>
      <w:marRight w:val="0"/>
      <w:marTop w:val="0"/>
      <w:marBottom w:val="0"/>
      <w:divBdr>
        <w:top w:val="none" w:sz="0" w:space="0" w:color="auto"/>
        <w:left w:val="none" w:sz="0" w:space="0" w:color="auto"/>
        <w:bottom w:val="none" w:sz="0" w:space="0" w:color="auto"/>
        <w:right w:val="none" w:sz="0" w:space="0" w:color="auto"/>
      </w:divBdr>
    </w:div>
    <w:div w:id="1210452958">
      <w:bodyDiv w:val="1"/>
      <w:marLeft w:val="0"/>
      <w:marRight w:val="0"/>
      <w:marTop w:val="0"/>
      <w:marBottom w:val="0"/>
      <w:divBdr>
        <w:top w:val="none" w:sz="0" w:space="0" w:color="auto"/>
        <w:left w:val="none" w:sz="0" w:space="0" w:color="auto"/>
        <w:bottom w:val="none" w:sz="0" w:space="0" w:color="auto"/>
        <w:right w:val="none" w:sz="0" w:space="0" w:color="auto"/>
      </w:divBdr>
    </w:div>
    <w:div w:id="1211304272">
      <w:bodyDiv w:val="1"/>
      <w:marLeft w:val="0"/>
      <w:marRight w:val="0"/>
      <w:marTop w:val="0"/>
      <w:marBottom w:val="0"/>
      <w:divBdr>
        <w:top w:val="none" w:sz="0" w:space="0" w:color="auto"/>
        <w:left w:val="none" w:sz="0" w:space="0" w:color="auto"/>
        <w:bottom w:val="none" w:sz="0" w:space="0" w:color="auto"/>
        <w:right w:val="none" w:sz="0" w:space="0" w:color="auto"/>
      </w:divBdr>
    </w:div>
    <w:div w:id="1214000480">
      <w:bodyDiv w:val="1"/>
      <w:marLeft w:val="0"/>
      <w:marRight w:val="0"/>
      <w:marTop w:val="0"/>
      <w:marBottom w:val="0"/>
      <w:divBdr>
        <w:top w:val="none" w:sz="0" w:space="0" w:color="auto"/>
        <w:left w:val="none" w:sz="0" w:space="0" w:color="auto"/>
        <w:bottom w:val="none" w:sz="0" w:space="0" w:color="auto"/>
        <w:right w:val="none" w:sz="0" w:space="0" w:color="auto"/>
      </w:divBdr>
    </w:div>
    <w:div w:id="1216547459">
      <w:bodyDiv w:val="1"/>
      <w:marLeft w:val="0"/>
      <w:marRight w:val="0"/>
      <w:marTop w:val="0"/>
      <w:marBottom w:val="0"/>
      <w:divBdr>
        <w:top w:val="none" w:sz="0" w:space="0" w:color="auto"/>
        <w:left w:val="none" w:sz="0" w:space="0" w:color="auto"/>
        <w:bottom w:val="none" w:sz="0" w:space="0" w:color="auto"/>
        <w:right w:val="none" w:sz="0" w:space="0" w:color="auto"/>
      </w:divBdr>
    </w:div>
    <w:div w:id="1219131491">
      <w:bodyDiv w:val="1"/>
      <w:marLeft w:val="0"/>
      <w:marRight w:val="0"/>
      <w:marTop w:val="0"/>
      <w:marBottom w:val="0"/>
      <w:divBdr>
        <w:top w:val="none" w:sz="0" w:space="0" w:color="auto"/>
        <w:left w:val="none" w:sz="0" w:space="0" w:color="auto"/>
        <w:bottom w:val="none" w:sz="0" w:space="0" w:color="auto"/>
        <w:right w:val="none" w:sz="0" w:space="0" w:color="auto"/>
      </w:divBdr>
    </w:div>
    <w:div w:id="1221139325">
      <w:bodyDiv w:val="1"/>
      <w:marLeft w:val="0"/>
      <w:marRight w:val="0"/>
      <w:marTop w:val="0"/>
      <w:marBottom w:val="0"/>
      <w:divBdr>
        <w:top w:val="none" w:sz="0" w:space="0" w:color="auto"/>
        <w:left w:val="none" w:sz="0" w:space="0" w:color="auto"/>
        <w:bottom w:val="none" w:sz="0" w:space="0" w:color="auto"/>
        <w:right w:val="none" w:sz="0" w:space="0" w:color="auto"/>
      </w:divBdr>
    </w:div>
    <w:div w:id="1236545869">
      <w:bodyDiv w:val="1"/>
      <w:marLeft w:val="0"/>
      <w:marRight w:val="0"/>
      <w:marTop w:val="0"/>
      <w:marBottom w:val="0"/>
      <w:divBdr>
        <w:top w:val="none" w:sz="0" w:space="0" w:color="auto"/>
        <w:left w:val="none" w:sz="0" w:space="0" w:color="auto"/>
        <w:bottom w:val="none" w:sz="0" w:space="0" w:color="auto"/>
        <w:right w:val="none" w:sz="0" w:space="0" w:color="auto"/>
      </w:divBdr>
    </w:div>
    <w:div w:id="1236670399">
      <w:bodyDiv w:val="1"/>
      <w:marLeft w:val="0"/>
      <w:marRight w:val="0"/>
      <w:marTop w:val="0"/>
      <w:marBottom w:val="0"/>
      <w:divBdr>
        <w:top w:val="none" w:sz="0" w:space="0" w:color="auto"/>
        <w:left w:val="none" w:sz="0" w:space="0" w:color="auto"/>
        <w:bottom w:val="none" w:sz="0" w:space="0" w:color="auto"/>
        <w:right w:val="none" w:sz="0" w:space="0" w:color="auto"/>
      </w:divBdr>
    </w:div>
    <w:div w:id="1243643503">
      <w:bodyDiv w:val="1"/>
      <w:marLeft w:val="0"/>
      <w:marRight w:val="0"/>
      <w:marTop w:val="0"/>
      <w:marBottom w:val="0"/>
      <w:divBdr>
        <w:top w:val="none" w:sz="0" w:space="0" w:color="auto"/>
        <w:left w:val="none" w:sz="0" w:space="0" w:color="auto"/>
        <w:bottom w:val="none" w:sz="0" w:space="0" w:color="auto"/>
        <w:right w:val="none" w:sz="0" w:space="0" w:color="auto"/>
      </w:divBdr>
    </w:div>
    <w:div w:id="1245265976">
      <w:bodyDiv w:val="1"/>
      <w:marLeft w:val="0"/>
      <w:marRight w:val="0"/>
      <w:marTop w:val="0"/>
      <w:marBottom w:val="0"/>
      <w:divBdr>
        <w:top w:val="none" w:sz="0" w:space="0" w:color="auto"/>
        <w:left w:val="none" w:sz="0" w:space="0" w:color="auto"/>
        <w:bottom w:val="none" w:sz="0" w:space="0" w:color="auto"/>
        <w:right w:val="none" w:sz="0" w:space="0" w:color="auto"/>
      </w:divBdr>
    </w:div>
    <w:div w:id="1245870633">
      <w:bodyDiv w:val="1"/>
      <w:marLeft w:val="0"/>
      <w:marRight w:val="0"/>
      <w:marTop w:val="0"/>
      <w:marBottom w:val="0"/>
      <w:divBdr>
        <w:top w:val="none" w:sz="0" w:space="0" w:color="auto"/>
        <w:left w:val="none" w:sz="0" w:space="0" w:color="auto"/>
        <w:bottom w:val="none" w:sz="0" w:space="0" w:color="auto"/>
        <w:right w:val="none" w:sz="0" w:space="0" w:color="auto"/>
      </w:divBdr>
    </w:div>
    <w:div w:id="1247416701">
      <w:bodyDiv w:val="1"/>
      <w:marLeft w:val="0"/>
      <w:marRight w:val="0"/>
      <w:marTop w:val="0"/>
      <w:marBottom w:val="0"/>
      <w:divBdr>
        <w:top w:val="none" w:sz="0" w:space="0" w:color="auto"/>
        <w:left w:val="none" w:sz="0" w:space="0" w:color="auto"/>
        <w:bottom w:val="none" w:sz="0" w:space="0" w:color="auto"/>
        <w:right w:val="none" w:sz="0" w:space="0" w:color="auto"/>
      </w:divBdr>
    </w:div>
    <w:div w:id="1266379403">
      <w:bodyDiv w:val="1"/>
      <w:marLeft w:val="0"/>
      <w:marRight w:val="0"/>
      <w:marTop w:val="0"/>
      <w:marBottom w:val="0"/>
      <w:divBdr>
        <w:top w:val="none" w:sz="0" w:space="0" w:color="auto"/>
        <w:left w:val="none" w:sz="0" w:space="0" w:color="auto"/>
        <w:bottom w:val="none" w:sz="0" w:space="0" w:color="auto"/>
        <w:right w:val="none" w:sz="0" w:space="0" w:color="auto"/>
      </w:divBdr>
    </w:div>
    <w:div w:id="1268657946">
      <w:bodyDiv w:val="1"/>
      <w:marLeft w:val="0"/>
      <w:marRight w:val="0"/>
      <w:marTop w:val="0"/>
      <w:marBottom w:val="0"/>
      <w:divBdr>
        <w:top w:val="none" w:sz="0" w:space="0" w:color="auto"/>
        <w:left w:val="none" w:sz="0" w:space="0" w:color="auto"/>
        <w:bottom w:val="none" w:sz="0" w:space="0" w:color="auto"/>
        <w:right w:val="none" w:sz="0" w:space="0" w:color="auto"/>
      </w:divBdr>
    </w:div>
    <w:div w:id="1270968682">
      <w:bodyDiv w:val="1"/>
      <w:marLeft w:val="0"/>
      <w:marRight w:val="0"/>
      <w:marTop w:val="0"/>
      <w:marBottom w:val="0"/>
      <w:divBdr>
        <w:top w:val="none" w:sz="0" w:space="0" w:color="auto"/>
        <w:left w:val="none" w:sz="0" w:space="0" w:color="auto"/>
        <w:bottom w:val="none" w:sz="0" w:space="0" w:color="auto"/>
        <w:right w:val="none" w:sz="0" w:space="0" w:color="auto"/>
      </w:divBdr>
    </w:div>
    <w:div w:id="1281499914">
      <w:bodyDiv w:val="1"/>
      <w:marLeft w:val="0"/>
      <w:marRight w:val="0"/>
      <w:marTop w:val="0"/>
      <w:marBottom w:val="0"/>
      <w:divBdr>
        <w:top w:val="none" w:sz="0" w:space="0" w:color="auto"/>
        <w:left w:val="none" w:sz="0" w:space="0" w:color="auto"/>
        <w:bottom w:val="none" w:sz="0" w:space="0" w:color="auto"/>
        <w:right w:val="none" w:sz="0" w:space="0" w:color="auto"/>
      </w:divBdr>
    </w:div>
    <w:div w:id="1281648900">
      <w:bodyDiv w:val="1"/>
      <w:marLeft w:val="0"/>
      <w:marRight w:val="0"/>
      <w:marTop w:val="0"/>
      <w:marBottom w:val="0"/>
      <w:divBdr>
        <w:top w:val="none" w:sz="0" w:space="0" w:color="auto"/>
        <w:left w:val="none" w:sz="0" w:space="0" w:color="auto"/>
        <w:bottom w:val="none" w:sz="0" w:space="0" w:color="auto"/>
        <w:right w:val="none" w:sz="0" w:space="0" w:color="auto"/>
      </w:divBdr>
    </w:div>
    <w:div w:id="1293439774">
      <w:bodyDiv w:val="1"/>
      <w:marLeft w:val="0"/>
      <w:marRight w:val="0"/>
      <w:marTop w:val="0"/>
      <w:marBottom w:val="0"/>
      <w:divBdr>
        <w:top w:val="none" w:sz="0" w:space="0" w:color="auto"/>
        <w:left w:val="none" w:sz="0" w:space="0" w:color="auto"/>
        <w:bottom w:val="none" w:sz="0" w:space="0" w:color="auto"/>
        <w:right w:val="none" w:sz="0" w:space="0" w:color="auto"/>
      </w:divBdr>
    </w:div>
    <w:div w:id="1294866885">
      <w:bodyDiv w:val="1"/>
      <w:marLeft w:val="0"/>
      <w:marRight w:val="0"/>
      <w:marTop w:val="0"/>
      <w:marBottom w:val="0"/>
      <w:divBdr>
        <w:top w:val="none" w:sz="0" w:space="0" w:color="auto"/>
        <w:left w:val="none" w:sz="0" w:space="0" w:color="auto"/>
        <w:bottom w:val="none" w:sz="0" w:space="0" w:color="auto"/>
        <w:right w:val="none" w:sz="0" w:space="0" w:color="auto"/>
      </w:divBdr>
    </w:div>
    <w:div w:id="1301224866">
      <w:bodyDiv w:val="1"/>
      <w:marLeft w:val="0"/>
      <w:marRight w:val="0"/>
      <w:marTop w:val="0"/>
      <w:marBottom w:val="0"/>
      <w:divBdr>
        <w:top w:val="none" w:sz="0" w:space="0" w:color="auto"/>
        <w:left w:val="none" w:sz="0" w:space="0" w:color="auto"/>
        <w:bottom w:val="none" w:sz="0" w:space="0" w:color="auto"/>
        <w:right w:val="none" w:sz="0" w:space="0" w:color="auto"/>
      </w:divBdr>
    </w:div>
    <w:div w:id="1302079242">
      <w:bodyDiv w:val="1"/>
      <w:marLeft w:val="0"/>
      <w:marRight w:val="0"/>
      <w:marTop w:val="0"/>
      <w:marBottom w:val="0"/>
      <w:divBdr>
        <w:top w:val="none" w:sz="0" w:space="0" w:color="auto"/>
        <w:left w:val="none" w:sz="0" w:space="0" w:color="auto"/>
        <w:bottom w:val="none" w:sz="0" w:space="0" w:color="auto"/>
        <w:right w:val="none" w:sz="0" w:space="0" w:color="auto"/>
      </w:divBdr>
    </w:div>
    <w:div w:id="1308705423">
      <w:bodyDiv w:val="1"/>
      <w:marLeft w:val="0"/>
      <w:marRight w:val="0"/>
      <w:marTop w:val="0"/>
      <w:marBottom w:val="0"/>
      <w:divBdr>
        <w:top w:val="none" w:sz="0" w:space="0" w:color="auto"/>
        <w:left w:val="none" w:sz="0" w:space="0" w:color="auto"/>
        <w:bottom w:val="none" w:sz="0" w:space="0" w:color="auto"/>
        <w:right w:val="none" w:sz="0" w:space="0" w:color="auto"/>
      </w:divBdr>
    </w:div>
    <w:div w:id="1323314141">
      <w:bodyDiv w:val="1"/>
      <w:marLeft w:val="0"/>
      <w:marRight w:val="0"/>
      <w:marTop w:val="0"/>
      <w:marBottom w:val="0"/>
      <w:divBdr>
        <w:top w:val="none" w:sz="0" w:space="0" w:color="auto"/>
        <w:left w:val="none" w:sz="0" w:space="0" w:color="auto"/>
        <w:bottom w:val="none" w:sz="0" w:space="0" w:color="auto"/>
        <w:right w:val="none" w:sz="0" w:space="0" w:color="auto"/>
      </w:divBdr>
    </w:div>
    <w:div w:id="1325351127">
      <w:bodyDiv w:val="1"/>
      <w:marLeft w:val="0"/>
      <w:marRight w:val="0"/>
      <w:marTop w:val="0"/>
      <w:marBottom w:val="0"/>
      <w:divBdr>
        <w:top w:val="none" w:sz="0" w:space="0" w:color="auto"/>
        <w:left w:val="none" w:sz="0" w:space="0" w:color="auto"/>
        <w:bottom w:val="none" w:sz="0" w:space="0" w:color="auto"/>
        <w:right w:val="none" w:sz="0" w:space="0" w:color="auto"/>
      </w:divBdr>
    </w:div>
    <w:div w:id="1329405036">
      <w:bodyDiv w:val="1"/>
      <w:marLeft w:val="0"/>
      <w:marRight w:val="0"/>
      <w:marTop w:val="0"/>
      <w:marBottom w:val="0"/>
      <w:divBdr>
        <w:top w:val="none" w:sz="0" w:space="0" w:color="auto"/>
        <w:left w:val="none" w:sz="0" w:space="0" w:color="auto"/>
        <w:bottom w:val="none" w:sz="0" w:space="0" w:color="auto"/>
        <w:right w:val="none" w:sz="0" w:space="0" w:color="auto"/>
      </w:divBdr>
    </w:div>
    <w:div w:id="1330787495">
      <w:bodyDiv w:val="1"/>
      <w:marLeft w:val="0"/>
      <w:marRight w:val="0"/>
      <w:marTop w:val="0"/>
      <w:marBottom w:val="0"/>
      <w:divBdr>
        <w:top w:val="none" w:sz="0" w:space="0" w:color="auto"/>
        <w:left w:val="none" w:sz="0" w:space="0" w:color="auto"/>
        <w:bottom w:val="none" w:sz="0" w:space="0" w:color="auto"/>
        <w:right w:val="none" w:sz="0" w:space="0" w:color="auto"/>
      </w:divBdr>
    </w:div>
    <w:div w:id="1338923006">
      <w:bodyDiv w:val="1"/>
      <w:marLeft w:val="0"/>
      <w:marRight w:val="0"/>
      <w:marTop w:val="0"/>
      <w:marBottom w:val="0"/>
      <w:divBdr>
        <w:top w:val="none" w:sz="0" w:space="0" w:color="auto"/>
        <w:left w:val="none" w:sz="0" w:space="0" w:color="auto"/>
        <w:bottom w:val="none" w:sz="0" w:space="0" w:color="auto"/>
        <w:right w:val="none" w:sz="0" w:space="0" w:color="auto"/>
      </w:divBdr>
    </w:div>
    <w:div w:id="1347295559">
      <w:bodyDiv w:val="1"/>
      <w:marLeft w:val="0"/>
      <w:marRight w:val="0"/>
      <w:marTop w:val="0"/>
      <w:marBottom w:val="0"/>
      <w:divBdr>
        <w:top w:val="none" w:sz="0" w:space="0" w:color="auto"/>
        <w:left w:val="none" w:sz="0" w:space="0" w:color="auto"/>
        <w:bottom w:val="none" w:sz="0" w:space="0" w:color="auto"/>
        <w:right w:val="none" w:sz="0" w:space="0" w:color="auto"/>
      </w:divBdr>
    </w:div>
    <w:div w:id="1352341213">
      <w:bodyDiv w:val="1"/>
      <w:marLeft w:val="0"/>
      <w:marRight w:val="0"/>
      <w:marTop w:val="0"/>
      <w:marBottom w:val="0"/>
      <w:divBdr>
        <w:top w:val="none" w:sz="0" w:space="0" w:color="auto"/>
        <w:left w:val="none" w:sz="0" w:space="0" w:color="auto"/>
        <w:bottom w:val="none" w:sz="0" w:space="0" w:color="auto"/>
        <w:right w:val="none" w:sz="0" w:space="0" w:color="auto"/>
      </w:divBdr>
    </w:div>
    <w:div w:id="1359814419">
      <w:bodyDiv w:val="1"/>
      <w:marLeft w:val="0"/>
      <w:marRight w:val="0"/>
      <w:marTop w:val="0"/>
      <w:marBottom w:val="0"/>
      <w:divBdr>
        <w:top w:val="none" w:sz="0" w:space="0" w:color="auto"/>
        <w:left w:val="none" w:sz="0" w:space="0" w:color="auto"/>
        <w:bottom w:val="none" w:sz="0" w:space="0" w:color="auto"/>
        <w:right w:val="none" w:sz="0" w:space="0" w:color="auto"/>
      </w:divBdr>
    </w:div>
    <w:div w:id="1360353899">
      <w:bodyDiv w:val="1"/>
      <w:marLeft w:val="0"/>
      <w:marRight w:val="0"/>
      <w:marTop w:val="0"/>
      <w:marBottom w:val="0"/>
      <w:divBdr>
        <w:top w:val="none" w:sz="0" w:space="0" w:color="auto"/>
        <w:left w:val="none" w:sz="0" w:space="0" w:color="auto"/>
        <w:bottom w:val="none" w:sz="0" w:space="0" w:color="auto"/>
        <w:right w:val="none" w:sz="0" w:space="0" w:color="auto"/>
      </w:divBdr>
    </w:div>
    <w:div w:id="1365213128">
      <w:bodyDiv w:val="1"/>
      <w:marLeft w:val="0"/>
      <w:marRight w:val="0"/>
      <w:marTop w:val="0"/>
      <w:marBottom w:val="0"/>
      <w:divBdr>
        <w:top w:val="none" w:sz="0" w:space="0" w:color="auto"/>
        <w:left w:val="none" w:sz="0" w:space="0" w:color="auto"/>
        <w:bottom w:val="none" w:sz="0" w:space="0" w:color="auto"/>
        <w:right w:val="none" w:sz="0" w:space="0" w:color="auto"/>
      </w:divBdr>
    </w:div>
    <w:div w:id="1371150901">
      <w:bodyDiv w:val="1"/>
      <w:marLeft w:val="0"/>
      <w:marRight w:val="0"/>
      <w:marTop w:val="0"/>
      <w:marBottom w:val="0"/>
      <w:divBdr>
        <w:top w:val="none" w:sz="0" w:space="0" w:color="auto"/>
        <w:left w:val="none" w:sz="0" w:space="0" w:color="auto"/>
        <w:bottom w:val="none" w:sz="0" w:space="0" w:color="auto"/>
        <w:right w:val="none" w:sz="0" w:space="0" w:color="auto"/>
      </w:divBdr>
    </w:div>
    <w:div w:id="1375881875">
      <w:bodyDiv w:val="1"/>
      <w:marLeft w:val="0"/>
      <w:marRight w:val="0"/>
      <w:marTop w:val="0"/>
      <w:marBottom w:val="0"/>
      <w:divBdr>
        <w:top w:val="none" w:sz="0" w:space="0" w:color="auto"/>
        <w:left w:val="none" w:sz="0" w:space="0" w:color="auto"/>
        <w:bottom w:val="none" w:sz="0" w:space="0" w:color="auto"/>
        <w:right w:val="none" w:sz="0" w:space="0" w:color="auto"/>
      </w:divBdr>
    </w:div>
    <w:div w:id="1382174687">
      <w:bodyDiv w:val="1"/>
      <w:marLeft w:val="0"/>
      <w:marRight w:val="0"/>
      <w:marTop w:val="0"/>
      <w:marBottom w:val="0"/>
      <w:divBdr>
        <w:top w:val="none" w:sz="0" w:space="0" w:color="auto"/>
        <w:left w:val="none" w:sz="0" w:space="0" w:color="auto"/>
        <w:bottom w:val="none" w:sz="0" w:space="0" w:color="auto"/>
        <w:right w:val="none" w:sz="0" w:space="0" w:color="auto"/>
      </w:divBdr>
    </w:div>
    <w:div w:id="1418550561">
      <w:bodyDiv w:val="1"/>
      <w:marLeft w:val="0"/>
      <w:marRight w:val="0"/>
      <w:marTop w:val="0"/>
      <w:marBottom w:val="0"/>
      <w:divBdr>
        <w:top w:val="none" w:sz="0" w:space="0" w:color="auto"/>
        <w:left w:val="none" w:sz="0" w:space="0" w:color="auto"/>
        <w:bottom w:val="none" w:sz="0" w:space="0" w:color="auto"/>
        <w:right w:val="none" w:sz="0" w:space="0" w:color="auto"/>
      </w:divBdr>
    </w:div>
    <w:div w:id="1420558671">
      <w:bodyDiv w:val="1"/>
      <w:marLeft w:val="0"/>
      <w:marRight w:val="0"/>
      <w:marTop w:val="0"/>
      <w:marBottom w:val="0"/>
      <w:divBdr>
        <w:top w:val="none" w:sz="0" w:space="0" w:color="auto"/>
        <w:left w:val="none" w:sz="0" w:space="0" w:color="auto"/>
        <w:bottom w:val="none" w:sz="0" w:space="0" w:color="auto"/>
        <w:right w:val="none" w:sz="0" w:space="0" w:color="auto"/>
      </w:divBdr>
    </w:div>
    <w:div w:id="1439643489">
      <w:bodyDiv w:val="1"/>
      <w:marLeft w:val="0"/>
      <w:marRight w:val="0"/>
      <w:marTop w:val="0"/>
      <w:marBottom w:val="0"/>
      <w:divBdr>
        <w:top w:val="none" w:sz="0" w:space="0" w:color="auto"/>
        <w:left w:val="none" w:sz="0" w:space="0" w:color="auto"/>
        <w:bottom w:val="none" w:sz="0" w:space="0" w:color="auto"/>
        <w:right w:val="none" w:sz="0" w:space="0" w:color="auto"/>
      </w:divBdr>
    </w:div>
    <w:div w:id="1443724774">
      <w:bodyDiv w:val="1"/>
      <w:marLeft w:val="0"/>
      <w:marRight w:val="0"/>
      <w:marTop w:val="0"/>
      <w:marBottom w:val="0"/>
      <w:divBdr>
        <w:top w:val="none" w:sz="0" w:space="0" w:color="auto"/>
        <w:left w:val="none" w:sz="0" w:space="0" w:color="auto"/>
        <w:bottom w:val="none" w:sz="0" w:space="0" w:color="auto"/>
        <w:right w:val="none" w:sz="0" w:space="0" w:color="auto"/>
      </w:divBdr>
    </w:div>
    <w:div w:id="1445929192">
      <w:bodyDiv w:val="1"/>
      <w:marLeft w:val="0"/>
      <w:marRight w:val="0"/>
      <w:marTop w:val="0"/>
      <w:marBottom w:val="0"/>
      <w:divBdr>
        <w:top w:val="none" w:sz="0" w:space="0" w:color="auto"/>
        <w:left w:val="none" w:sz="0" w:space="0" w:color="auto"/>
        <w:bottom w:val="none" w:sz="0" w:space="0" w:color="auto"/>
        <w:right w:val="none" w:sz="0" w:space="0" w:color="auto"/>
      </w:divBdr>
    </w:div>
    <w:div w:id="1453745854">
      <w:bodyDiv w:val="1"/>
      <w:marLeft w:val="0"/>
      <w:marRight w:val="0"/>
      <w:marTop w:val="0"/>
      <w:marBottom w:val="0"/>
      <w:divBdr>
        <w:top w:val="none" w:sz="0" w:space="0" w:color="auto"/>
        <w:left w:val="none" w:sz="0" w:space="0" w:color="auto"/>
        <w:bottom w:val="none" w:sz="0" w:space="0" w:color="auto"/>
        <w:right w:val="none" w:sz="0" w:space="0" w:color="auto"/>
      </w:divBdr>
    </w:div>
    <w:div w:id="1464156933">
      <w:bodyDiv w:val="1"/>
      <w:marLeft w:val="0"/>
      <w:marRight w:val="0"/>
      <w:marTop w:val="0"/>
      <w:marBottom w:val="0"/>
      <w:divBdr>
        <w:top w:val="none" w:sz="0" w:space="0" w:color="auto"/>
        <w:left w:val="none" w:sz="0" w:space="0" w:color="auto"/>
        <w:bottom w:val="none" w:sz="0" w:space="0" w:color="auto"/>
        <w:right w:val="none" w:sz="0" w:space="0" w:color="auto"/>
      </w:divBdr>
    </w:div>
    <w:div w:id="1466579411">
      <w:bodyDiv w:val="1"/>
      <w:marLeft w:val="0"/>
      <w:marRight w:val="0"/>
      <w:marTop w:val="0"/>
      <w:marBottom w:val="0"/>
      <w:divBdr>
        <w:top w:val="none" w:sz="0" w:space="0" w:color="auto"/>
        <w:left w:val="none" w:sz="0" w:space="0" w:color="auto"/>
        <w:bottom w:val="none" w:sz="0" w:space="0" w:color="auto"/>
        <w:right w:val="none" w:sz="0" w:space="0" w:color="auto"/>
      </w:divBdr>
    </w:div>
    <w:div w:id="1470512416">
      <w:bodyDiv w:val="1"/>
      <w:marLeft w:val="0"/>
      <w:marRight w:val="0"/>
      <w:marTop w:val="0"/>
      <w:marBottom w:val="0"/>
      <w:divBdr>
        <w:top w:val="none" w:sz="0" w:space="0" w:color="auto"/>
        <w:left w:val="none" w:sz="0" w:space="0" w:color="auto"/>
        <w:bottom w:val="none" w:sz="0" w:space="0" w:color="auto"/>
        <w:right w:val="none" w:sz="0" w:space="0" w:color="auto"/>
      </w:divBdr>
    </w:div>
    <w:div w:id="1471748489">
      <w:bodyDiv w:val="1"/>
      <w:marLeft w:val="0"/>
      <w:marRight w:val="0"/>
      <w:marTop w:val="0"/>
      <w:marBottom w:val="0"/>
      <w:divBdr>
        <w:top w:val="none" w:sz="0" w:space="0" w:color="auto"/>
        <w:left w:val="none" w:sz="0" w:space="0" w:color="auto"/>
        <w:bottom w:val="none" w:sz="0" w:space="0" w:color="auto"/>
        <w:right w:val="none" w:sz="0" w:space="0" w:color="auto"/>
      </w:divBdr>
    </w:div>
    <w:div w:id="1477455806">
      <w:bodyDiv w:val="1"/>
      <w:marLeft w:val="0"/>
      <w:marRight w:val="0"/>
      <w:marTop w:val="0"/>
      <w:marBottom w:val="0"/>
      <w:divBdr>
        <w:top w:val="none" w:sz="0" w:space="0" w:color="auto"/>
        <w:left w:val="none" w:sz="0" w:space="0" w:color="auto"/>
        <w:bottom w:val="none" w:sz="0" w:space="0" w:color="auto"/>
        <w:right w:val="none" w:sz="0" w:space="0" w:color="auto"/>
      </w:divBdr>
    </w:div>
    <w:div w:id="1483541806">
      <w:bodyDiv w:val="1"/>
      <w:marLeft w:val="0"/>
      <w:marRight w:val="0"/>
      <w:marTop w:val="0"/>
      <w:marBottom w:val="0"/>
      <w:divBdr>
        <w:top w:val="none" w:sz="0" w:space="0" w:color="auto"/>
        <w:left w:val="none" w:sz="0" w:space="0" w:color="auto"/>
        <w:bottom w:val="none" w:sz="0" w:space="0" w:color="auto"/>
        <w:right w:val="none" w:sz="0" w:space="0" w:color="auto"/>
      </w:divBdr>
    </w:div>
    <w:div w:id="1486505884">
      <w:bodyDiv w:val="1"/>
      <w:marLeft w:val="0"/>
      <w:marRight w:val="0"/>
      <w:marTop w:val="0"/>
      <w:marBottom w:val="0"/>
      <w:divBdr>
        <w:top w:val="none" w:sz="0" w:space="0" w:color="auto"/>
        <w:left w:val="none" w:sz="0" w:space="0" w:color="auto"/>
        <w:bottom w:val="none" w:sz="0" w:space="0" w:color="auto"/>
        <w:right w:val="none" w:sz="0" w:space="0" w:color="auto"/>
      </w:divBdr>
    </w:div>
    <w:div w:id="1489319509">
      <w:bodyDiv w:val="1"/>
      <w:marLeft w:val="0"/>
      <w:marRight w:val="0"/>
      <w:marTop w:val="0"/>
      <w:marBottom w:val="0"/>
      <w:divBdr>
        <w:top w:val="none" w:sz="0" w:space="0" w:color="auto"/>
        <w:left w:val="none" w:sz="0" w:space="0" w:color="auto"/>
        <w:bottom w:val="none" w:sz="0" w:space="0" w:color="auto"/>
        <w:right w:val="none" w:sz="0" w:space="0" w:color="auto"/>
      </w:divBdr>
    </w:div>
    <w:div w:id="1491363528">
      <w:bodyDiv w:val="1"/>
      <w:marLeft w:val="0"/>
      <w:marRight w:val="0"/>
      <w:marTop w:val="0"/>
      <w:marBottom w:val="0"/>
      <w:divBdr>
        <w:top w:val="none" w:sz="0" w:space="0" w:color="auto"/>
        <w:left w:val="none" w:sz="0" w:space="0" w:color="auto"/>
        <w:bottom w:val="none" w:sz="0" w:space="0" w:color="auto"/>
        <w:right w:val="none" w:sz="0" w:space="0" w:color="auto"/>
      </w:divBdr>
    </w:div>
    <w:div w:id="1494032849">
      <w:bodyDiv w:val="1"/>
      <w:marLeft w:val="0"/>
      <w:marRight w:val="0"/>
      <w:marTop w:val="0"/>
      <w:marBottom w:val="0"/>
      <w:divBdr>
        <w:top w:val="none" w:sz="0" w:space="0" w:color="auto"/>
        <w:left w:val="none" w:sz="0" w:space="0" w:color="auto"/>
        <w:bottom w:val="none" w:sz="0" w:space="0" w:color="auto"/>
        <w:right w:val="none" w:sz="0" w:space="0" w:color="auto"/>
      </w:divBdr>
    </w:div>
    <w:div w:id="1494906664">
      <w:bodyDiv w:val="1"/>
      <w:marLeft w:val="0"/>
      <w:marRight w:val="0"/>
      <w:marTop w:val="0"/>
      <w:marBottom w:val="0"/>
      <w:divBdr>
        <w:top w:val="none" w:sz="0" w:space="0" w:color="auto"/>
        <w:left w:val="none" w:sz="0" w:space="0" w:color="auto"/>
        <w:bottom w:val="none" w:sz="0" w:space="0" w:color="auto"/>
        <w:right w:val="none" w:sz="0" w:space="0" w:color="auto"/>
      </w:divBdr>
    </w:div>
    <w:div w:id="1506433415">
      <w:bodyDiv w:val="1"/>
      <w:marLeft w:val="0"/>
      <w:marRight w:val="0"/>
      <w:marTop w:val="0"/>
      <w:marBottom w:val="0"/>
      <w:divBdr>
        <w:top w:val="none" w:sz="0" w:space="0" w:color="auto"/>
        <w:left w:val="none" w:sz="0" w:space="0" w:color="auto"/>
        <w:bottom w:val="none" w:sz="0" w:space="0" w:color="auto"/>
        <w:right w:val="none" w:sz="0" w:space="0" w:color="auto"/>
      </w:divBdr>
    </w:div>
    <w:div w:id="1527862667">
      <w:bodyDiv w:val="1"/>
      <w:marLeft w:val="0"/>
      <w:marRight w:val="0"/>
      <w:marTop w:val="0"/>
      <w:marBottom w:val="0"/>
      <w:divBdr>
        <w:top w:val="none" w:sz="0" w:space="0" w:color="auto"/>
        <w:left w:val="none" w:sz="0" w:space="0" w:color="auto"/>
        <w:bottom w:val="none" w:sz="0" w:space="0" w:color="auto"/>
        <w:right w:val="none" w:sz="0" w:space="0" w:color="auto"/>
      </w:divBdr>
    </w:div>
    <w:div w:id="1529485522">
      <w:bodyDiv w:val="1"/>
      <w:marLeft w:val="0"/>
      <w:marRight w:val="0"/>
      <w:marTop w:val="0"/>
      <w:marBottom w:val="0"/>
      <w:divBdr>
        <w:top w:val="none" w:sz="0" w:space="0" w:color="auto"/>
        <w:left w:val="none" w:sz="0" w:space="0" w:color="auto"/>
        <w:bottom w:val="none" w:sz="0" w:space="0" w:color="auto"/>
        <w:right w:val="none" w:sz="0" w:space="0" w:color="auto"/>
      </w:divBdr>
    </w:div>
    <w:div w:id="1533495282">
      <w:bodyDiv w:val="1"/>
      <w:marLeft w:val="0"/>
      <w:marRight w:val="0"/>
      <w:marTop w:val="0"/>
      <w:marBottom w:val="0"/>
      <w:divBdr>
        <w:top w:val="none" w:sz="0" w:space="0" w:color="auto"/>
        <w:left w:val="none" w:sz="0" w:space="0" w:color="auto"/>
        <w:bottom w:val="none" w:sz="0" w:space="0" w:color="auto"/>
        <w:right w:val="none" w:sz="0" w:space="0" w:color="auto"/>
      </w:divBdr>
    </w:div>
    <w:div w:id="1542671549">
      <w:bodyDiv w:val="1"/>
      <w:marLeft w:val="0"/>
      <w:marRight w:val="0"/>
      <w:marTop w:val="0"/>
      <w:marBottom w:val="0"/>
      <w:divBdr>
        <w:top w:val="none" w:sz="0" w:space="0" w:color="auto"/>
        <w:left w:val="none" w:sz="0" w:space="0" w:color="auto"/>
        <w:bottom w:val="none" w:sz="0" w:space="0" w:color="auto"/>
        <w:right w:val="none" w:sz="0" w:space="0" w:color="auto"/>
      </w:divBdr>
    </w:div>
    <w:div w:id="1544830518">
      <w:bodyDiv w:val="1"/>
      <w:marLeft w:val="0"/>
      <w:marRight w:val="0"/>
      <w:marTop w:val="0"/>
      <w:marBottom w:val="0"/>
      <w:divBdr>
        <w:top w:val="none" w:sz="0" w:space="0" w:color="auto"/>
        <w:left w:val="none" w:sz="0" w:space="0" w:color="auto"/>
        <w:bottom w:val="none" w:sz="0" w:space="0" w:color="auto"/>
        <w:right w:val="none" w:sz="0" w:space="0" w:color="auto"/>
      </w:divBdr>
    </w:div>
    <w:div w:id="1556894424">
      <w:bodyDiv w:val="1"/>
      <w:marLeft w:val="0"/>
      <w:marRight w:val="0"/>
      <w:marTop w:val="0"/>
      <w:marBottom w:val="0"/>
      <w:divBdr>
        <w:top w:val="none" w:sz="0" w:space="0" w:color="auto"/>
        <w:left w:val="none" w:sz="0" w:space="0" w:color="auto"/>
        <w:bottom w:val="none" w:sz="0" w:space="0" w:color="auto"/>
        <w:right w:val="none" w:sz="0" w:space="0" w:color="auto"/>
      </w:divBdr>
    </w:div>
    <w:div w:id="1559196946">
      <w:bodyDiv w:val="1"/>
      <w:marLeft w:val="0"/>
      <w:marRight w:val="0"/>
      <w:marTop w:val="0"/>
      <w:marBottom w:val="0"/>
      <w:divBdr>
        <w:top w:val="none" w:sz="0" w:space="0" w:color="auto"/>
        <w:left w:val="none" w:sz="0" w:space="0" w:color="auto"/>
        <w:bottom w:val="none" w:sz="0" w:space="0" w:color="auto"/>
        <w:right w:val="none" w:sz="0" w:space="0" w:color="auto"/>
      </w:divBdr>
    </w:div>
    <w:div w:id="1564174127">
      <w:bodyDiv w:val="1"/>
      <w:marLeft w:val="0"/>
      <w:marRight w:val="0"/>
      <w:marTop w:val="0"/>
      <w:marBottom w:val="0"/>
      <w:divBdr>
        <w:top w:val="none" w:sz="0" w:space="0" w:color="auto"/>
        <w:left w:val="none" w:sz="0" w:space="0" w:color="auto"/>
        <w:bottom w:val="none" w:sz="0" w:space="0" w:color="auto"/>
        <w:right w:val="none" w:sz="0" w:space="0" w:color="auto"/>
      </w:divBdr>
    </w:div>
    <w:div w:id="1570070963">
      <w:bodyDiv w:val="1"/>
      <w:marLeft w:val="0"/>
      <w:marRight w:val="0"/>
      <w:marTop w:val="0"/>
      <w:marBottom w:val="0"/>
      <w:divBdr>
        <w:top w:val="none" w:sz="0" w:space="0" w:color="auto"/>
        <w:left w:val="none" w:sz="0" w:space="0" w:color="auto"/>
        <w:bottom w:val="none" w:sz="0" w:space="0" w:color="auto"/>
        <w:right w:val="none" w:sz="0" w:space="0" w:color="auto"/>
      </w:divBdr>
    </w:div>
    <w:div w:id="1571574207">
      <w:bodyDiv w:val="1"/>
      <w:marLeft w:val="0"/>
      <w:marRight w:val="0"/>
      <w:marTop w:val="0"/>
      <w:marBottom w:val="0"/>
      <w:divBdr>
        <w:top w:val="none" w:sz="0" w:space="0" w:color="auto"/>
        <w:left w:val="none" w:sz="0" w:space="0" w:color="auto"/>
        <w:bottom w:val="none" w:sz="0" w:space="0" w:color="auto"/>
        <w:right w:val="none" w:sz="0" w:space="0" w:color="auto"/>
      </w:divBdr>
    </w:div>
    <w:div w:id="1581984755">
      <w:bodyDiv w:val="1"/>
      <w:marLeft w:val="0"/>
      <w:marRight w:val="0"/>
      <w:marTop w:val="0"/>
      <w:marBottom w:val="0"/>
      <w:divBdr>
        <w:top w:val="none" w:sz="0" w:space="0" w:color="auto"/>
        <w:left w:val="none" w:sz="0" w:space="0" w:color="auto"/>
        <w:bottom w:val="none" w:sz="0" w:space="0" w:color="auto"/>
        <w:right w:val="none" w:sz="0" w:space="0" w:color="auto"/>
      </w:divBdr>
    </w:div>
    <w:div w:id="1586719016">
      <w:bodyDiv w:val="1"/>
      <w:marLeft w:val="0"/>
      <w:marRight w:val="0"/>
      <w:marTop w:val="0"/>
      <w:marBottom w:val="0"/>
      <w:divBdr>
        <w:top w:val="none" w:sz="0" w:space="0" w:color="auto"/>
        <w:left w:val="none" w:sz="0" w:space="0" w:color="auto"/>
        <w:bottom w:val="none" w:sz="0" w:space="0" w:color="auto"/>
        <w:right w:val="none" w:sz="0" w:space="0" w:color="auto"/>
      </w:divBdr>
    </w:div>
    <w:div w:id="1590967124">
      <w:bodyDiv w:val="1"/>
      <w:marLeft w:val="0"/>
      <w:marRight w:val="0"/>
      <w:marTop w:val="0"/>
      <w:marBottom w:val="0"/>
      <w:divBdr>
        <w:top w:val="none" w:sz="0" w:space="0" w:color="auto"/>
        <w:left w:val="none" w:sz="0" w:space="0" w:color="auto"/>
        <w:bottom w:val="none" w:sz="0" w:space="0" w:color="auto"/>
        <w:right w:val="none" w:sz="0" w:space="0" w:color="auto"/>
      </w:divBdr>
    </w:div>
    <w:div w:id="1594164686">
      <w:bodyDiv w:val="1"/>
      <w:marLeft w:val="0"/>
      <w:marRight w:val="0"/>
      <w:marTop w:val="0"/>
      <w:marBottom w:val="0"/>
      <w:divBdr>
        <w:top w:val="none" w:sz="0" w:space="0" w:color="auto"/>
        <w:left w:val="none" w:sz="0" w:space="0" w:color="auto"/>
        <w:bottom w:val="none" w:sz="0" w:space="0" w:color="auto"/>
        <w:right w:val="none" w:sz="0" w:space="0" w:color="auto"/>
      </w:divBdr>
    </w:div>
    <w:div w:id="1597790097">
      <w:bodyDiv w:val="1"/>
      <w:marLeft w:val="0"/>
      <w:marRight w:val="0"/>
      <w:marTop w:val="0"/>
      <w:marBottom w:val="0"/>
      <w:divBdr>
        <w:top w:val="none" w:sz="0" w:space="0" w:color="auto"/>
        <w:left w:val="none" w:sz="0" w:space="0" w:color="auto"/>
        <w:bottom w:val="none" w:sz="0" w:space="0" w:color="auto"/>
        <w:right w:val="none" w:sz="0" w:space="0" w:color="auto"/>
      </w:divBdr>
    </w:div>
    <w:div w:id="1599411573">
      <w:bodyDiv w:val="1"/>
      <w:marLeft w:val="0"/>
      <w:marRight w:val="0"/>
      <w:marTop w:val="0"/>
      <w:marBottom w:val="0"/>
      <w:divBdr>
        <w:top w:val="none" w:sz="0" w:space="0" w:color="auto"/>
        <w:left w:val="none" w:sz="0" w:space="0" w:color="auto"/>
        <w:bottom w:val="none" w:sz="0" w:space="0" w:color="auto"/>
        <w:right w:val="none" w:sz="0" w:space="0" w:color="auto"/>
      </w:divBdr>
    </w:div>
    <w:div w:id="1601595858">
      <w:bodyDiv w:val="1"/>
      <w:marLeft w:val="0"/>
      <w:marRight w:val="0"/>
      <w:marTop w:val="0"/>
      <w:marBottom w:val="0"/>
      <w:divBdr>
        <w:top w:val="none" w:sz="0" w:space="0" w:color="auto"/>
        <w:left w:val="none" w:sz="0" w:space="0" w:color="auto"/>
        <w:bottom w:val="none" w:sz="0" w:space="0" w:color="auto"/>
        <w:right w:val="none" w:sz="0" w:space="0" w:color="auto"/>
      </w:divBdr>
    </w:div>
    <w:div w:id="1604335863">
      <w:bodyDiv w:val="1"/>
      <w:marLeft w:val="0"/>
      <w:marRight w:val="0"/>
      <w:marTop w:val="0"/>
      <w:marBottom w:val="0"/>
      <w:divBdr>
        <w:top w:val="none" w:sz="0" w:space="0" w:color="auto"/>
        <w:left w:val="none" w:sz="0" w:space="0" w:color="auto"/>
        <w:bottom w:val="none" w:sz="0" w:space="0" w:color="auto"/>
        <w:right w:val="none" w:sz="0" w:space="0" w:color="auto"/>
      </w:divBdr>
    </w:div>
    <w:div w:id="1609580587">
      <w:bodyDiv w:val="1"/>
      <w:marLeft w:val="0"/>
      <w:marRight w:val="0"/>
      <w:marTop w:val="0"/>
      <w:marBottom w:val="0"/>
      <w:divBdr>
        <w:top w:val="none" w:sz="0" w:space="0" w:color="auto"/>
        <w:left w:val="none" w:sz="0" w:space="0" w:color="auto"/>
        <w:bottom w:val="none" w:sz="0" w:space="0" w:color="auto"/>
        <w:right w:val="none" w:sz="0" w:space="0" w:color="auto"/>
      </w:divBdr>
    </w:div>
    <w:div w:id="1617365784">
      <w:bodyDiv w:val="1"/>
      <w:marLeft w:val="0"/>
      <w:marRight w:val="0"/>
      <w:marTop w:val="0"/>
      <w:marBottom w:val="0"/>
      <w:divBdr>
        <w:top w:val="none" w:sz="0" w:space="0" w:color="auto"/>
        <w:left w:val="none" w:sz="0" w:space="0" w:color="auto"/>
        <w:bottom w:val="none" w:sz="0" w:space="0" w:color="auto"/>
        <w:right w:val="none" w:sz="0" w:space="0" w:color="auto"/>
      </w:divBdr>
    </w:div>
    <w:div w:id="1623077902">
      <w:bodyDiv w:val="1"/>
      <w:marLeft w:val="0"/>
      <w:marRight w:val="0"/>
      <w:marTop w:val="0"/>
      <w:marBottom w:val="0"/>
      <w:divBdr>
        <w:top w:val="none" w:sz="0" w:space="0" w:color="auto"/>
        <w:left w:val="none" w:sz="0" w:space="0" w:color="auto"/>
        <w:bottom w:val="none" w:sz="0" w:space="0" w:color="auto"/>
        <w:right w:val="none" w:sz="0" w:space="0" w:color="auto"/>
      </w:divBdr>
    </w:div>
    <w:div w:id="1640695059">
      <w:bodyDiv w:val="1"/>
      <w:marLeft w:val="0"/>
      <w:marRight w:val="0"/>
      <w:marTop w:val="0"/>
      <w:marBottom w:val="0"/>
      <w:divBdr>
        <w:top w:val="none" w:sz="0" w:space="0" w:color="auto"/>
        <w:left w:val="none" w:sz="0" w:space="0" w:color="auto"/>
        <w:bottom w:val="none" w:sz="0" w:space="0" w:color="auto"/>
        <w:right w:val="none" w:sz="0" w:space="0" w:color="auto"/>
      </w:divBdr>
    </w:div>
    <w:div w:id="1651711730">
      <w:bodyDiv w:val="1"/>
      <w:marLeft w:val="0"/>
      <w:marRight w:val="0"/>
      <w:marTop w:val="0"/>
      <w:marBottom w:val="0"/>
      <w:divBdr>
        <w:top w:val="none" w:sz="0" w:space="0" w:color="auto"/>
        <w:left w:val="none" w:sz="0" w:space="0" w:color="auto"/>
        <w:bottom w:val="none" w:sz="0" w:space="0" w:color="auto"/>
        <w:right w:val="none" w:sz="0" w:space="0" w:color="auto"/>
      </w:divBdr>
    </w:div>
    <w:div w:id="1663199378">
      <w:bodyDiv w:val="1"/>
      <w:marLeft w:val="0"/>
      <w:marRight w:val="0"/>
      <w:marTop w:val="0"/>
      <w:marBottom w:val="0"/>
      <w:divBdr>
        <w:top w:val="none" w:sz="0" w:space="0" w:color="auto"/>
        <w:left w:val="none" w:sz="0" w:space="0" w:color="auto"/>
        <w:bottom w:val="none" w:sz="0" w:space="0" w:color="auto"/>
        <w:right w:val="none" w:sz="0" w:space="0" w:color="auto"/>
      </w:divBdr>
    </w:div>
    <w:div w:id="1665277472">
      <w:bodyDiv w:val="1"/>
      <w:marLeft w:val="0"/>
      <w:marRight w:val="0"/>
      <w:marTop w:val="0"/>
      <w:marBottom w:val="0"/>
      <w:divBdr>
        <w:top w:val="none" w:sz="0" w:space="0" w:color="auto"/>
        <w:left w:val="none" w:sz="0" w:space="0" w:color="auto"/>
        <w:bottom w:val="none" w:sz="0" w:space="0" w:color="auto"/>
        <w:right w:val="none" w:sz="0" w:space="0" w:color="auto"/>
      </w:divBdr>
    </w:div>
    <w:div w:id="1665283188">
      <w:bodyDiv w:val="1"/>
      <w:marLeft w:val="0"/>
      <w:marRight w:val="0"/>
      <w:marTop w:val="0"/>
      <w:marBottom w:val="0"/>
      <w:divBdr>
        <w:top w:val="none" w:sz="0" w:space="0" w:color="auto"/>
        <w:left w:val="none" w:sz="0" w:space="0" w:color="auto"/>
        <w:bottom w:val="none" w:sz="0" w:space="0" w:color="auto"/>
        <w:right w:val="none" w:sz="0" w:space="0" w:color="auto"/>
      </w:divBdr>
    </w:div>
    <w:div w:id="1668165079">
      <w:bodyDiv w:val="1"/>
      <w:marLeft w:val="0"/>
      <w:marRight w:val="0"/>
      <w:marTop w:val="0"/>
      <w:marBottom w:val="0"/>
      <w:divBdr>
        <w:top w:val="none" w:sz="0" w:space="0" w:color="auto"/>
        <w:left w:val="none" w:sz="0" w:space="0" w:color="auto"/>
        <w:bottom w:val="none" w:sz="0" w:space="0" w:color="auto"/>
        <w:right w:val="none" w:sz="0" w:space="0" w:color="auto"/>
      </w:divBdr>
    </w:div>
    <w:div w:id="1670062172">
      <w:bodyDiv w:val="1"/>
      <w:marLeft w:val="0"/>
      <w:marRight w:val="0"/>
      <w:marTop w:val="0"/>
      <w:marBottom w:val="0"/>
      <w:divBdr>
        <w:top w:val="none" w:sz="0" w:space="0" w:color="auto"/>
        <w:left w:val="none" w:sz="0" w:space="0" w:color="auto"/>
        <w:bottom w:val="none" w:sz="0" w:space="0" w:color="auto"/>
        <w:right w:val="none" w:sz="0" w:space="0" w:color="auto"/>
      </w:divBdr>
    </w:div>
    <w:div w:id="1687948547">
      <w:bodyDiv w:val="1"/>
      <w:marLeft w:val="0"/>
      <w:marRight w:val="0"/>
      <w:marTop w:val="0"/>
      <w:marBottom w:val="0"/>
      <w:divBdr>
        <w:top w:val="none" w:sz="0" w:space="0" w:color="auto"/>
        <w:left w:val="none" w:sz="0" w:space="0" w:color="auto"/>
        <w:bottom w:val="none" w:sz="0" w:space="0" w:color="auto"/>
        <w:right w:val="none" w:sz="0" w:space="0" w:color="auto"/>
      </w:divBdr>
    </w:div>
    <w:div w:id="1690182769">
      <w:bodyDiv w:val="1"/>
      <w:marLeft w:val="0"/>
      <w:marRight w:val="0"/>
      <w:marTop w:val="0"/>
      <w:marBottom w:val="0"/>
      <w:divBdr>
        <w:top w:val="none" w:sz="0" w:space="0" w:color="auto"/>
        <w:left w:val="none" w:sz="0" w:space="0" w:color="auto"/>
        <w:bottom w:val="none" w:sz="0" w:space="0" w:color="auto"/>
        <w:right w:val="none" w:sz="0" w:space="0" w:color="auto"/>
      </w:divBdr>
    </w:div>
    <w:div w:id="1695762575">
      <w:bodyDiv w:val="1"/>
      <w:marLeft w:val="0"/>
      <w:marRight w:val="0"/>
      <w:marTop w:val="0"/>
      <w:marBottom w:val="0"/>
      <w:divBdr>
        <w:top w:val="none" w:sz="0" w:space="0" w:color="auto"/>
        <w:left w:val="none" w:sz="0" w:space="0" w:color="auto"/>
        <w:bottom w:val="none" w:sz="0" w:space="0" w:color="auto"/>
        <w:right w:val="none" w:sz="0" w:space="0" w:color="auto"/>
      </w:divBdr>
    </w:div>
    <w:div w:id="1697123446">
      <w:bodyDiv w:val="1"/>
      <w:marLeft w:val="0"/>
      <w:marRight w:val="0"/>
      <w:marTop w:val="0"/>
      <w:marBottom w:val="0"/>
      <w:divBdr>
        <w:top w:val="none" w:sz="0" w:space="0" w:color="auto"/>
        <w:left w:val="none" w:sz="0" w:space="0" w:color="auto"/>
        <w:bottom w:val="none" w:sz="0" w:space="0" w:color="auto"/>
        <w:right w:val="none" w:sz="0" w:space="0" w:color="auto"/>
      </w:divBdr>
    </w:div>
    <w:div w:id="1702051903">
      <w:bodyDiv w:val="1"/>
      <w:marLeft w:val="0"/>
      <w:marRight w:val="0"/>
      <w:marTop w:val="0"/>
      <w:marBottom w:val="0"/>
      <w:divBdr>
        <w:top w:val="none" w:sz="0" w:space="0" w:color="auto"/>
        <w:left w:val="none" w:sz="0" w:space="0" w:color="auto"/>
        <w:bottom w:val="none" w:sz="0" w:space="0" w:color="auto"/>
        <w:right w:val="none" w:sz="0" w:space="0" w:color="auto"/>
      </w:divBdr>
    </w:div>
    <w:div w:id="1707681003">
      <w:bodyDiv w:val="1"/>
      <w:marLeft w:val="0"/>
      <w:marRight w:val="0"/>
      <w:marTop w:val="0"/>
      <w:marBottom w:val="0"/>
      <w:divBdr>
        <w:top w:val="none" w:sz="0" w:space="0" w:color="auto"/>
        <w:left w:val="none" w:sz="0" w:space="0" w:color="auto"/>
        <w:bottom w:val="none" w:sz="0" w:space="0" w:color="auto"/>
        <w:right w:val="none" w:sz="0" w:space="0" w:color="auto"/>
      </w:divBdr>
    </w:div>
    <w:div w:id="1710375534">
      <w:bodyDiv w:val="1"/>
      <w:marLeft w:val="0"/>
      <w:marRight w:val="0"/>
      <w:marTop w:val="0"/>
      <w:marBottom w:val="0"/>
      <w:divBdr>
        <w:top w:val="none" w:sz="0" w:space="0" w:color="auto"/>
        <w:left w:val="none" w:sz="0" w:space="0" w:color="auto"/>
        <w:bottom w:val="none" w:sz="0" w:space="0" w:color="auto"/>
        <w:right w:val="none" w:sz="0" w:space="0" w:color="auto"/>
      </w:divBdr>
    </w:div>
    <w:div w:id="1711413691">
      <w:bodyDiv w:val="1"/>
      <w:marLeft w:val="0"/>
      <w:marRight w:val="0"/>
      <w:marTop w:val="0"/>
      <w:marBottom w:val="0"/>
      <w:divBdr>
        <w:top w:val="none" w:sz="0" w:space="0" w:color="auto"/>
        <w:left w:val="none" w:sz="0" w:space="0" w:color="auto"/>
        <w:bottom w:val="none" w:sz="0" w:space="0" w:color="auto"/>
        <w:right w:val="none" w:sz="0" w:space="0" w:color="auto"/>
      </w:divBdr>
    </w:div>
    <w:div w:id="1713576552">
      <w:bodyDiv w:val="1"/>
      <w:marLeft w:val="0"/>
      <w:marRight w:val="0"/>
      <w:marTop w:val="0"/>
      <w:marBottom w:val="0"/>
      <w:divBdr>
        <w:top w:val="none" w:sz="0" w:space="0" w:color="auto"/>
        <w:left w:val="none" w:sz="0" w:space="0" w:color="auto"/>
        <w:bottom w:val="none" w:sz="0" w:space="0" w:color="auto"/>
        <w:right w:val="none" w:sz="0" w:space="0" w:color="auto"/>
      </w:divBdr>
    </w:div>
    <w:div w:id="1727795822">
      <w:bodyDiv w:val="1"/>
      <w:marLeft w:val="0"/>
      <w:marRight w:val="0"/>
      <w:marTop w:val="0"/>
      <w:marBottom w:val="0"/>
      <w:divBdr>
        <w:top w:val="none" w:sz="0" w:space="0" w:color="auto"/>
        <w:left w:val="none" w:sz="0" w:space="0" w:color="auto"/>
        <w:bottom w:val="none" w:sz="0" w:space="0" w:color="auto"/>
        <w:right w:val="none" w:sz="0" w:space="0" w:color="auto"/>
      </w:divBdr>
    </w:div>
    <w:div w:id="1735541297">
      <w:bodyDiv w:val="1"/>
      <w:marLeft w:val="0"/>
      <w:marRight w:val="0"/>
      <w:marTop w:val="0"/>
      <w:marBottom w:val="0"/>
      <w:divBdr>
        <w:top w:val="none" w:sz="0" w:space="0" w:color="auto"/>
        <w:left w:val="none" w:sz="0" w:space="0" w:color="auto"/>
        <w:bottom w:val="none" w:sz="0" w:space="0" w:color="auto"/>
        <w:right w:val="none" w:sz="0" w:space="0" w:color="auto"/>
      </w:divBdr>
    </w:div>
    <w:div w:id="1740785816">
      <w:bodyDiv w:val="1"/>
      <w:marLeft w:val="0"/>
      <w:marRight w:val="0"/>
      <w:marTop w:val="0"/>
      <w:marBottom w:val="0"/>
      <w:divBdr>
        <w:top w:val="none" w:sz="0" w:space="0" w:color="auto"/>
        <w:left w:val="none" w:sz="0" w:space="0" w:color="auto"/>
        <w:bottom w:val="none" w:sz="0" w:space="0" w:color="auto"/>
        <w:right w:val="none" w:sz="0" w:space="0" w:color="auto"/>
      </w:divBdr>
    </w:div>
    <w:div w:id="1747261321">
      <w:bodyDiv w:val="1"/>
      <w:marLeft w:val="0"/>
      <w:marRight w:val="0"/>
      <w:marTop w:val="0"/>
      <w:marBottom w:val="0"/>
      <w:divBdr>
        <w:top w:val="none" w:sz="0" w:space="0" w:color="auto"/>
        <w:left w:val="none" w:sz="0" w:space="0" w:color="auto"/>
        <w:bottom w:val="none" w:sz="0" w:space="0" w:color="auto"/>
        <w:right w:val="none" w:sz="0" w:space="0" w:color="auto"/>
      </w:divBdr>
    </w:div>
    <w:div w:id="1749424836">
      <w:bodyDiv w:val="1"/>
      <w:marLeft w:val="0"/>
      <w:marRight w:val="0"/>
      <w:marTop w:val="0"/>
      <w:marBottom w:val="0"/>
      <w:divBdr>
        <w:top w:val="none" w:sz="0" w:space="0" w:color="auto"/>
        <w:left w:val="none" w:sz="0" w:space="0" w:color="auto"/>
        <w:bottom w:val="none" w:sz="0" w:space="0" w:color="auto"/>
        <w:right w:val="none" w:sz="0" w:space="0" w:color="auto"/>
      </w:divBdr>
    </w:div>
    <w:div w:id="1750230356">
      <w:bodyDiv w:val="1"/>
      <w:marLeft w:val="0"/>
      <w:marRight w:val="0"/>
      <w:marTop w:val="0"/>
      <w:marBottom w:val="0"/>
      <w:divBdr>
        <w:top w:val="none" w:sz="0" w:space="0" w:color="auto"/>
        <w:left w:val="none" w:sz="0" w:space="0" w:color="auto"/>
        <w:bottom w:val="none" w:sz="0" w:space="0" w:color="auto"/>
        <w:right w:val="none" w:sz="0" w:space="0" w:color="auto"/>
      </w:divBdr>
    </w:div>
    <w:div w:id="1756050815">
      <w:bodyDiv w:val="1"/>
      <w:marLeft w:val="0"/>
      <w:marRight w:val="0"/>
      <w:marTop w:val="0"/>
      <w:marBottom w:val="0"/>
      <w:divBdr>
        <w:top w:val="none" w:sz="0" w:space="0" w:color="auto"/>
        <w:left w:val="none" w:sz="0" w:space="0" w:color="auto"/>
        <w:bottom w:val="none" w:sz="0" w:space="0" w:color="auto"/>
        <w:right w:val="none" w:sz="0" w:space="0" w:color="auto"/>
      </w:divBdr>
    </w:div>
    <w:div w:id="1757481959">
      <w:bodyDiv w:val="1"/>
      <w:marLeft w:val="0"/>
      <w:marRight w:val="0"/>
      <w:marTop w:val="0"/>
      <w:marBottom w:val="0"/>
      <w:divBdr>
        <w:top w:val="none" w:sz="0" w:space="0" w:color="auto"/>
        <w:left w:val="none" w:sz="0" w:space="0" w:color="auto"/>
        <w:bottom w:val="none" w:sz="0" w:space="0" w:color="auto"/>
        <w:right w:val="none" w:sz="0" w:space="0" w:color="auto"/>
      </w:divBdr>
    </w:div>
    <w:div w:id="1757676282">
      <w:bodyDiv w:val="1"/>
      <w:marLeft w:val="0"/>
      <w:marRight w:val="0"/>
      <w:marTop w:val="0"/>
      <w:marBottom w:val="0"/>
      <w:divBdr>
        <w:top w:val="none" w:sz="0" w:space="0" w:color="auto"/>
        <w:left w:val="none" w:sz="0" w:space="0" w:color="auto"/>
        <w:bottom w:val="none" w:sz="0" w:space="0" w:color="auto"/>
        <w:right w:val="none" w:sz="0" w:space="0" w:color="auto"/>
      </w:divBdr>
    </w:div>
    <w:div w:id="1759521016">
      <w:bodyDiv w:val="1"/>
      <w:marLeft w:val="0"/>
      <w:marRight w:val="0"/>
      <w:marTop w:val="0"/>
      <w:marBottom w:val="0"/>
      <w:divBdr>
        <w:top w:val="none" w:sz="0" w:space="0" w:color="auto"/>
        <w:left w:val="none" w:sz="0" w:space="0" w:color="auto"/>
        <w:bottom w:val="none" w:sz="0" w:space="0" w:color="auto"/>
        <w:right w:val="none" w:sz="0" w:space="0" w:color="auto"/>
      </w:divBdr>
    </w:div>
    <w:div w:id="1768698629">
      <w:bodyDiv w:val="1"/>
      <w:marLeft w:val="0"/>
      <w:marRight w:val="0"/>
      <w:marTop w:val="0"/>
      <w:marBottom w:val="0"/>
      <w:divBdr>
        <w:top w:val="none" w:sz="0" w:space="0" w:color="auto"/>
        <w:left w:val="none" w:sz="0" w:space="0" w:color="auto"/>
        <w:bottom w:val="none" w:sz="0" w:space="0" w:color="auto"/>
        <w:right w:val="none" w:sz="0" w:space="0" w:color="auto"/>
      </w:divBdr>
    </w:div>
    <w:div w:id="1775052332">
      <w:bodyDiv w:val="1"/>
      <w:marLeft w:val="0"/>
      <w:marRight w:val="0"/>
      <w:marTop w:val="0"/>
      <w:marBottom w:val="0"/>
      <w:divBdr>
        <w:top w:val="none" w:sz="0" w:space="0" w:color="auto"/>
        <w:left w:val="none" w:sz="0" w:space="0" w:color="auto"/>
        <w:bottom w:val="none" w:sz="0" w:space="0" w:color="auto"/>
        <w:right w:val="none" w:sz="0" w:space="0" w:color="auto"/>
      </w:divBdr>
    </w:div>
    <w:div w:id="1775201419">
      <w:bodyDiv w:val="1"/>
      <w:marLeft w:val="0"/>
      <w:marRight w:val="0"/>
      <w:marTop w:val="0"/>
      <w:marBottom w:val="0"/>
      <w:divBdr>
        <w:top w:val="none" w:sz="0" w:space="0" w:color="auto"/>
        <w:left w:val="none" w:sz="0" w:space="0" w:color="auto"/>
        <w:bottom w:val="none" w:sz="0" w:space="0" w:color="auto"/>
        <w:right w:val="none" w:sz="0" w:space="0" w:color="auto"/>
      </w:divBdr>
    </w:div>
    <w:div w:id="1779107495">
      <w:bodyDiv w:val="1"/>
      <w:marLeft w:val="0"/>
      <w:marRight w:val="0"/>
      <w:marTop w:val="0"/>
      <w:marBottom w:val="0"/>
      <w:divBdr>
        <w:top w:val="none" w:sz="0" w:space="0" w:color="auto"/>
        <w:left w:val="none" w:sz="0" w:space="0" w:color="auto"/>
        <w:bottom w:val="none" w:sz="0" w:space="0" w:color="auto"/>
        <w:right w:val="none" w:sz="0" w:space="0" w:color="auto"/>
      </w:divBdr>
    </w:div>
    <w:div w:id="1789665971">
      <w:bodyDiv w:val="1"/>
      <w:marLeft w:val="0"/>
      <w:marRight w:val="0"/>
      <w:marTop w:val="0"/>
      <w:marBottom w:val="0"/>
      <w:divBdr>
        <w:top w:val="none" w:sz="0" w:space="0" w:color="auto"/>
        <w:left w:val="none" w:sz="0" w:space="0" w:color="auto"/>
        <w:bottom w:val="none" w:sz="0" w:space="0" w:color="auto"/>
        <w:right w:val="none" w:sz="0" w:space="0" w:color="auto"/>
      </w:divBdr>
    </w:div>
    <w:div w:id="1794245199">
      <w:bodyDiv w:val="1"/>
      <w:marLeft w:val="0"/>
      <w:marRight w:val="0"/>
      <w:marTop w:val="0"/>
      <w:marBottom w:val="0"/>
      <w:divBdr>
        <w:top w:val="none" w:sz="0" w:space="0" w:color="auto"/>
        <w:left w:val="none" w:sz="0" w:space="0" w:color="auto"/>
        <w:bottom w:val="none" w:sz="0" w:space="0" w:color="auto"/>
        <w:right w:val="none" w:sz="0" w:space="0" w:color="auto"/>
      </w:divBdr>
    </w:div>
    <w:div w:id="1796949857">
      <w:bodyDiv w:val="1"/>
      <w:marLeft w:val="0"/>
      <w:marRight w:val="0"/>
      <w:marTop w:val="0"/>
      <w:marBottom w:val="0"/>
      <w:divBdr>
        <w:top w:val="none" w:sz="0" w:space="0" w:color="auto"/>
        <w:left w:val="none" w:sz="0" w:space="0" w:color="auto"/>
        <w:bottom w:val="none" w:sz="0" w:space="0" w:color="auto"/>
        <w:right w:val="none" w:sz="0" w:space="0" w:color="auto"/>
      </w:divBdr>
    </w:div>
    <w:div w:id="1799686272">
      <w:bodyDiv w:val="1"/>
      <w:marLeft w:val="0"/>
      <w:marRight w:val="0"/>
      <w:marTop w:val="0"/>
      <w:marBottom w:val="0"/>
      <w:divBdr>
        <w:top w:val="none" w:sz="0" w:space="0" w:color="auto"/>
        <w:left w:val="none" w:sz="0" w:space="0" w:color="auto"/>
        <w:bottom w:val="none" w:sz="0" w:space="0" w:color="auto"/>
        <w:right w:val="none" w:sz="0" w:space="0" w:color="auto"/>
      </w:divBdr>
    </w:div>
    <w:div w:id="1800369752">
      <w:bodyDiv w:val="1"/>
      <w:marLeft w:val="0"/>
      <w:marRight w:val="0"/>
      <w:marTop w:val="0"/>
      <w:marBottom w:val="0"/>
      <w:divBdr>
        <w:top w:val="none" w:sz="0" w:space="0" w:color="auto"/>
        <w:left w:val="none" w:sz="0" w:space="0" w:color="auto"/>
        <w:bottom w:val="none" w:sz="0" w:space="0" w:color="auto"/>
        <w:right w:val="none" w:sz="0" w:space="0" w:color="auto"/>
      </w:divBdr>
    </w:div>
    <w:div w:id="1802067000">
      <w:bodyDiv w:val="1"/>
      <w:marLeft w:val="0"/>
      <w:marRight w:val="0"/>
      <w:marTop w:val="0"/>
      <w:marBottom w:val="0"/>
      <w:divBdr>
        <w:top w:val="none" w:sz="0" w:space="0" w:color="auto"/>
        <w:left w:val="none" w:sz="0" w:space="0" w:color="auto"/>
        <w:bottom w:val="none" w:sz="0" w:space="0" w:color="auto"/>
        <w:right w:val="none" w:sz="0" w:space="0" w:color="auto"/>
      </w:divBdr>
    </w:div>
    <w:div w:id="1809202308">
      <w:bodyDiv w:val="1"/>
      <w:marLeft w:val="0"/>
      <w:marRight w:val="0"/>
      <w:marTop w:val="0"/>
      <w:marBottom w:val="0"/>
      <w:divBdr>
        <w:top w:val="none" w:sz="0" w:space="0" w:color="auto"/>
        <w:left w:val="none" w:sz="0" w:space="0" w:color="auto"/>
        <w:bottom w:val="none" w:sz="0" w:space="0" w:color="auto"/>
        <w:right w:val="none" w:sz="0" w:space="0" w:color="auto"/>
      </w:divBdr>
    </w:div>
    <w:div w:id="1812094826">
      <w:bodyDiv w:val="1"/>
      <w:marLeft w:val="0"/>
      <w:marRight w:val="0"/>
      <w:marTop w:val="0"/>
      <w:marBottom w:val="0"/>
      <w:divBdr>
        <w:top w:val="none" w:sz="0" w:space="0" w:color="auto"/>
        <w:left w:val="none" w:sz="0" w:space="0" w:color="auto"/>
        <w:bottom w:val="none" w:sz="0" w:space="0" w:color="auto"/>
        <w:right w:val="none" w:sz="0" w:space="0" w:color="auto"/>
      </w:divBdr>
    </w:div>
    <w:div w:id="1823161781">
      <w:bodyDiv w:val="1"/>
      <w:marLeft w:val="0"/>
      <w:marRight w:val="0"/>
      <w:marTop w:val="0"/>
      <w:marBottom w:val="0"/>
      <w:divBdr>
        <w:top w:val="none" w:sz="0" w:space="0" w:color="auto"/>
        <w:left w:val="none" w:sz="0" w:space="0" w:color="auto"/>
        <w:bottom w:val="none" w:sz="0" w:space="0" w:color="auto"/>
        <w:right w:val="none" w:sz="0" w:space="0" w:color="auto"/>
      </w:divBdr>
    </w:div>
    <w:div w:id="1826512601">
      <w:bodyDiv w:val="1"/>
      <w:marLeft w:val="0"/>
      <w:marRight w:val="0"/>
      <w:marTop w:val="0"/>
      <w:marBottom w:val="0"/>
      <w:divBdr>
        <w:top w:val="none" w:sz="0" w:space="0" w:color="auto"/>
        <w:left w:val="none" w:sz="0" w:space="0" w:color="auto"/>
        <w:bottom w:val="none" w:sz="0" w:space="0" w:color="auto"/>
        <w:right w:val="none" w:sz="0" w:space="0" w:color="auto"/>
      </w:divBdr>
    </w:div>
    <w:div w:id="1827741201">
      <w:bodyDiv w:val="1"/>
      <w:marLeft w:val="0"/>
      <w:marRight w:val="0"/>
      <w:marTop w:val="0"/>
      <w:marBottom w:val="0"/>
      <w:divBdr>
        <w:top w:val="none" w:sz="0" w:space="0" w:color="auto"/>
        <w:left w:val="none" w:sz="0" w:space="0" w:color="auto"/>
        <w:bottom w:val="none" w:sz="0" w:space="0" w:color="auto"/>
        <w:right w:val="none" w:sz="0" w:space="0" w:color="auto"/>
      </w:divBdr>
    </w:div>
    <w:div w:id="1829976217">
      <w:bodyDiv w:val="1"/>
      <w:marLeft w:val="0"/>
      <w:marRight w:val="0"/>
      <w:marTop w:val="0"/>
      <w:marBottom w:val="0"/>
      <w:divBdr>
        <w:top w:val="none" w:sz="0" w:space="0" w:color="auto"/>
        <w:left w:val="none" w:sz="0" w:space="0" w:color="auto"/>
        <w:bottom w:val="none" w:sz="0" w:space="0" w:color="auto"/>
        <w:right w:val="none" w:sz="0" w:space="0" w:color="auto"/>
      </w:divBdr>
    </w:div>
    <w:div w:id="1830974041">
      <w:bodyDiv w:val="1"/>
      <w:marLeft w:val="0"/>
      <w:marRight w:val="0"/>
      <w:marTop w:val="0"/>
      <w:marBottom w:val="0"/>
      <w:divBdr>
        <w:top w:val="none" w:sz="0" w:space="0" w:color="auto"/>
        <w:left w:val="none" w:sz="0" w:space="0" w:color="auto"/>
        <w:bottom w:val="none" w:sz="0" w:space="0" w:color="auto"/>
        <w:right w:val="none" w:sz="0" w:space="0" w:color="auto"/>
      </w:divBdr>
    </w:div>
    <w:div w:id="1833980692">
      <w:bodyDiv w:val="1"/>
      <w:marLeft w:val="0"/>
      <w:marRight w:val="0"/>
      <w:marTop w:val="0"/>
      <w:marBottom w:val="0"/>
      <w:divBdr>
        <w:top w:val="none" w:sz="0" w:space="0" w:color="auto"/>
        <w:left w:val="none" w:sz="0" w:space="0" w:color="auto"/>
        <w:bottom w:val="none" w:sz="0" w:space="0" w:color="auto"/>
        <w:right w:val="none" w:sz="0" w:space="0" w:color="auto"/>
      </w:divBdr>
    </w:div>
    <w:div w:id="1837303832">
      <w:bodyDiv w:val="1"/>
      <w:marLeft w:val="0"/>
      <w:marRight w:val="0"/>
      <w:marTop w:val="0"/>
      <w:marBottom w:val="0"/>
      <w:divBdr>
        <w:top w:val="none" w:sz="0" w:space="0" w:color="auto"/>
        <w:left w:val="none" w:sz="0" w:space="0" w:color="auto"/>
        <w:bottom w:val="none" w:sz="0" w:space="0" w:color="auto"/>
        <w:right w:val="none" w:sz="0" w:space="0" w:color="auto"/>
      </w:divBdr>
    </w:div>
    <w:div w:id="1850022284">
      <w:bodyDiv w:val="1"/>
      <w:marLeft w:val="0"/>
      <w:marRight w:val="0"/>
      <w:marTop w:val="0"/>
      <w:marBottom w:val="0"/>
      <w:divBdr>
        <w:top w:val="none" w:sz="0" w:space="0" w:color="auto"/>
        <w:left w:val="none" w:sz="0" w:space="0" w:color="auto"/>
        <w:bottom w:val="none" w:sz="0" w:space="0" w:color="auto"/>
        <w:right w:val="none" w:sz="0" w:space="0" w:color="auto"/>
      </w:divBdr>
    </w:div>
    <w:div w:id="1855000409">
      <w:bodyDiv w:val="1"/>
      <w:marLeft w:val="0"/>
      <w:marRight w:val="0"/>
      <w:marTop w:val="0"/>
      <w:marBottom w:val="0"/>
      <w:divBdr>
        <w:top w:val="none" w:sz="0" w:space="0" w:color="auto"/>
        <w:left w:val="none" w:sz="0" w:space="0" w:color="auto"/>
        <w:bottom w:val="none" w:sz="0" w:space="0" w:color="auto"/>
        <w:right w:val="none" w:sz="0" w:space="0" w:color="auto"/>
      </w:divBdr>
    </w:div>
    <w:div w:id="1861317120">
      <w:bodyDiv w:val="1"/>
      <w:marLeft w:val="0"/>
      <w:marRight w:val="0"/>
      <w:marTop w:val="0"/>
      <w:marBottom w:val="0"/>
      <w:divBdr>
        <w:top w:val="none" w:sz="0" w:space="0" w:color="auto"/>
        <w:left w:val="none" w:sz="0" w:space="0" w:color="auto"/>
        <w:bottom w:val="none" w:sz="0" w:space="0" w:color="auto"/>
        <w:right w:val="none" w:sz="0" w:space="0" w:color="auto"/>
      </w:divBdr>
    </w:div>
    <w:div w:id="1876456084">
      <w:bodyDiv w:val="1"/>
      <w:marLeft w:val="0"/>
      <w:marRight w:val="0"/>
      <w:marTop w:val="0"/>
      <w:marBottom w:val="0"/>
      <w:divBdr>
        <w:top w:val="none" w:sz="0" w:space="0" w:color="auto"/>
        <w:left w:val="none" w:sz="0" w:space="0" w:color="auto"/>
        <w:bottom w:val="none" w:sz="0" w:space="0" w:color="auto"/>
        <w:right w:val="none" w:sz="0" w:space="0" w:color="auto"/>
      </w:divBdr>
    </w:div>
    <w:div w:id="1883898799">
      <w:bodyDiv w:val="1"/>
      <w:marLeft w:val="0"/>
      <w:marRight w:val="0"/>
      <w:marTop w:val="0"/>
      <w:marBottom w:val="0"/>
      <w:divBdr>
        <w:top w:val="none" w:sz="0" w:space="0" w:color="auto"/>
        <w:left w:val="none" w:sz="0" w:space="0" w:color="auto"/>
        <w:bottom w:val="none" w:sz="0" w:space="0" w:color="auto"/>
        <w:right w:val="none" w:sz="0" w:space="0" w:color="auto"/>
      </w:divBdr>
    </w:div>
    <w:div w:id="1885603533">
      <w:bodyDiv w:val="1"/>
      <w:marLeft w:val="0"/>
      <w:marRight w:val="0"/>
      <w:marTop w:val="0"/>
      <w:marBottom w:val="0"/>
      <w:divBdr>
        <w:top w:val="none" w:sz="0" w:space="0" w:color="auto"/>
        <w:left w:val="none" w:sz="0" w:space="0" w:color="auto"/>
        <w:bottom w:val="none" w:sz="0" w:space="0" w:color="auto"/>
        <w:right w:val="none" w:sz="0" w:space="0" w:color="auto"/>
      </w:divBdr>
    </w:div>
    <w:div w:id="1892422125">
      <w:bodyDiv w:val="1"/>
      <w:marLeft w:val="0"/>
      <w:marRight w:val="0"/>
      <w:marTop w:val="0"/>
      <w:marBottom w:val="0"/>
      <w:divBdr>
        <w:top w:val="none" w:sz="0" w:space="0" w:color="auto"/>
        <w:left w:val="none" w:sz="0" w:space="0" w:color="auto"/>
        <w:bottom w:val="none" w:sz="0" w:space="0" w:color="auto"/>
        <w:right w:val="none" w:sz="0" w:space="0" w:color="auto"/>
      </w:divBdr>
    </w:div>
    <w:div w:id="1893731994">
      <w:bodyDiv w:val="1"/>
      <w:marLeft w:val="0"/>
      <w:marRight w:val="0"/>
      <w:marTop w:val="0"/>
      <w:marBottom w:val="0"/>
      <w:divBdr>
        <w:top w:val="none" w:sz="0" w:space="0" w:color="auto"/>
        <w:left w:val="none" w:sz="0" w:space="0" w:color="auto"/>
        <w:bottom w:val="none" w:sz="0" w:space="0" w:color="auto"/>
        <w:right w:val="none" w:sz="0" w:space="0" w:color="auto"/>
      </w:divBdr>
    </w:div>
    <w:div w:id="1904900630">
      <w:bodyDiv w:val="1"/>
      <w:marLeft w:val="0"/>
      <w:marRight w:val="0"/>
      <w:marTop w:val="0"/>
      <w:marBottom w:val="0"/>
      <w:divBdr>
        <w:top w:val="none" w:sz="0" w:space="0" w:color="auto"/>
        <w:left w:val="none" w:sz="0" w:space="0" w:color="auto"/>
        <w:bottom w:val="none" w:sz="0" w:space="0" w:color="auto"/>
        <w:right w:val="none" w:sz="0" w:space="0" w:color="auto"/>
      </w:divBdr>
    </w:div>
    <w:div w:id="1911840038">
      <w:bodyDiv w:val="1"/>
      <w:marLeft w:val="0"/>
      <w:marRight w:val="0"/>
      <w:marTop w:val="0"/>
      <w:marBottom w:val="0"/>
      <w:divBdr>
        <w:top w:val="none" w:sz="0" w:space="0" w:color="auto"/>
        <w:left w:val="none" w:sz="0" w:space="0" w:color="auto"/>
        <w:bottom w:val="none" w:sz="0" w:space="0" w:color="auto"/>
        <w:right w:val="none" w:sz="0" w:space="0" w:color="auto"/>
      </w:divBdr>
    </w:div>
    <w:div w:id="1912888946">
      <w:bodyDiv w:val="1"/>
      <w:marLeft w:val="0"/>
      <w:marRight w:val="0"/>
      <w:marTop w:val="0"/>
      <w:marBottom w:val="0"/>
      <w:divBdr>
        <w:top w:val="none" w:sz="0" w:space="0" w:color="auto"/>
        <w:left w:val="none" w:sz="0" w:space="0" w:color="auto"/>
        <w:bottom w:val="none" w:sz="0" w:space="0" w:color="auto"/>
        <w:right w:val="none" w:sz="0" w:space="0" w:color="auto"/>
      </w:divBdr>
    </w:div>
    <w:div w:id="1918704556">
      <w:bodyDiv w:val="1"/>
      <w:marLeft w:val="0"/>
      <w:marRight w:val="0"/>
      <w:marTop w:val="0"/>
      <w:marBottom w:val="0"/>
      <w:divBdr>
        <w:top w:val="none" w:sz="0" w:space="0" w:color="auto"/>
        <w:left w:val="none" w:sz="0" w:space="0" w:color="auto"/>
        <w:bottom w:val="none" w:sz="0" w:space="0" w:color="auto"/>
        <w:right w:val="none" w:sz="0" w:space="0" w:color="auto"/>
      </w:divBdr>
    </w:div>
    <w:div w:id="1928418560">
      <w:bodyDiv w:val="1"/>
      <w:marLeft w:val="0"/>
      <w:marRight w:val="0"/>
      <w:marTop w:val="0"/>
      <w:marBottom w:val="0"/>
      <w:divBdr>
        <w:top w:val="none" w:sz="0" w:space="0" w:color="auto"/>
        <w:left w:val="none" w:sz="0" w:space="0" w:color="auto"/>
        <w:bottom w:val="none" w:sz="0" w:space="0" w:color="auto"/>
        <w:right w:val="none" w:sz="0" w:space="0" w:color="auto"/>
      </w:divBdr>
    </w:div>
    <w:div w:id="1933079869">
      <w:bodyDiv w:val="1"/>
      <w:marLeft w:val="0"/>
      <w:marRight w:val="0"/>
      <w:marTop w:val="0"/>
      <w:marBottom w:val="0"/>
      <w:divBdr>
        <w:top w:val="none" w:sz="0" w:space="0" w:color="auto"/>
        <w:left w:val="none" w:sz="0" w:space="0" w:color="auto"/>
        <w:bottom w:val="none" w:sz="0" w:space="0" w:color="auto"/>
        <w:right w:val="none" w:sz="0" w:space="0" w:color="auto"/>
      </w:divBdr>
    </w:div>
    <w:div w:id="1934363188">
      <w:bodyDiv w:val="1"/>
      <w:marLeft w:val="0"/>
      <w:marRight w:val="0"/>
      <w:marTop w:val="0"/>
      <w:marBottom w:val="0"/>
      <w:divBdr>
        <w:top w:val="none" w:sz="0" w:space="0" w:color="auto"/>
        <w:left w:val="none" w:sz="0" w:space="0" w:color="auto"/>
        <w:bottom w:val="none" w:sz="0" w:space="0" w:color="auto"/>
        <w:right w:val="none" w:sz="0" w:space="0" w:color="auto"/>
      </w:divBdr>
    </w:div>
    <w:div w:id="1956516623">
      <w:bodyDiv w:val="1"/>
      <w:marLeft w:val="0"/>
      <w:marRight w:val="0"/>
      <w:marTop w:val="0"/>
      <w:marBottom w:val="0"/>
      <w:divBdr>
        <w:top w:val="none" w:sz="0" w:space="0" w:color="auto"/>
        <w:left w:val="none" w:sz="0" w:space="0" w:color="auto"/>
        <w:bottom w:val="none" w:sz="0" w:space="0" w:color="auto"/>
        <w:right w:val="none" w:sz="0" w:space="0" w:color="auto"/>
      </w:divBdr>
    </w:div>
    <w:div w:id="1969583270">
      <w:bodyDiv w:val="1"/>
      <w:marLeft w:val="0"/>
      <w:marRight w:val="0"/>
      <w:marTop w:val="0"/>
      <w:marBottom w:val="0"/>
      <w:divBdr>
        <w:top w:val="none" w:sz="0" w:space="0" w:color="auto"/>
        <w:left w:val="none" w:sz="0" w:space="0" w:color="auto"/>
        <w:bottom w:val="none" w:sz="0" w:space="0" w:color="auto"/>
        <w:right w:val="none" w:sz="0" w:space="0" w:color="auto"/>
      </w:divBdr>
    </w:div>
    <w:div w:id="1977904190">
      <w:bodyDiv w:val="1"/>
      <w:marLeft w:val="0"/>
      <w:marRight w:val="0"/>
      <w:marTop w:val="0"/>
      <w:marBottom w:val="0"/>
      <w:divBdr>
        <w:top w:val="none" w:sz="0" w:space="0" w:color="auto"/>
        <w:left w:val="none" w:sz="0" w:space="0" w:color="auto"/>
        <w:bottom w:val="none" w:sz="0" w:space="0" w:color="auto"/>
        <w:right w:val="none" w:sz="0" w:space="0" w:color="auto"/>
      </w:divBdr>
    </w:div>
    <w:div w:id="1978416057">
      <w:bodyDiv w:val="1"/>
      <w:marLeft w:val="0"/>
      <w:marRight w:val="0"/>
      <w:marTop w:val="0"/>
      <w:marBottom w:val="0"/>
      <w:divBdr>
        <w:top w:val="none" w:sz="0" w:space="0" w:color="auto"/>
        <w:left w:val="none" w:sz="0" w:space="0" w:color="auto"/>
        <w:bottom w:val="none" w:sz="0" w:space="0" w:color="auto"/>
        <w:right w:val="none" w:sz="0" w:space="0" w:color="auto"/>
      </w:divBdr>
    </w:div>
    <w:div w:id="1983536405">
      <w:bodyDiv w:val="1"/>
      <w:marLeft w:val="0"/>
      <w:marRight w:val="0"/>
      <w:marTop w:val="0"/>
      <w:marBottom w:val="0"/>
      <w:divBdr>
        <w:top w:val="none" w:sz="0" w:space="0" w:color="auto"/>
        <w:left w:val="none" w:sz="0" w:space="0" w:color="auto"/>
        <w:bottom w:val="none" w:sz="0" w:space="0" w:color="auto"/>
        <w:right w:val="none" w:sz="0" w:space="0" w:color="auto"/>
      </w:divBdr>
    </w:div>
    <w:div w:id="1993174966">
      <w:bodyDiv w:val="1"/>
      <w:marLeft w:val="0"/>
      <w:marRight w:val="0"/>
      <w:marTop w:val="0"/>
      <w:marBottom w:val="0"/>
      <w:divBdr>
        <w:top w:val="none" w:sz="0" w:space="0" w:color="auto"/>
        <w:left w:val="none" w:sz="0" w:space="0" w:color="auto"/>
        <w:bottom w:val="none" w:sz="0" w:space="0" w:color="auto"/>
        <w:right w:val="none" w:sz="0" w:space="0" w:color="auto"/>
      </w:divBdr>
    </w:div>
    <w:div w:id="1997831339">
      <w:bodyDiv w:val="1"/>
      <w:marLeft w:val="0"/>
      <w:marRight w:val="0"/>
      <w:marTop w:val="0"/>
      <w:marBottom w:val="0"/>
      <w:divBdr>
        <w:top w:val="none" w:sz="0" w:space="0" w:color="auto"/>
        <w:left w:val="none" w:sz="0" w:space="0" w:color="auto"/>
        <w:bottom w:val="none" w:sz="0" w:space="0" w:color="auto"/>
        <w:right w:val="none" w:sz="0" w:space="0" w:color="auto"/>
      </w:divBdr>
    </w:div>
    <w:div w:id="2012219970">
      <w:bodyDiv w:val="1"/>
      <w:marLeft w:val="0"/>
      <w:marRight w:val="0"/>
      <w:marTop w:val="0"/>
      <w:marBottom w:val="0"/>
      <w:divBdr>
        <w:top w:val="none" w:sz="0" w:space="0" w:color="auto"/>
        <w:left w:val="none" w:sz="0" w:space="0" w:color="auto"/>
        <w:bottom w:val="none" w:sz="0" w:space="0" w:color="auto"/>
        <w:right w:val="none" w:sz="0" w:space="0" w:color="auto"/>
      </w:divBdr>
    </w:div>
    <w:div w:id="2013296826">
      <w:bodyDiv w:val="1"/>
      <w:marLeft w:val="0"/>
      <w:marRight w:val="0"/>
      <w:marTop w:val="0"/>
      <w:marBottom w:val="0"/>
      <w:divBdr>
        <w:top w:val="none" w:sz="0" w:space="0" w:color="auto"/>
        <w:left w:val="none" w:sz="0" w:space="0" w:color="auto"/>
        <w:bottom w:val="none" w:sz="0" w:space="0" w:color="auto"/>
        <w:right w:val="none" w:sz="0" w:space="0" w:color="auto"/>
      </w:divBdr>
    </w:div>
    <w:div w:id="2023817912">
      <w:bodyDiv w:val="1"/>
      <w:marLeft w:val="0"/>
      <w:marRight w:val="0"/>
      <w:marTop w:val="0"/>
      <w:marBottom w:val="0"/>
      <w:divBdr>
        <w:top w:val="none" w:sz="0" w:space="0" w:color="auto"/>
        <w:left w:val="none" w:sz="0" w:space="0" w:color="auto"/>
        <w:bottom w:val="none" w:sz="0" w:space="0" w:color="auto"/>
        <w:right w:val="none" w:sz="0" w:space="0" w:color="auto"/>
      </w:divBdr>
    </w:div>
    <w:div w:id="2026321970">
      <w:bodyDiv w:val="1"/>
      <w:marLeft w:val="0"/>
      <w:marRight w:val="0"/>
      <w:marTop w:val="0"/>
      <w:marBottom w:val="0"/>
      <w:divBdr>
        <w:top w:val="none" w:sz="0" w:space="0" w:color="auto"/>
        <w:left w:val="none" w:sz="0" w:space="0" w:color="auto"/>
        <w:bottom w:val="none" w:sz="0" w:space="0" w:color="auto"/>
        <w:right w:val="none" w:sz="0" w:space="0" w:color="auto"/>
      </w:divBdr>
    </w:div>
    <w:div w:id="2028167720">
      <w:bodyDiv w:val="1"/>
      <w:marLeft w:val="0"/>
      <w:marRight w:val="0"/>
      <w:marTop w:val="0"/>
      <w:marBottom w:val="0"/>
      <w:divBdr>
        <w:top w:val="none" w:sz="0" w:space="0" w:color="auto"/>
        <w:left w:val="none" w:sz="0" w:space="0" w:color="auto"/>
        <w:bottom w:val="none" w:sz="0" w:space="0" w:color="auto"/>
        <w:right w:val="none" w:sz="0" w:space="0" w:color="auto"/>
      </w:divBdr>
    </w:div>
    <w:div w:id="2028407629">
      <w:bodyDiv w:val="1"/>
      <w:marLeft w:val="0"/>
      <w:marRight w:val="0"/>
      <w:marTop w:val="0"/>
      <w:marBottom w:val="0"/>
      <w:divBdr>
        <w:top w:val="none" w:sz="0" w:space="0" w:color="auto"/>
        <w:left w:val="none" w:sz="0" w:space="0" w:color="auto"/>
        <w:bottom w:val="none" w:sz="0" w:space="0" w:color="auto"/>
        <w:right w:val="none" w:sz="0" w:space="0" w:color="auto"/>
      </w:divBdr>
    </w:div>
    <w:div w:id="2039548835">
      <w:bodyDiv w:val="1"/>
      <w:marLeft w:val="0"/>
      <w:marRight w:val="0"/>
      <w:marTop w:val="0"/>
      <w:marBottom w:val="0"/>
      <w:divBdr>
        <w:top w:val="none" w:sz="0" w:space="0" w:color="auto"/>
        <w:left w:val="none" w:sz="0" w:space="0" w:color="auto"/>
        <w:bottom w:val="none" w:sz="0" w:space="0" w:color="auto"/>
        <w:right w:val="none" w:sz="0" w:space="0" w:color="auto"/>
      </w:divBdr>
    </w:div>
    <w:div w:id="2047370947">
      <w:bodyDiv w:val="1"/>
      <w:marLeft w:val="0"/>
      <w:marRight w:val="0"/>
      <w:marTop w:val="0"/>
      <w:marBottom w:val="0"/>
      <w:divBdr>
        <w:top w:val="none" w:sz="0" w:space="0" w:color="auto"/>
        <w:left w:val="none" w:sz="0" w:space="0" w:color="auto"/>
        <w:bottom w:val="none" w:sz="0" w:space="0" w:color="auto"/>
        <w:right w:val="none" w:sz="0" w:space="0" w:color="auto"/>
      </w:divBdr>
    </w:div>
    <w:div w:id="2048337682">
      <w:bodyDiv w:val="1"/>
      <w:marLeft w:val="0"/>
      <w:marRight w:val="0"/>
      <w:marTop w:val="0"/>
      <w:marBottom w:val="0"/>
      <w:divBdr>
        <w:top w:val="none" w:sz="0" w:space="0" w:color="auto"/>
        <w:left w:val="none" w:sz="0" w:space="0" w:color="auto"/>
        <w:bottom w:val="none" w:sz="0" w:space="0" w:color="auto"/>
        <w:right w:val="none" w:sz="0" w:space="0" w:color="auto"/>
      </w:divBdr>
    </w:div>
    <w:div w:id="2057316284">
      <w:bodyDiv w:val="1"/>
      <w:marLeft w:val="0"/>
      <w:marRight w:val="0"/>
      <w:marTop w:val="0"/>
      <w:marBottom w:val="0"/>
      <w:divBdr>
        <w:top w:val="none" w:sz="0" w:space="0" w:color="auto"/>
        <w:left w:val="none" w:sz="0" w:space="0" w:color="auto"/>
        <w:bottom w:val="none" w:sz="0" w:space="0" w:color="auto"/>
        <w:right w:val="none" w:sz="0" w:space="0" w:color="auto"/>
      </w:divBdr>
    </w:div>
    <w:div w:id="2058048346">
      <w:bodyDiv w:val="1"/>
      <w:marLeft w:val="0"/>
      <w:marRight w:val="0"/>
      <w:marTop w:val="0"/>
      <w:marBottom w:val="0"/>
      <w:divBdr>
        <w:top w:val="none" w:sz="0" w:space="0" w:color="auto"/>
        <w:left w:val="none" w:sz="0" w:space="0" w:color="auto"/>
        <w:bottom w:val="none" w:sz="0" w:space="0" w:color="auto"/>
        <w:right w:val="none" w:sz="0" w:space="0" w:color="auto"/>
      </w:divBdr>
    </w:div>
    <w:div w:id="2060325414">
      <w:bodyDiv w:val="1"/>
      <w:marLeft w:val="0"/>
      <w:marRight w:val="0"/>
      <w:marTop w:val="0"/>
      <w:marBottom w:val="0"/>
      <w:divBdr>
        <w:top w:val="none" w:sz="0" w:space="0" w:color="auto"/>
        <w:left w:val="none" w:sz="0" w:space="0" w:color="auto"/>
        <w:bottom w:val="none" w:sz="0" w:space="0" w:color="auto"/>
        <w:right w:val="none" w:sz="0" w:space="0" w:color="auto"/>
      </w:divBdr>
    </w:div>
    <w:div w:id="2063554978">
      <w:bodyDiv w:val="1"/>
      <w:marLeft w:val="0"/>
      <w:marRight w:val="0"/>
      <w:marTop w:val="0"/>
      <w:marBottom w:val="0"/>
      <w:divBdr>
        <w:top w:val="none" w:sz="0" w:space="0" w:color="auto"/>
        <w:left w:val="none" w:sz="0" w:space="0" w:color="auto"/>
        <w:bottom w:val="none" w:sz="0" w:space="0" w:color="auto"/>
        <w:right w:val="none" w:sz="0" w:space="0" w:color="auto"/>
      </w:divBdr>
    </w:div>
    <w:div w:id="2066027391">
      <w:bodyDiv w:val="1"/>
      <w:marLeft w:val="0"/>
      <w:marRight w:val="0"/>
      <w:marTop w:val="0"/>
      <w:marBottom w:val="0"/>
      <w:divBdr>
        <w:top w:val="none" w:sz="0" w:space="0" w:color="auto"/>
        <w:left w:val="none" w:sz="0" w:space="0" w:color="auto"/>
        <w:bottom w:val="none" w:sz="0" w:space="0" w:color="auto"/>
        <w:right w:val="none" w:sz="0" w:space="0" w:color="auto"/>
      </w:divBdr>
    </w:div>
    <w:div w:id="2069723867">
      <w:bodyDiv w:val="1"/>
      <w:marLeft w:val="0"/>
      <w:marRight w:val="0"/>
      <w:marTop w:val="0"/>
      <w:marBottom w:val="0"/>
      <w:divBdr>
        <w:top w:val="none" w:sz="0" w:space="0" w:color="auto"/>
        <w:left w:val="none" w:sz="0" w:space="0" w:color="auto"/>
        <w:bottom w:val="none" w:sz="0" w:space="0" w:color="auto"/>
        <w:right w:val="none" w:sz="0" w:space="0" w:color="auto"/>
      </w:divBdr>
    </w:div>
    <w:div w:id="2070182612">
      <w:bodyDiv w:val="1"/>
      <w:marLeft w:val="0"/>
      <w:marRight w:val="0"/>
      <w:marTop w:val="0"/>
      <w:marBottom w:val="0"/>
      <w:divBdr>
        <w:top w:val="none" w:sz="0" w:space="0" w:color="auto"/>
        <w:left w:val="none" w:sz="0" w:space="0" w:color="auto"/>
        <w:bottom w:val="none" w:sz="0" w:space="0" w:color="auto"/>
        <w:right w:val="none" w:sz="0" w:space="0" w:color="auto"/>
      </w:divBdr>
    </w:div>
    <w:div w:id="2080201028">
      <w:bodyDiv w:val="1"/>
      <w:marLeft w:val="0"/>
      <w:marRight w:val="0"/>
      <w:marTop w:val="0"/>
      <w:marBottom w:val="0"/>
      <w:divBdr>
        <w:top w:val="none" w:sz="0" w:space="0" w:color="auto"/>
        <w:left w:val="none" w:sz="0" w:space="0" w:color="auto"/>
        <w:bottom w:val="none" w:sz="0" w:space="0" w:color="auto"/>
        <w:right w:val="none" w:sz="0" w:space="0" w:color="auto"/>
      </w:divBdr>
    </w:div>
    <w:div w:id="2086145922">
      <w:bodyDiv w:val="1"/>
      <w:marLeft w:val="0"/>
      <w:marRight w:val="0"/>
      <w:marTop w:val="0"/>
      <w:marBottom w:val="0"/>
      <w:divBdr>
        <w:top w:val="none" w:sz="0" w:space="0" w:color="auto"/>
        <w:left w:val="none" w:sz="0" w:space="0" w:color="auto"/>
        <w:bottom w:val="none" w:sz="0" w:space="0" w:color="auto"/>
        <w:right w:val="none" w:sz="0" w:space="0" w:color="auto"/>
      </w:divBdr>
    </w:div>
    <w:div w:id="2086297452">
      <w:bodyDiv w:val="1"/>
      <w:marLeft w:val="0"/>
      <w:marRight w:val="0"/>
      <w:marTop w:val="0"/>
      <w:marBottom w:val="0"/>
      <w:divBdr>
        <w:top w:val="none" w:sz="0" w:space="0" w:color="auto"/>
        <w:left w:val="none" w:sz="0" w:space="0" w:color="auto"/>
        <w:bottom w:val="none" w:sz="0" w:space="0" w:color="auto"/>
        <w:right w:val="none" w:sz="0" w:space="0" w:color="auto"/>
      </w:divBdr>
    </w:div>
    <w:div w:id="2089768034">
      <w:bodyDiv w:val="1"/>
      <w:marLeft w:val="0"/>
      <w:marRight w:val="0"/>
      <w:marTop w:val="0"/>
      <w:marBottom w:val="0"/>
      <w:divBdr>
        <w:top w:val="none" w:sz="0" w:space="0" w:color="auto"/>
        <w:left w:val="none" w:sz="0" w:space="0" w:color="auto"/>
        <w:bottom w:val="none" w:sz="0" w:space="0" w:color="auto"/>
        <w:right w:val="none" w:sz="0" w:space="0" w:color="auto"/>
      </w:divBdr>
    </w:div>
    <w:div w:id="2093550746">
      <w:bodyDiv w:val="1"/>
      <w:marLeft w:val="0"/>
      <w:marRight w:val="0"/>
      <w:marTop w:val="0"/>
      <w:marBottom w:val="0"/>
      <w:divBdr>
        <w:top w:val="none" w:sz="0" w:space="0" w:color="auto"/>
        <w:left w:val="none" w:sz="0" w:space="0" w:color="auto"/>
        <w:bottom w:val="none" w:sz="0" w:space="0" w:color="auto"/>
        <w:right w:val="none" w:sz="0" w:space="0" w:color="auto"/>
      </w:divBdr>
    </w:div>
    <w:div w:id="2100371828">
      <w:bodyDiv w:val="1"/>
      <w:marLeft w:val="0"/>
      <w:marRight w:val="0"/>
      <w:marTop w:val="0"/>
      <w:marBottom w:val="0"/>
      <w:divBdr>
        <w:top w:val="none" w:sz="0" w:space="0" w:color="auto"/>
        <w:left w:val="none" w:sz="0" w:space="0" w:color="auto"/>
        <w:bottom w:val="none" w:sz="0" w:space="0" w:color="auto"/>
        <w:right w:val="none" w:sz="0" w:space="0" w:color="auto"/>
      </w:divBdr>
    </w:div>
    <w:div w:id="2107774335">
      <w:bodyDiv w:val="1"/>
      <w:marLeft w:val="0"/>
      <w:marRight w:val="0"/>
      <w:marTop w:val="0"/>
      <w:marBottom w:val="0"/>
      <w:divBdr>
        <w:top w:val="none" w:sz="0" w:space="0" w:color="auto"/>
        <w:left w:val="none" w:sz="0" w:space="0" w:color="auto"/>
        <w:bottom w:val="none" w:sz="0" w:space="0" w:color="auto"/>
        <w:right w:val="none" w:sz="0" w:space="0" w:color="auto"/>
      </w:divBdr>
    </w:div>
    <w:div w:id="2108652560">
      <w:bodyDiv w:val="1"/>
      <w:marLeft w:val="0"/>
      <w:marRight w:val="0"/>
      <w:marTop w:val="0"/>
      <w:marBottom w:val="0"/>
      <w:divBdr>
        <w:top w:val="none" w:sz="0" w:space="0" w:color="auto"/>
        <w:left w:val="none" w:sz="0" w:space="0" w:color="auto"/>
        <w:bottom w:val="none" w:sz="0" w:space="0" w:color="auto"/>
        <w:right w:val="none" w:sz="0" w:space="0" w:color="auto"/>
      </w:divBdr>
    </w:div>
    <w:div w:id="2119178714">
      <w:bodyDiv w:val="1"/>
      <w:marLeft w:val="0"/>
      <w:marRight w:val="0"/>
      <w:marTop w:val="0"/>
      <w:marBottom w:val="0"/>
      <w:divBdr>
        <w:top w:val="none" w:sz="0" w:space="0" w:color="auto"/>
        <w:left w:val="none" w:sz="0" w:space="0" w:color="auto"/>
        <w:bottom w:val="none" w:sz="0" w:space="0" w:color="auto"/>
        <w:right w:val="none" w:sz="0" w:space="0" w:color="auto"/>
      </w:divBdr>
    </w:div>
    <w:div w:id="2128964980">
      <w:bodyDiv w:val="1"/>
      <w:marLeft w:val="0"/>
      <w:marRight w:val="0"/>
      <w:marTop w:val="0"/>
      <w:marBottom w:val="0"/>
      <w:divBdr>
        <w:top w:val="none" w:sz="0" w:space="0" w:color="auto"/>
        <w:left w:val="none" w:sz="0" w:space="0" w:color="auto"/>
        <w:bottom w:val="none" w:sz="0" w:space="0" w:color="auto"/>
        <w:right w:val="none" w:sz="0" w:space="0" w:color="auto"/>
      </w:divBdr>
    </w:div>
    <w:div w:id="2140685513">
      <w:bodyDiv w:val="1"/>
      <w:marLeft w:val="0"/>
      <w:marRight w:val="0"/>
      <w:marTop w:val="0"/>
      <w:marBottom w:val="0"/>
      <w:divBdr>
        <w:top w:val="none" w:sz="0" w:space="0" w:color="auto"/>
        <w:left w:val="none" w:sz="0" w:space="0" w:color="auto"/>
        <w:bottom w:val="none" w:sz="0" w:space="0" w:color="auto"/>
        <w:right w:val="none" w:sz="0" w:space="0" w:color="auto"/>
      </w:divBdr>
    </w:div>
    <w:div w:id="2140873022">
      <w:bodyDiv w:val="1"/>
      <w:marLeft w:val="0"/>
      <w:marRight w:val="0"/>
      <w:marTop w:val="0"/>
      <w:marBottom w:val="0"/>
      <w:divBdr>
        <w:top w:val="none" w:sz="0" w:space="0" w:color="auto"/>
        <w:left w:val="none" w:sz="0" w:space="0" w:color="auto"/>
        <w:bottom w:val="none" w:sz="0" w:space="0" w:color="auto"/>
        <w:right w:val="none" w:sz="0" w:space="0" w:color="auto"/>
      </w:divBdr>
    </w:div>
    <w:div w:id="214407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B23C3-F408-4493-99C7-72BF384C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8068</Words>
  <Characters>50248</Characters>
  <Application>Microsoft Office Word</Application>
  <DocSecurity>4</DocSecurity>
  <Lines>418</Lines>
  <Paragraphs>116</Paragraphs>
  <ScaleCrop>false</ScaleCrop>
  <HeadingPairs>
    <vt:vector size="2" baseType="variant">
      <vt:variant>
        <vt:lpstr>Title</vt:lpstr>
      </vt:variant>
      <vt:variant>
        <vt:i4>1</vt:i4>
      </vt:variant>
    </vt:vector>
  </HeadingPairs>
  <TitlesOfParts>
    <vt:vector size="1" baseType="lpstr">
      <vt:lpstr>BILANS USPJEHA</vt:lpstr>
    </vt:vector>
  </TitlesOfParts>
  <Company>Hewlett-Packard</Company>
  <LinksUpToDate>false</LinksUpToDate>
  <CharactersWithSpaces>58200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BILANS USPJEHA</dc:title>
  <dc:creator>Goran Drobnjak</dc:creator>
  <cp:lastModifiedBy>Slobodan Lukić</cp:lastModifiedBy>
  <cp:revision>2</cp:revision>
  <cp:lastPrinted>2022-04-27T13:31:00Z</cp:lastPrinted>
  <dcterms:created xsi:type="dcterms:W3CDTF">2025-04-30T09:36:00Z</dcterms:created>
  <dcterms:modified xsi:type="dcterms:W3CDTF">2025-04-30T09:36:00Z</dcterms:modified>
</cp:coreProperties>
</file>