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Default="00196689" w:rsidP="00673F65">
      <w:pPr>
        <w:jc w:val="center"/>
        <w:rPr>
          <w:rFonts w:ascii="Cambria" w:hAnsi="Cambria"/>
          <w:b/>
          <w:sz w:val="28"/>
          <w:szCs w:val="28"/>
          <w:lang w:val="sr-Latn-CS"/>
        </w:rPr>
      </w:pPr>
    </w:p>
    <w:p w14:paraId="714E785E" w14:textId="08A32C9D" w:rsidR="00B37944" w:rsidRPr="007D2BB4" w:rsidRDefault="00007F24" w:rsidP="00673F65">
      <w:pPr>
        <w:jc w:val="center"/>
        <w:rPr>
          <w:rFonts w:ascii="Cambria" w:hAnsi="Cambria"/>
          <w:b/>
          <w:sz w:val="28"/>
          <w:szCs w:val="28"/>
          <w:lang w:val="sr-Latn-CS"/>
        </w:rPr>
      </w:pPr>
      <w:r w:rsidRPr="007D2BB4">
        <w:rPr>
          <w:rFonts w:ascii="Cambria" w:hAnsi="Cambria"/>
          <w:b/>
          <w:sz w:val="28"/>
          <w:szCs w:val="28"/>
          <w:lang w:val="sr-Latn-CS"/>
        </w:rPr>
        <w:t xml:space="preserve">OTVORENI </w:t>
      </w:r>
      <w:r w:rsidR="00FF5E1F" w:rsidRPr="007D2BB4">
        <w:rPr>
          <w:rFonts w:ascii="Cambria" w:hAnsi="Cambria"/>
          <w:b/>
          <w:sz w:val="28"/>
          <w:szCs w:val="28"/>
          <w:lang w:val="sr-Latn-CS"/>
        </w:rPr>
        <w:t>AKCIJSKI</w:t>
      </w:r>
      <w:r w:rsidRPr="007D2BB4">
        <w:rPr>
          <w:rFonts w:ascii="Cambria" w:hAnsi="Cambria"/>
          <w:b/>
          <w:sz w:val="28"/>
          <w:szCs w:val="28"/>
          <w:lang w:val="sr-Latn-CS"/>
        </w:rPr>
        <w:t xml:space="preserve"> INVESTICIONI FOND </w:t>
      </w:r>
      <w:r w:rsidR="00FF5E1F" w:rsidRPr="007D2BB4">
        <w:rPr>
          <w:rFonts w:ascii="Cambria" w:hAnsi="Cambria"/>
          <w:b/>
          <w:sz w:val="28"/>
          <w:szCs w:val="28"/>
          <w:lang w:val="sr-Latn-CS"/>
        </w:rPr>
        <w:t>ADRIATIC BALANCED</w:t>
      </w:r>
      <w:r w:rsidRPr="007D2BB4">
        <w:rPr>
          <w:rFonts w:ascii="Cambria" w:hAnsi="Cambria"/>
          <w:b/>
          <w:sz w:val="28"/>
          <w:szCs w:val="28"/>
          <w:lang w:val="sr-Latn-CS"/>
        </w:rPr>
        <w:t xml:space="preserve"> </w:t>
      </w:r>
    </w:p>
    <w:p w14:paraId="6A6C9D0A" w14:textId="77777777" w:rsidR="00B37944" w:rsidRPr="007D2BB4" w:rsidRDefault="004D1B30" w:rsidP="004D1B30">
      <w:pPr>
        <w:tabs>
          <w:tab w:val="left" w:pos="4973"/>
        </w:tabs>
        <w:rPr>
          <w:rFonts w:ascii="Cambria" w:hAnsi="Cambria"/>
          <w:sz w:val="28"/>
          <w:szCs w:val="28"/>
          <w:lang w:val="sr-Latn-CS"/>
        </w:rPr>
      </w:pPr>
      <w:r w:rsidRPr="007D2BB4">
        <w:rPr>
          <w:rFonts w:ascii="Cambria" w:hAnsi="Cambria"/>
          <w:sz w:val="28"/>
          <w:szCs w:val="28"/>
          <w:lang w:val="sr-Latn-CS"/>
        </w:rPr>
        <w:tab/>
      </w:r>
    </w:p>
    <w:p w14:paraId="63D1823D" w14:textId="77777777" w:rsidR="00B37944" w:rsidRPr="007D2BB4" w:rsidRDefault="00B37944">
      <w:pPr>
        <w:rPr>
          <w:rFonts w:ascii="Cambria" w:hAnsi="Cambria"/>
          <w:sz w:val="28"/>
          <w:szCs w:val="28"/>
          <w:lang w:val="sr-Latn-CS"/>
        </w:rPr>
      </w:pPr>
    </w:p>
    <w:p w14:paraId="777E56CB" w14:textId="77777777" w:rsidR="00B37944" w:rsidRPr="007D2BB4" w:rsidRDefault="00B37944">
      <w:pPr>
        <w:rPr>
          <w:rFonts w:ascii="Cambria" w:hAnsi="Cambria"/>
          <w:sz w:val="28"/>
          <w:szCs w:val="28"/>
          <w:lang w:val="sr-Latn-CS"/>
        </w:rPr>
      </w:pPr>
    </w:p>
    <w:p w14:paraId="44D49485" w14:textId="77777777" w:rsidR="00B37944" w:rsidRPr="007D2BB4" w:rsidRDefault="00B37944">
      <w:pPr>
        <w:rPr>
          <w:rFonts w:ascii="Cambria" w:hAnsi="Cambria"/>
          <w:sz w:val="28"/>
          <w:szCs w:val="28"/>
          <w:lang w:val="sr-Latn-CS"/>
        </w:rPr>
      </w:pPr>
    </w:p>
    <w:p w14:paraId="2A528603" w14:textId="77777777" w:rsidR="00B37944" w:rsidRPr="007D2BB4" w:rsidRDefault="00B37944">
      <w:pPr>
        <w:rPr>
          <w:rFonts w:ascii="Cambria" w:hAnsi="Cambria"/>
          <w:sz w:val="28"/>
          <w:szCs w:val="28"/>
          <w:lang w:val="sr-Latn-CS"/>
        </w:rPr>
      </w:pPr>
    </w:p>
    <w:p w14:paraId="3AEBF6CF" w14:textId="77777777" w:rsidR="00B37944" w:rsidRPr="007D2BB4" w:rsidRDefault="00B37944">
      <w:pPr>
        <w:rPr>
          <w:rFonts w:ascii="Cambria" w:hAnsi="Cambria"/>
          <w:sz w:val="28"/>
          <w:szCs w:val="28"/>
          <w:lang w:val="sr-Latn-CS"/>
        </w:rPr>
      </w:pPr>
    </w:p>
    <w:p w14:paraId="09683540" w14:textId="77777777" w:rsidR="00B37944" w:rsidRPr="007D2BB4" w:rsidRDefault="00B37944">
      <w:pPr>
        <w:rPr>
          <w:rFonts w:ascii="Cambria" w:hAnsi="Cambria"/>
          <w:sz w:val="28"/>
          <w:szCs w:val="28"/>
          <w:lang w:val="sr-Latn-CS"/>
        </w:rPr>
      </w:pPr>
    </w:p>
    <w:p w14:paraId="7DCF87C0" w14:textId="77777777" w:rsidR="00B37944" w:rsidRPr="007D2BB4" w:rsidRDefault="00B37944">
      <w:pPr>
        <w:rPr>
          <w:rFonts w:ascii="Cambria" w:hAnsi="Cambria"/>
          <w:sz w:val="28"/>
          <w:szCs w:val="28"/>
          <w:lang w:val="sr-Latn-CS"/>
        </w:rPr>
      </w:pPr>
    </w:p>
    <w:p w14:paraId="1D97D719" w14:textId="77777777" w:rsidR="00B37944" w:rsidRPr="007D2BB4" w:rsidRDefault="00B37944">
      <w:pPr>
        <w:rPr>
          <w:rFonts w:ascii="Cambria" w:hAnsi="Cambria"/>
          <w:sz w:val="28"/>
          <w:szCs w:val="28"/>
          <w:lang w:val="sr-Latn-CS"/>
        </w:rPr>
      </w:pPr>
    </w:p>
    <w:p w14:paraId="6523A7C8" w14:textId="77777777" w:rsidR="00B37944" w:rsidRPr="007D2BB4" w:rsidRDefault="00B37944">
      <w:pPr>
        <w:rPr>
          <w:rFonts w:ascii="Cambria" w:hAnsi="Cambria"/>
          <w:sz w:val="28"/>
          <w:szCs w:val="28"/>
          <w:lang w:val="sr-Latn-CS"/>
        </w:rPr>
      </w:pPr>
    </w:p>
    <w:p w14:paraId="23E88B5C" w14:textId="77777777" w:rsidR="00B37944" w:rsidRPr="007D2BB4" w:rsidRDefault="00B37944">
      <w:pPr>
        <w:rPr>
          <w:rFonts w:ascii="Cambria" w:hAnsi="Cambria"/>
          <w:sz w:val="28"/>
          <w:szCs w:val="28"/>
          <w:lang w:val="sr-Latn-CS"/>
        </w:rPr>
      </w:pPr>
    </w:p>
    <w:p w14:paraId="2B370AE3" w14:textId="77777777" w:rsidR="00B37944" w:rsidRPr="007D2BB4" w:rsidRDefault="00B37944">
      <w:pPr>
        <w:rPr>
          <w:rFonts w:ascii="Cambria" w:hAnsi="Cambria"/>
          <w:sz w:val="28"/>
          <w:szCs w:val="28"/>
          <w:lang w:val="sr-Latn-CS"/>
        </w:rPr>
      </w:pPr>
    </w:p>
    <w:p w14:paraId="79A95E5C" w14:textId="77777777" w:rsidR="00B37944" w:rsidRPr="007D2BB4" w:rsidRDefault="00B37944">
      <w:pPr>
        <w:rPr>
          <w:rFonts w:ascii="Cambria" w:hAnsi="Cambria"/>
          <w:sz w:val="28"/>
          <w:szCs w:val="28"/>
          <w:lang w:val="sr-Latn-CS"/>
        </w:rPr>
      </w:pPr>
    </w:p>
    <w:p w14:paraId="7195DC97" w14:textId="77777777" w:rsidR="00B37944" w:rsidRPr="007D2BB4" w:rsidRDefault="00B37944">
      <w:pPr>
        <w:rPr>
          <w:rFonts w:ascii="Cambria" w:hAnsi="Cambria"/>
          <w:sz w:val="28"/>
          <w:szCs w:val="28"/>
          <w:lang w:val="sr-Latn-CS"/>
        </w:rPr>
      </w:pPr>
    </w:p>
    <w:p w14:paraId="1D3C7FB9" w14:textId="77777777" w:rsidR="00B37944" w:rsidRPr="007D2BB4" w:rsidRDefault="00B37944">
      <w:pPr>
        <w:rPr>
          <w:rFonts w:ascii="Cambria" w:hAnsi="Cambria"/>
          <w:sz w:val="28"/>
          <w:szCs w:val="28"/>
          <w:lang w:val="sr-Latn-CS"/>
        </w:rPr>
      </w:pPr>
    </w:p>
    <w:p w14:paraId="34FCA138" w14:textId="77777777" w:rsidR="00B37944" w:rsidRPr="007D2BB4" w:rsidRDefault="00B37944">
      <w:pPr>
        <w:rPr>
          <w:rFonts w:ascii="Cambria" w:hAnsi="Cambria"/>
          <w:sz w:val="28"/>
          <w:szCs w:val="28"/>
          <w:lang w:val="sr-Latn-CS"/>
        </w:rPr>
      </w:pPr>
    </w:p>
    <w:p w14:paraId="5AC19FFC" w14:textId="77777777" w:rsidR="00B37944" w:rsidRPr="007D2BB4" w:rsidRDefault="00B37944">
      <w:pPr>
        <w:rPr>
          <w:rFonts w:ascii="Cambria" w:hAnsi="Cambria"/>
          <w:sz w:val="28"/>
          <w:szCs w:val="28"/>
          <w:lang w:val="sr-Latn-CS"/>
        </w:rPr>
      </w:pPr>
    </w:p>
    <w:p w14:paraId="51235AB1" w14:textId="77777777" w:rsidR="00B37944" w:rsidRPr="007D2BB4" w:rsidRDefault="00B37944">
      <w:pPr>
        <w:rPr>
          <w:rFonts w:ascii="Cambria" w:hAnsi="Cambria"/>
          <w:b/>
          <w:sz w:val="28"/>
          <w:szCs w:val="28"/>
          <w:lang w:val="sr-Latn-CS"/>
        </w:rPr>
      </w:pPr>
    </w:p>
    <w:p w14:paraId="545B1177" w14:textId="77777777" w:rsidR="0098067F" w:rsidRPr="007D2BB4" w:rsidRDefault="00DB7F35" w:rsidP="00D92A49">
      <w:pPr>
        <w:jc w:val="center"/>
        <w:rPr>
          <w:rFonts w:ascii="Cambria" w:hAnsi="Cambria"/>
          <w:b/>
          <w:i/>
          <w:iCs/>
          <w:sz w:val="28"/>
          <w:szCs w:val="28"/>
          <w:lang w:val="sr-Latn-CS"/>
        </w:rPr>
      </w:pPr>
      <w:r w:rsidRPr="007D2BB4">
        <w:rPr>
          <w:rFonts w:ascii="Cambria" w:hAnsi="Cambria"/>
          <w:b/>
          <w:i/>
          <w:iCs/>
          <w:sz w:val="28"/>
          <w:szCs w:val="28"/>
          <w:lang w:val="sr-Latn-CS"/>
        </w:rPr>
        <w:t>NAPOMENE</w:t>
      </w:r>
    </w:p>
    <w:p w14:paraId="28199A3E" w14:textId="77777777" w:rsidR="0033759C" w:rsidRPr="007D2BB4" w:rsidRDefault="00DD3A57"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 uz finansijske izvještaje </w:t>
      </w:r>
      <w:r w:rsidR="00FF5E1F" w:rsidRPr="007D2BB4">
        <w:rPr>
          <w:rFonts w:ascii="Cambria" w:hAnsi="Cambria"/>
          <w:b/>
          <w:i/>
          <w:iCs/>
          <w:sz w:val="28"/>
          <w:szCs w:val="28"/>
          <w:lang w:val="sr-Latn-CS"/>
        </w:rPr>
        <w:t>OA</w:t>
      </w:r>
      <w:r w:rsidR="00007F24" w:rsidRPr="007D2BB4">
        <w:rPr>
          <w:rFonts w:ascii="Cambria" w:hAnsi="Cambria"/>
          <w:b/>
          <w:i/>
          <w:iCs/>
          <w:sz w:val="28"/>
          <w:szCs w:val="28"/>
          <w:lang w:val="sr-Latn-CS"/>
        </w:rPr>
        <w:t>IF</w:t>
      </w:r>
      <w:r w:rsidRPr="007D2BB4">
        <w:rPr>
          <w:rFonts w:ascii="Cambria" w:hAnsi="Cambria"/>
          <w:b/>
          <w:i/>
          <w:iCs/>
          <w:sz w:val="28"/>
          <w:szCs w:val="28"/>
          <w:lang w:val="sr-Latn-CS"/>
        </w:rPr>
        <w:t xml:space="preserve">-a </w:t>
      </w:r>
      <w:r w:rsidR="00FF5E1F" w:rsidRPr="007D2BB4">
        <w:rPr>
          <w:rFonts w:ascii="Cambria" w:hAnsi="Cambria"/>
          <w:b/>
          <w:i/>
          <w:iCs/>
          <w:sz w:val="28"/>
          <w:szCs w:val="28"/>
          <w:lang w:val="sr-Latn-CS"/>
        </w:rPr>
        <w:t>Adriatic Balanced</w:t>
      </w:r>
      <w:r w:rsidR="004E3F72" w:rsidRPr="007D2BB4">
        <w:rPr>
          <w:rFonts w:ascii="Cambria" w:hAnsi="Cambria"/>
          <w:b/>
          <w:i/>
          <w:iCs/>
          <w:sz w:val="28"/>
          <w:szCs w:val="28"/>
          <w:lang w:val="sr-Latn-CS"/>
        </w:rPr>
        <w:t xml:space="preserve"> </w:t>
      </w:r>
    </w:p>
    <w:p w14:paraId="44B9E1EA" w14:textId="365D775D" w:rsidR="00B37944" w:rsidRPr="007D2BB4" w:rsidRDefault="004E3F72"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za period od </w:t>
      </w:r>
      <w:r w:rsidR="0033759C" w:rsidRPr="007D2BB4">
        <w:rPr>
          <w:rFonts w:ascii="Cambria" w:hAnsi="Cambria"/>
          <w:b/>
          <w:i/>
          <w:iCs/>
          <w:sz w:val="28"/>
          <w:szCs w:val="28"/>
          <w:lang w:val="sr-Latn-CS"/>
        </w:rPr>
        <w:t>01.01.-3</w:t>
      </w:r>
      <w:r w:rsidR="00603E15">
        <w:rPr>
          <w:rFonts w:ascii="Cambria" w:hAnsi="Cambria"/>
          <w:b/>
          <w:i/>
          <w:iCs/>
          <w:sz w:val="28"/>
          <w:szCs w:val="28"/>
          <w:lang w:val="sr-Latn-CS"/>
        </w:rPr>
        <w:t>1</w:t>
      </w:r>
      <w:r w:rsidR="0033759C" w:rsidRPr="007D2BB4">
        <w:rPr>
          <w:rFonts w:ascii="Cambria" w:hAnsi="Cambria"/>
          <w:b/>
          <w:i/>
          <w:iCs/>
          <w:sz w:val="28"/>
          <w:szCs w:val="28"/>
          <w:lang w:val="sr-Latn-CS"/>
        </w:rPr>
        <w:t>.</w:t>
      </w:r>
      <w:r w:rsidR="00664F2B">
        <w:rPr>
          <w:rFonts w:ascii="Cambria" w:hAnsi="Cambria"/>
          <w:b/>
          <w:i/>
          <w:iCs/>
          <w:sz w:val="28"/>
          <w:szCs w:val="28"/>
          <w:lang w:val="sr-Latn-CS"/>
        </w:rPr>
        <w:t>03</w:t>
      </w:r>
      <w:r w:rsidR="0033759C" w:rsidRPr="007D2BB4">
        <w:rPr>
          <w:rFonts w:ascii="Cambria" w:hAnsi="Cambria"/>
          <w:b/>
          <w:i/>
          <w:iCs/>
          <w:sz w:val="28"/>
          <w:szCs w:val="28"/>
          <w:lang w:val="sr-Latn-CS"/>
        </w:rPr>
        <w:t>.20</w:t>
      </w:r>
      <w:r w:rsidR="00DA78E7" w:rsidRPr="007D2BB4">
        <w:rPr>
          <w:rFonts w:ascii="Cambria" w:hAnsi="Cambria"/>
          <w:b/>
          <w:i/>
          <w:iCs/>
          <w:sz w:val="28"/>
          <w:szCs w:val="28"/>
          <w:lang w:val="sr-Latn-CS"/>
        </w:rPr>
        <w:t>2</w:t>
      </w:r>
      <w:r w:rsidR="00664F2B">
        <w:rPr>
          <w:rFonts w:ascii="Cambria" w:hAnsi="Cambria"/>
          <w:b/>
          <w:i/>
          <w:iCs/>
          <w:sz w:val="28"/>
          <w:szCs w:val="28"/>
          <w:lang w:val="sr-Latn-CS"/>
        </w:rPr>
        <w:t>2</w:t>
      </w:r>
      <w:r w:rsidR="0033759C" w:rsidRPr="007D2BB4">
        <w:rPr>
          <w:rFonts w:ascii="Cambria" w:hAnsi="Cambria"/>
          <w:b/>
          <w:i/>
          <w:iCs/>
          <w:sz w:val="28"/>
          <w:szCs w:val="28"/>
          <w:lang w:val="sr-Latn-CS"/>
        </w:rPr>
        <w:t>.</w:t>
      </w:r>
      <w:r w:rsidR="00DD3A57" w:rsidRPr="007D2BB4">
        <w:rPr>
          <w:rFonts w:ascii="Cambria" w:hAnsi="Cambria"/>
          <w:b/>
          <w:i/>
          <w:iCs/>
          <w:sz w:val="28"/>
          <w:szCs w:val="28"/>
          <w:lang w:val="sr-Latn-CS"/>
        </w:rPr>
        <w:t xml:space="preserve"> godine</w:t>
      </w:r>
    </w:p>
    <w:p w14:paraId="2A1CA620" w14:textId="77777777" w:rsidR="00B37944" w:rsidRPr="007D2BB4" w:rsidRDefault="00B37944" w:rsidP="00B37944">
      <w:pPr>
        <w:jc w:val="center"/>
        <w:rPr>
          <w:rFonts w:asciiTheme="majorHAnsi" w:hAnsiTheme="majorHAnsi"/>
          <w:i/>
          <w:iCs/>
          <w:sz w:val="22"/>
          <w:szCs w:val="22"/>
          <w:lang w:val="sr-Latn-CS"/>
        </w:rPr>
      </w:pPr>
    </w:p>
    <w:p w14:paraId="281DE47B" w14:textId="77777777" w:rsidR="00B37944" w:rsidRPr="007D2BB4" w:rsidRDefault="00B37944" w:rsidP="00B37944">
      <w:pPr>
        <w:jc w:val="center"/>
        <w:rPr>
          <w:rFonts w:asciiTheme="majorHAnsi" w:hAnsiTheme="majorHAnsi"/>
          <w:sz w:val="22"/>
          <w:szCs w:val="22"/>
          <w:lang w:val="sr-Latn-CS"/>
        </w:rPr>
      </w:pPr>
    </w:p>
    <w:p w14:paraId="1DD307C5" w14:textId="77777777" w:rsidR="00B37944" w:rsidRPr="007D2BB4" w:rsidRDefault="00B37944" w:rsidP="00B37944">
      <w:pPr>
        <w:jc w:val="center"/>
        <w:rPr>
          <w:rFonts w:asciiTheme="majorHAnsi" w:hAnsiTheme="majorHAnsi"/>
          <w:sz w:val="22"/>
          <w:szCs w:val="22"/>
          <w:lang w:val="sr-Latn-CS"/>
        </w:rPr>
      </w:pPr>
    </w:p>
    <w:p w14:paraId="43DDD62D" w14:textId="77777777" w:rsidR="00B37944" w:rsidRPr="007D2BB4" w:rsidRDefault="00B37944" w:rsidP="00B37944">
      <w:pPr>
        <w:jc w:val="center"/>
        <w:rPr>
          <w:rFonts w:asciiTheme="majorHAnsi" w:hAnsiTheme="majorHAnsi"/>
          <w:sz w:val="22"/>
          <w:szCs w:val="22"/>
          <w:lang w:val="sr-Latn-CS"/>
        </w:rPr>
      </w:pPr>
    </w:p>
    <w:p w14:paraId="306E4C5F" w14:textId="77777777" w:rsidR="00B37944" w:rsidRPr="007D2BB4" w:rsidRDefault="00B37944" w:rsidP="00B37944">
      <w:pPr>
        <w:jc w:val="center"/>
        <w:rPr>
          <w:rFonts w:asciiTheme="majorHAnsi" w:hAnsiTheme="majorHAnsi"/>
          <w:sz w:val="22"/>
          <w:szCs w:val="22"/>
          <w:lang w:val="sr-Latn-CS"/>
        </w:rPr>
      </w:pPr>
    </w:p>
    <w:p w14:paraId="1274B20E" w14:textId="77777777" w:rsidR="00B37944" w:rsidRPr="007D2BB4" w:rsidRDefault="00B37944" w:rsidP="00B37944">
      <w:pPr>
        <w:jc w:val="center"/>
        <w:rPr>
          <w:rFonts w:asciiTheme="majorHAnsi" w:hAnsiTheme="majorHAnsi"/>
          <w:sz w:val="22"/>
          <w:szCs w:val="22"/>
          <w:lang w:val="sr-Latn-CS"/>
        </w:rPr>
      </w:pPr>
    </w:p>
    <w:p w14:paraId="21DF78E3" w14:textId="77777777" w:rsidR="00B37944" w:rsidRPr="007D2BB4" w:rsidRDefault="00B37944" w:rsidP="00B37944">
      <w:pPr>
        <w:jc w:val="both"/>
        <w:rPr>
          <w:rFonts w:asciiTheme="majorHAnsi" w:hAnsiTheme="majorHAnsi"/>
          <w:sz w:val="22"/>
          <w:szCs w:val="22"/>
          <w:lang w:val="sr-Cyrl-CS"/>
        </w:rPr>
      </w:pPr>
    </w:p>
    <w:p w14:paraId="152D5FFA" w14:textId="77777777" w:rsidR="00B37944" w:rsidRPr="007D2BB4" w:rsidRDefault="00B37944" w:rsidP="00B37944">
      <w:pPr>
        <w:jc w:val="both"/>
        <w:rPr>
          <w:rFonts w:asciiTheme="majorHAnsi" w:hAnsiTheme="majorHAnsi"/>
          <w:sz w:val="22"/>
          <w:szCs w:val="22"/>
          <w:lang w:val="sr-Latn-CS"/>
        </w:rPr>
      </w:pPr>
    </w:p>
    <w:p w14:paraId="08C7C68D" w14:textId="77777777" w:rsidR="00B37944" w:rsidRPr="007D2BB4" w:rsidRDefault="00B37944" w:rsidP="00B37944">
      <w:pPr>
        <w:jc w:val="both"/>
        <w:rPr>
          <w:rFonts w:asciiTheme="majorHAnsi" w:hAnsiTheme="majorHAnsi"/>
          <w:sz w:val="22"/>
          <w:szCs w:val="22"/>
          <w:lang w:val="sr-Latn-CS"/>
        </w:rPr>
      </w:pPr>
    </w:p>
    <w:p w14:paraId="7318C2B2" w14:textId="77777777" w:rsidR="00B37944" w:rsidRPr="007D2BB4" w:rsidRDefault="00B37944" w:rsidP="00B37944">
      <w:pPr>
        <w:jc w:val="both"/>
        <w:rPr>
          <w:rFonts w:asciiTheme="majorHAnsi" w:hAnsiTheme="majorHAnsi"/>
          <w:sz w:val="22"/>
          <w:szCs w:val="22"/>
          <w:lang w:val="sr-Latn-CS"/>
        </w:rPr>
      </w:pPr>
    </w:p>
    <w:p w14:paraId="17F21EB4" w14:textId="77777777" w:rsidR="00B37944" w:rsidRPr="007D2BB4" w:rsidRDefault="00B37944" w:rsidP="00B37944">
      <w:pPr>
        <w:jc w:val="both"/>
        <w:rPr>
          <w:rFonts w:asciiTheme="majorHAnsi" w:hAnsiTheme="majorHAnsi"/>
          <w:sz w:val="22"/>
          <w:szCs w:val="22"/>
          <w:lang w:val="sr-Latn-CS"/>
        </w:rPr>
      </w:pPr>
    </w:p>
    <w:p w14:paraId="3E909291" w14:textId="77777777" w:rsidR="00B37944" w:rsidRPr="007D2BB4" w:rsidRDefault="00B37944" w:rsidP="00B37944">
      <w:pPr>
        <w:jc w:val="both"/>
        <w:rPr>
          <w:rFonts w:asciiTheme="majorHAnsi" w:hAnsiTheme="majorHAnsi"/>
          <w:sz w:val="22"/>
          <w:szCs w:val="22"/>
          <w:lang w:val="sr-Latn-CS"/>
        </w:rPr>
      </w:pPr>
    </w:p>
    <w:p w14:paraId="4B53A0D6" w14:textId="77777777" w:rsidR="00B37944" w:rsidRPr="007D2BB4" w:rsidRDefault="00B37944" w:rsidP="00B37944">
      <w:pPr>
        <w:jc w:val="both"/>
        <w:rPr>
          <w:rFonts w:asciiTheme="majorHAnsi" w:hAnsiTheme="majorHAnsi"/>
          <w:sz w:val="22"/>
          <w:szCs w:val="22"/>
          <w:lang w:val="sr-Latn-CS"/>
        </w:rPr>
      </w:pPr>
    </w:p>
    <w:p w14:paraId="624E1B9D" w14:textId="77777777" w:rsidR="00B37944" w:rsidRPr="007D2BB4" w:rsidRDefault="00B37944" w:rsidP="00B37944">
      <w:pPr>
        <w:jc w:val="both"/>
        <w:rPr>
          <w:rFonts w:asciiTheme="majorHAnsi" w:hAnsiTheme="majorHAnsi"/>
          <w:sz w:val="22"/>
          <w:szCs w:val="22"/>
          <w:lang w:val="sr-Cyrl-BA"/>
        </w:rPr>
      </w:pPr>
    </w:p>
    <w:p w14:paraId="6986491F" w14:textId="77777777" w:rsidR="00B37944" w:rsidRPr="007D2BB4" w:rsidRDefault="00B37944" w:rsidP="00B37944">
      <w:pPr>
        <w:jc w:val="both"/>
        <w:rPr>
          <w:rFonts w:asciiTheme="majorHAnsi" w:hAnsiTheme="majorHAnsi"/>
          <w:sz w:val="22"/>
          <w:szCs w:val="22"/>
          <w:lang w:val="sr-Latn-CS"/>
        </w:rPr>
      </w:pPr>
    </w:p>
    <w:p w14:paraId="5FB02A76" w14:textId="77777777" w:rsidR="00B37944" w:rsidRPr="007D2BB4" w:rsidRDefault="00B37944" w:rsidP="00B37944">
      <w:pPr>
        <w:jc w:val="both"/>
        <w:rPr>
          <w:rFonts w:asciiTheme="majorHAnsi" w:hAnsiTheme="majorHAnsi"/>
          <w:sz w:val="22"/>
          <w:szCs w:val="22"/>
          <w:lang w:val="sr-Latn-CS"/>
        </w:rPr>
      </w:pPr>
    </w:p>
    <w:p w14:paraId="0459E8E8" w14:textId="77777777" w:rsidR="00B37944" w:rsidRPr="007D2BB4" w:rsidRDefault="00B37944" w:rsidP="00B37944">
      <w:pPr>
        <w:jc w:val="both"/>
        <w:rPr>
          <w:rFonts w:asciiTheme="majorHAnsi" w:hAnsiTheme="majorHAnsi"/>
          <w:sz w:val="22"/>
          <w:szCs w:val="22"/>
          <w:lang w:val="sr-Latn-CS"/>
        </w:rPr>
      </w:pPr>
    </w:p>
    <w:p w14:paraId="0848BF50" w14:textId="77777777" w:rsidR="00B37944" w:rsidRPr="007D2BB4" w:rsidRDefault="00B37944" w:rsidP="00B37944">
      <w:pPr>
        <w:jc w:val="both"/>
        <w:rPr>
          <w:rFonts w:asciiTheme="majorHAnsi" w:hAnsiTheme="majorHAnsi"/>
          <w:b/>
          <w:sz w:val="22"/>
          <w:szCs w:val="22"/>
          <w:lang w:val="sr-Latn-CS"/>
        </w:rPr>
      </w:pPr>
    </w:p>
    <w:p w14:paraId="69E007EC" w14:textId="77777777" w:rsidR="00B37944" w:rsidRPr="007D2BB4" w:rsidRDefault="00B37944" w:rsidP="00B37944">
      <w:pPr>
        <w:jc w:val="center"/>
        <w:rPr>
          <w:rFonts w:asciiTheme="majorHAnsi" w:hAnsiTheme="majorHAnsi"/>
          <w:sz w:val="22"/>
          <w:szCs w:val="22"/>
          <w:lang w:val="sr-Latn-CS"/>
        </w:rPr>
      </w:pPr>
    </w:p>
    <w:p w14:paraId="529CDAD9" w14:textId="79F14CD2" w:rsidR="00F87CF5" w:rsidRPr="007D2BB4" w:rsidRDefault="00506F62">
      <w:pPr>
        <w:rPr>
          <w:rFonts w:asciiTheme="majorHAnsi" w:hAnsiTheme="majorHAnsi"/>
          <w:sz w:val="22"/>
          <w:szCs w:val="22"/>
          <w:lang w:val="sr-Latn-CS"/>
        </w:rPr>
      </w:pPr>
      <w:r w:rsidRPr="007D2BB4">
        <w:rPr>
          <w:rFonts w:asciiTheme="majorHAnsi" w:hAnsiTheme="majorHAnsi"/>
          <w:sz w:val="22"/>
          <w:szCs w:val="22"/>
          <w:lang w:val="sr-Latn-CS"/>
        </w:rPr>
        <w:t>Banja Luka,</w:t>
      </w:r>
      <w:r w:rsidR="00CD6ECC">
        <w:rPr>
          <w:rFonts w:asciiTheme="majorHAnsi" w:hAnsiTheme="majorHAnsi"/>
          <w:sz w:val="22"/>
          <w:szCs w:val="22"/>
          <w:lang w:val="sr-Latn-CS"/>
        </w:rPr>
        <w:t xml:space="preserve"> april</w:t>
      </w:r>
      <w:r w:rsidR="00FF6F89">
        <w:rPr>
          <w:rFonts w:asciiTheme="majorHAnsi" w:hAnsiTheme="majorHAnsi"/>
          <w:sz w:val="22"/>
          <w:szCs w:val="22"/>
          <w:lang w:val="sr-Latn-CS"/>
        </w:rPr>
        <w:t xml:space="preserve"> </w:t>
      </w:r>
      <w:r w:rsidR="00FF5E1F" w:rsidRPr="007D2BB4">
        <w:rPr>
          <w:rFonts w:asciiTheme="majorHAnsi" w:hAnsiTheme="majorHAnsi"/>
          <w:sz w:val="22"/>
          <w:szCs w:val="22"/>
          <w:lang w:val="sr-Latn-CS"/>
        </w:rPr>
        <w:t xml:space="preserve"> 20</w:t>
      </w:r>
      <w:r w:rsidR="00DA78E7" w:rsidRPr="007D2BB4">
        <w:rPr>
          <w:rFonts w:asciiTheme="majorHAnsi" w:hAnsiTheme="majorHAnsi"/>
          <w:sz w:val="22"/>
          <w:szCs w:val="22"/>
          <w:lang w:val="sr-Latn-CS"/>
        </w:rPr>
        <w:t>2</w:t>
      </w:r>
      <w:r w:rsidR="00603E15">
        <w:rPr>
          <w:rFonts w:asciiTheme="majorHAnsi" w:hAnsiTheme="majorHAnsi"/>
          <w:sz w:val="22"/>
          <w:szCs w:val="22"/>
          <w:lang w:val="sr-Latn-CS"/>
        </w:rPr>
        <w:t>2</w:t>
      </w:r>
      <w:r w:rsidR="00B75BE9" w:rsidRPr="007D2BB4">
        <w:rPr>
          <w:rFonts w:asciiTheme="majorHAnsi" w:hAnsiTheme="majorHAnsi"/>
          <w:sz w:val="22"/>
          <w:szCs w:val="22"/>
          <w:lang w:val="sr-Latn-CS"/>
        </w:rPr>
        <w:t>. godine</w:t>
      </w:r>
    </w:p>
    <w:p w14:paraId="3E2D2DF1" w14:textId="66485F13" w:rsidR="00CF531E" w:rsidRPr="007D2BB4" w:rsidRDefault="00CF531E">
      <w:pPr>
        <w:rPr>
          <w:rFonts w:asciiTheme="majorHAnsi" w:hAnsiTheme="majorHAnsi"/>
          <w:sz w:val="22"/>
          <w:szCs w:val="22"/>
          <w:lang w:val="sr-Latn-CS"/>
        </w:rPr>
      </w:pPr>
    </w:p>
    <w:p w14:paraId="017444A8" w14:textId="77777777" w:rsidR="00CF531E" w:rsidRPr="007D2BB4" w:rsidRDefault="00CF531E">
      <w:pPr>
        <w:rPr>
          <w:rFonts w:asciiTheme="majorHAnsi" w:hAnsiTheme="majorHAnsi"/>
          <w:sz w:val="22"/>
          <w:szCs w:val="22"/>
          <w:lang w:val="sr-Latn-CS"/>
        </w:rPr>
      </w:pPr>
    </w:p>
    <w:p w14:paraId="6684A92C" w14:textId="2614C997" w:rsidR="00CC43D6" w:rsidRPr="007D2BB4" w:rsidRDefault="008E2954" w:rsidP="0033759C">
      <w:pPr>
        <w:pStyle w:val="Heading1"/>
        <w:numPr>
          <w:ilvl w:val="0"/>
          <w:numId w:val="14"/>
        </w:numPr>
        <w:rPr>
          <w:rFonts w:asciiTheme="majorHAnsi" w:hAnsiTheme="majorHAnsi"/>
          <w:sz w:val="22"/>
          <w:szCs w:val="22"/>
          <w:lang w:val="sr-Cyrl-CS"/>
        </w:rPr>
      </w:pPr>
      <w:r w:rsidRPr="007D2BB4">
        <w:rPr>
          <w:rFonts w:asciiTheme="majorHAnsi" w:hAnsiTheme="majorHAnsi"/>
          <w:sz w:val="22"/>
          <w:szCs w:val="22"/>
          <w:lang w:val="sr-Latn-CS"/>
        </w:rPr>
        <w:lastRenderedPageBreak/>
        <w:t xml:space="preserve">OSNOVNI PODACI </w:t>
      </w:r>
    </w:p>
    <w:p w14:paraId="0A5ADDDF"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7D2BB4">
        <w:rPr>
          <w:rFonts w:asciiTheme="majorHAnsi" w:hAnsiTheme="majorHAnsi"/>
          <w:sz w:val="22"/>
          <w:szCs w:val="22"/>
          <w:lang w:val="hr-HR"/>
        </w:rPr>
        <w:t>u skladu sa Odlukom o djelimični</w:t>
      </w:r>
      <w:r w:rsidRPr="007D2BB4">
        <w:rPr>
          <w:rFonts w:asciiTheme="majorHAnsi" w:hAnsiTheme="majorHAnsi"/>
          <w:sz w:val="22"/>
          <w:szCs w:val="22"/>
          <w:lang w:val="hr-HR"/>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7D2BB4" w:rsidRDefault="002764ED" w:rsidP="002764ED">
      <w:pPr>
        <w:jc w:val="both"/>
        <w:rPr>
          <w:rFonts w:asciiTheme="majorHAnsi" w:hAnsiTheme="majorHAnsi"/>
          <w:sz w:val="22"/>
          <w:szCs w:val="22"/>
          <w:lang w:val="sr-Latn-CS"/>
        </w:rPr>
      </w:pPr>
      <w:r w:rsidRPr="007D2BB4">
        <w:rPr>
          <w:rFonts w:asciiTheme="majorHAnsi" w:hAnsiTheme="majorHAnsi"/>
          <w:sz w:val="22"/>
          <w:szCs w:val="22"/>
          <w:lang w:val="hr-HR"/>
        </w:rPr>
        <w:t xml:space="preserve">Nakon upisa prve emisije,udjeli fonda nose oznaku </w:t>
      </w:r>
      <w:r w:rsidRPr="007D2BB4">
        <w:rPr>
          <w:rFonts w:asciiTheme="majorHAnsi" w:hAnsiTheme="majorHAnsi"/>
          <w:sz w:val="22"/>
          <w:szCs w:val="22"/>
          <w:lang w:val="sr-Latn-CS"/>
        </w:rPr>
        <w:t>ADBP-U-A, a od 14.06.2018. godine kotiraju na Banjalučkoj berzi a.d.</w:t>
      </w:r>
    </w:p>
    <w:p w14:paraId="2766FA03" w14:textId="77777777" w:rsidR="002908FF" w:rsidRPr="007D2BB4" w:rsidRDefault="002908FF" w:rsidP="0067511A">
      <w:pPr>
        <w:ind w:firstLine="720"/>
        <w:jc w:val="both"/>
        <w:rPr>
          <w:rFonts w:asciiTheme="majorHAnsi" w:hAnsiTheme="majorHAnsi"/>
          <w:sz w:val="22"/>
          <w:szCs w:val="22"/>
          <w:lang w:val="hr-HR"/>
        </w:rPr>
      </w:pPr>
      <w:r w:rsidRPr="007D2BB4">
        <w:rPr>
          <w:rFonts w:asciiTheme="majorHAnsi" w:hAnsiTheme="majorHAnsi"/>
          <w:sz w:val="22"/>
          <w:szCs w:val="22"/>
          <w:lang w:val="hr-HR"/>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7D2BB4" w:rsidRDefault="00142F2A"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Nakon provedene procedure, Centralni registar je smanjio broj udjela, a nakon podnošenja Zahtjeva za isključenje udjela, udjeli OAIF Adriatic Balanced od 18.06.2020. godine ne kotiraju na Banjalučkoj berzi</w:t>
      </w:r>
      <w:r w:rsidR="00273EC6" w:rsidRPr="007D2BB4">
        <w:rPr>
          <w:rFonts w:asciiTheme="majorHAnsi" w:hAnsiTheme="majorHAnsi"/>
          <w:sz w:val="22"/>
          <w:szCs w:val="22"/>
          <w:lang w:val="sr-Latn-CS"/>
        </w:rPr>
        <w:t>, te se otkup udjela vrši svaki dan.</w:t>
      </w:r>
    </w:p>
    <w:p w14:paraId="2BB6B8C8" w14:textId="1212BEDA" w:rsidR="000D16AB" w:rsidRPr="007D2BB4" w:rsidRDefault="000D16AB"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 xml:space="preserve">Poslove Depozitara obavlja </w:t>
      </w:r>
      <w:r w:rsidRPr="007D2BB4">
        <w:rPr>
          <w:rFonts w:asciiTheme="majorHAnsi" w:hAnsiTheme="majorHAnsi"/>
          <w:sz w:val="22"/>
          <w:szCs w:val="22"/>
          <w:lang w:val="hr-HR"/>
        </w:rPr>
        <w:t>Centralni registar hartija od vrijednosti</w:t>
      </w:r>
      <w:r w:rsidRPr="007D2BB4">
        <w:rPr>
          <w:rFonts w:asciiTheme="majorHAnsi" w:hAnsiTheme="majorHAnsi"/>
          <w:sz w:val="22"/>
          <w:szCs w:val="22"/>
          <w:lang w:val="sr-Latn-CS"/>
        </w:rPr>
        <w:t xml:space="preserve"> Banja Luka  (u daljem tekstu Depozitar)  na osnovu Zakona, Pravilnika i Ugovora o obavljanju poslova depozitara.</w:t>
      </w:r>
    </w:p>
    <w:p w14:paraId="63DD0AE8" w14:textId="77777777" w:rsidR="0033759C" w:rsidRPr="007D2BB4" w:rsidRDefault="0033759C" w:rsidP="0033759C">
      <w:pPr>
        <w:jc w:val="both"/>
        <w:rPr>
          <w:rFonts w:ascii="Cambria" w:hAnsi="Cambria"/>
          <w:sz w:val="22"/>
          <w:szCs w:val="22"/>
          <w:lang w:val="sr-Latn-CS"/>
        </w:rPr>
      </w:pPr>
    </w:p>
    <w:p w14:paraId="0BA905A4" w14:textId="2FB27AE8" w:rsidR="00A2382F" w:rsidRPr="00A2382F" w:rsidRDefault="00A2382F" w:rsidP="00A2382F">
      <w:pPr>
        <w:autoSpaceDE w:val="0"/>
        <w:autoSpaceDN w:val="0"/>
        <w:adjustRightInd w:val="0"/>
        <w:spacing w:after="120"/>
        <w:rPr>
          <w:rFonts w:asciiTheme="majorHAnsi" w:hAnsiTheme="majorHAnsi" w:cs="Tahoma"/>
          <w:b/>
          <w:sz w:val="22"/>
          <w:szCs w:val="22"/>
          <w:lang w:val="sr-Latn-BA"/>
        </w:rPr>
      </w:pPr>
      <w:r w:rsidRPr="00A2382F">
        <w:rPr>
          <w:rFonts w:asciiTheme="majorHAnsi" w:hAnsiTheme="majorHAnsi" w:cs="Tahoma"/>
          <w:b/>
          <w:sz w:val="22"/>
          <w:szCs w:val="22"/>
          <w:lang w:val="sr-Latn-BA"/>
        </w:rPr>
        <w:t>2.  OSNOVE ZA SASTAVLJANJE I PREZENTACIJU FINANSIJSKIH IZVJEŠTAJA</w:t>
      </w:r>
    </w:p>
    <w:p w14:paraId="6E4A1128" w14:textId="27317717" w:rsidR="00A2382F" w:rsidRPr="00A2382F" w:rsidRDefault="00A2382F" w:rsidP="00A2382F">
      <w:pPr>
        <w:autoSpaceDE w:val="0"/>
        <w:autoSpaceDN w:val="0"/>
        <w:adjustRightInd w:val="0"/>
        <w:spacing w:after="120"/>
        <w:ind w:left="360"/>
        <w:rPr>
          <w:rFonts w:asciiTheme="majorHAnsi" w:hAnsiTheme="majorHAnsi" w:cs="Tahoma"/>
          <w:b/>
          <w:bCs/>
          <w:color w:val="000000"/>
          <w:sz w:val="22"/>
          <w:szCs w:val="22"/>
          <w:lang w:val="sr-Latn-BA"/>
        </w:rPr>
      </w:pPr>
      <w:r w:rsidRPr="00A2382F">
        <w:rPr>
          <w:rFonts w:asciiTheme="majorHAnsi" w:hAnsiTheme="majorHAnsi" w:cs="Tahoma"/>
          <w:b/>
          <w:bCs/>
          <w:color w:val="000000"/>
          <w:sz w:val="22"/>
          <w:szCs w:val="22"/>
          <w:lang w:val="sr-Latn-BA"/>
        </w:rPr>
        <w:t>2.1. Osnove za prezentaciju</w:t>
      </w:r>
    </w:p>
    <w:p w14:paraId="2A812EA8" w14:textId="6DC04CC9" w:rsidR="00A2382F" w:rsidRPr="00A2382F" w:rsidRDefault="00A2382F" w:rsidP="0067511A">
      <w:pPr>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 xml:space="preserve">Finansijski izvještaji su sastavljeni za period koji se završava na dan </w:t>
      </w:r>
      <w:bookmarkStart w:id="0" w:name="_Hlk77597995"/>
      <w:r w:rsidRPr="00A2382F">
        <w:rPr>
          <w:rFonts w:asciiTheme="majorHAnsi" w:hAnsiTheme="majorHAnsi" w:cs="Tahoma"/>
          <w:sz w:val="22"/>
          <w:szCs w:val="22"/>
          <w:lang w:val="sr-Latn-BA"/>
        </w:rPr>
        <w:t>3</w:t>
      </w:r>
      <w:r w:rsidR="00603E15">
        <w:rPr>
          <w:rFonts w:asciiTheme="majorHAnsi" w:hAnsiTheme="majorHAnsi" w:cs="Tahoma"/>
          <w:sz w:val="22"/>
          <w:szCs w:val="22"/>
          <w:lang w:val="sr-Latn-BA"/>
        </w:rPr>
        <w:t>1</w:t>
      </w:r>
      <w:r w:rsidRPr="00A2382F">
        <w:rPr>
          <w:rFonts w:asciiTheme="majorHAnsi" w:hAnsiTheme="majorHAnsi" w:cs="Tahoma"/>
          <w:sz w:val="22"/>
          <w:szCs w:val="22"/>
          <w:lang w:val="sr-Latn-BA"/>
        </w:rPr>
        <w:t>.</w:t>
      </w:r>
      <w:r w:rsidR="00CD6ECC">
        <w:rPr>
          <w:rFonts w:asciiTheme="majorHAnsi" w:hAnsiTheme="majorHAnsi" w:cs="Tahoma"/>
          <w:sz w:val="22"/>
          <w:szCs w:val="22"/>
          <w:lang w:val="sr-Latn-BA"/>
        </w:rPr>
        <w:t>03</w:t>
      </w:r>
      <w:r w:rsidRPr="00A2382F">
        <w:rPr>
          <w:rFonts w:asciiTheme="majorHAnsi" w:hAnsiTheme="majorHAnsi" w:cs="Tahoma"/>
          <w:sz w:val="22"/>
          <w:szCs w:val="22"/>
          <w:lang w:val="sr-Latn-BA"/>
        </w:rPr>
        <w:t>.202</w:t>
      </w:r>
      <w:bookmarkEnd w:id="0"/>
      <w:r w:rsidR="00CD6ECC">
        <w:rPr>
          <w:rFonts w:asciiTheme="majorHAnsi" w:hAnsiTheme="majorHAnsi" w:cs="Tahoma"/>
          <w:sz w:val="22"/>
          <w:szCs w:val="22"/>
          <w:lang w:val="sr-Latn-BA"/>
        </w:rPr>
        <w:t>2</w:t>
      </w:r>
      <w:r w:rsidRPr="00A2382F">
        <w:rPr>
          <w:rFonts w:asciiTheme="majorHAnsi" w:hAnsiTheme="majorHAnsi" w:cs="Tahoma"/>
          <w:sz w:val="22"/>
          <w:szCs w:val="22"/>
          <w:lang w:val="sr-Latn-BA"/>
        </w:rPr>
        <w:t>. godine i izraženi su u konvertibilnim markama (KM).</w:t>
      </w:r>
    </w:p>
    <w:p w14:paraId="38E7B813" w14:textId="1977F724" w:rsidR="00A2382F" w:rsidRPr="00A2382F" w:rsidRDefault="00A2382F" w:rsidP="0067511A">
      <w:pPr>
        <w:spacing w:after="120"/>
        <w:ind w:firstLine="360"/>
        <w:jc w:val="both"/>
        <w:rPr>
          <w:rFonts w:asciiTheme="majorHAnsi" w:hAnsiTheme="majorHAnsi" w:cs="Tahoma"/>
          <w:color w:val="000000"/>
          <w:sz w:val="22"/>
          <w:szCs w:val="22"/>
          <w:lang w:val="sr-Latn-BA"/>
        </w:rPr>
      </w:pPr>
      <w:r w:rsidRPr="00A2382F">
        <w:rPr>
          <w:rFonts w:asciiTheme="majorHAnsi" w:hAnsiTheme="majorHAnsi" w:cs="Tahoma"/>
          <w:sz w:val="22"/>
          <w:szCs w:val="22"/>
          <w:lang w:val="sr-Latn-BA"/>
        </w:rPr>
        <w:t>U skladu sa Zakonom o računovodstvu i reviziji RS, finansijski izvještaji i evidentiranje poslovnih promjena fonda su sastavljeni u skladu sa Međunarodnim računovodstvenim standardima (MRS) i</w:t>
      </w:r>
      <w:r w:rsidRPr="00A2382F">
        <w:rPr>
          <w:rFonts w:asciiTheme="majorHAnsi" w:hAnsiTheme="majorHAnsi"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2382F" w:rsidRDefault="00A2382F" w:rsidP="0067511A">
      <w:pPr>
        <w:autoSpaceDE w:val="0"/>
        <w:autoSpaceDN w:val="0"/>
        <w:adjustRightInd w:val="0"/>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4DFF01F6"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 Bilans stanja investicionog fonda - Izvještaj o finansijskom položaju,</w:t>
      </w:r>
    </w:p>
    <w:p w14:paraId="4AFB16F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2) Bilans uspjeha investicionog fonda - Izvještaj o ukupnom rezultatu u periodu,</w:t>
      </w:r>
    </w:p>
    <w:p w14:paraId="1DAD6225"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3) Izvještaj o promjenama neto imovine investicionog fonda,</w:t>
      </w:r>
    </w:p>
    <w:p w14:paraId="1F9AD972" w14:textId="54BE9F5C"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4) Bilans tokova gotovine investicionog fonda</w:t>
      </w:r>
      <w:r w:rsidR="007533B6">
        <w:rPr>
          <w:rFonts w:asciiTheme="majorHAnsi" w:hAnsiTheme="majorHAnsi" w:cs="Tahoma"/>
          <w:sz w:val="22"/>
          <w:szCs w:val="22"/>
          <w:lang w:val="sr-Latn-BA"/>
        </w:rPr>
        <w:t xml:space="preserve"> -</w:t>
      </w:r>
      <w:r w:rsidRPr="00A2382F">
        <w:rPr>
          <w:rFonts w:asciiTheme="majorHAnsi" w:hAnsiTheme="majorHAnsi" w:cs="Tahoma"/>
          <w:sz w:val="22"/>
          <w:szCs w:val="22"/>
          <w:lang w:val="sr-Latn-BA"/>
        </w:rPr>
        <w:t xml:space="preserve"> Izvještaj o tokovima gotovine,</w:t>
      </w:r>
    </w:p>
    <w:p w14:paraId="1294A024"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5) Izvještaj o finansijskim pokazatelјima po udjelu ili akciji investicionog fonda,</w:t>
      </w:r>
    </w:p>
    <w:p w14:paraId="6AD0419E"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6) Izvještaj o strukturi ulaganja investicionog fonda,</w:t>
      </w:r>
    </w:p>
    <w:p w14:paraId="5272419C"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7) Izvještaj o strukturi imovine investicionog fonda po vrstama imovine,</w:t>
      </w:r>
    </w:p>
    <w:p w14:paraId="044BD737" w14:textId="2FF46956"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8) Struktura obaveza investicionog fonda,</w:t>
      </w:r>
    </w:p>
    <w:p w14:paraId="6C8C0EC7"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9) Izvještaj o realizovanim dobicima (gubicima) investicionog fonda,</w:t>
      </w:r>
    </w:p>
    <w:p w14:paraId="541FD22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10) Izvještaj o nerealizovanim dobicima (gubicima) investicionog fonda i</w:t>
      </w:r>
    </w:p>
    <w:p w14:paraId="63CE886C" w14:textId="77777777" w:rsidR="00A2382F" w:rsidRPr="00A2382F" w:rsidRDefault="00A2382F" w:rsidP="00A2382F">
      <w:pPr>
        <w:autoSpaceDE w:val="0"/>
        <w:autoSpaceDN w:val="0"/>
        <w:adjustRightInd w:val="0"/>
        <w:spacing w:after="12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11) Izvještaj o transakcijama sa povezanim licima.</w:t>
      </w:r>
    </w:p>
    <w:p w14:paraId="422393F5" w14:textId="77777777" w:rsidR="004C61FD" w:rsidRDefault="004C61FD" w:rsidP="00A2382F">
      <w:pPr>
        <w:autoSpaceDE w:val="0"/>
        <w:autoSpaceDN w:val="0"/>
        <w:adjustRightInd w:val="0"/>
        <w:spacing w:after="120"/>
        <w:jc w:val="both"/>
        <w:rPr>
          <w:rFonts w:asciiTheme="majorHAnsi" w:hAnsiTheme="majorHAnsi" w:cs="Tahoma"/>
          <w:sz w:val="22"/>
          <w:szCs w:val="22"/>
          <w:lang w:val="sr-Latn-BA"/>
        </w:rPr>
      </w:pPr>
    </w:p>
    <w:p w14:paraId="0554780C" w14:textId="38236D44" w:rsidR="00A2382F" w:rsidRPr="00A2382F" w:rsidRDefault="00A2382F" w:rsidP="0067511A">
      <w:pPr>
        <w:autoSpaceDE w:val="0"/>
        <w:autoSpaceDN w:val="0"/>
        <w:adjustRightInd w:val="0"/>
        <w:spacing w:after="120"/>
        <w:ind w:firstLine="284"/>
        <w:jc w:val="both"/>
        <w:rPr>
          <w:rFonts w:asciiTheme="majorHAnsi" w:hAnsiTheme="majorHAnsi" w:cs="Tahoma"/>
          <w:sz w:val="22"/>
          <w:szCs w:val="22"/>
          <w:lang w:val="sr-Latn-BA"/>
        </w:rPr>
      </w:pPr>
      <w:r w:rsidRPr="00A2382F">
        <w:rPr>
          <w:rFonts w:asciiTheme="majorHAnsi" w:hAnsiTheme="majorHAnsi" w:cs="Tahoma"/>
          <w:sz w:val="22"/>
          <w:szCs w:val="22"/>
          <w:lang w:val="sr-Latn-BA"/>
        </w:rPr>
        <w:lastRenderedPageBreak/>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investicionim fondovima </w:t>
      </w:r>
    </w:p>
    <w:p w14:paraId="285DD3A0"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tržištu hartija od vrijednosti </w:t>
      </w:r>
    </w:p>
    <w:p w14:paraId="328C6BD4"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privrednim društvima </w:t>
      </w:r>
    </w:p>
    <w:p w14:paraId="50118187"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utvrđivanju vrijednosti imovine investicionog fonda i obračunu neto vrijednosti imovine po udjelu ili po akciji investicionog fonda</w:t>
      </w:r>
    </w:p>
    <w:p w14:paraId="4AA2E5E5"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Pravilnik o obavljanju poslova banke depozitara investicionih fondova </w:t>
      </w:r>
    </w:p>
    <w:p w14:paraId="665A5177" w14:textId="77777777" w:rsidR="00A2382F" w:rsidRPr="00A2382F" w:rsidRDefault="00A2382F" w:rsidP="00A2382F">
      <w:pPr>
        <w:autoSpaceDE w:val="0"/>
        <w:autoSpaceDN w:val="0"/>
        <w:adjustRightInd w:val="0"/>
        <w:spacing w:after="12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kontnom okviru i sadržini računa u kontnom okviru za investicione fondove.</w:t>
      </w:r>
    </w:p>
    <w:p w14:paraId="57671B2A" w14:textId="34A9A894" w:rsidR="00A2382F" w:rsidRPr="004C61FD" w:rsidRDefault="004C61FD" w:rsidP="0067511A">
      <w:pPr>
        <w:autoSpaceDE w:val="0"/>
        <w:autoSpaceDN w:val="0"/>
        <w:adjustRightInd w:val="0"/>
        <w:spacing w:after="120"/>
        <w:ind w:firstLine="284"/>
        <w:rPr>
          <w:rFonts w:asciiTheme="majorHAnsi" w:hAnsiTheme="majorHAnsi" w:cs="Tahoma"/>
          <w:b/>
          <w:bCs/>
          <w:iCs/>
          <w:color w:val="000000"/>
          <w:sz w:val="22"/>
          <w:szCs w:val="22"/>
          <w:highlight w:val="yellow"/>
          <w:lang w:val="sr-Latn-BA"/>
        </w:rPr>
      </w:pPr>
      <w:bookmarkStart w:id="1" w:name="_Hlk77596436"/>
      <w:bookmarkStart w:id="2" w:name="_Hlk77598065"/>
      <w:r w:rsidRPr="004C61FD">
        <w:rPr>
          <w:rFonts w:asciiTheme="majorHAnsi" w:hAnsiTheme="majorHAnsi" w:cs="Tahoma"/>
          <w:iCs/>
          <w:sz w:val="22"/>
          <w:szCs w:val="22"/>
          <w:lang w:val="sr-Latn-BA"/>
        </w:rPr>
        <w:t>Imovina Fon</w:t>
      </w:r>
      <w:r w:rsidR="00A11412">
        <w:rPr>
          <w:rFonts w:asciiTheme="majorHAnsi" w:hAnsiTheme="majorHAnsi" w:cs="Tahoma"/>
          <w:iCs/>
          <w:sz w:val="22"/>
          <w:szCs w:val="22"/>
          <w:lang w:val="sr-Latn-BA"/>
        </w:rPr>
        <w:t>d</w:t>
      </w:r>
      <w:r w:rsidRPr="004C61FD">
        <w:rPr>
          <w:rFonts w:asciiTheme="majorHAnsi" w:hAnsiTheme="majorHAnsi" w:cs="Tahoma"/>
          <w:iCs/>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Pr>
          <w:rFonts w:asciiTheme="majorHAnsi" w:hAnsiTheme="majorHAnsi" w:cs="Tahoma"/>
          <w:iCs/>
          <w:sz w:val="22"/>
          <w:szCs w:val="22"/>
          <w:lang w:val="sr-Latn-BA"/>
        </w:rPr>
        <w:t>a</w:t>
      </w:r>
      <w:r w:rsidRPr="004C61FD">
        <w:rPr>
          <w:rFonts w:asciiTheme="majorHAnsi" w:hAnsiTheme="majorHAnsi" w:cs="Tahoma"/>
          <w:iCs/>
          <w:sz w:val="22"/>
          <w:szCs w:val="22"/>
          <w:lang w:val="sr-Latn-BA"/>
        </w:rPr>
        <w:t xml:space="preserve"> za hartije od vrijednosti Republike Srpske.</w:t>
      </w:r>
    </w:p>
    <w:p w14:paraId="36696B35" w14:textId="4C5E1BA2" w:rsidR="00A2382F" w:rsidRPr="00C55ADD" w:rsidRDefault="00C55ADD" w:rsidP="00C55ADD">
      <w:pPr>
        <w:autoSpaceDE w:val="0"/>
        <w:autoSpaceDN w:val="0"/>
        <w:adjustRightInd w:val="0"/>
        <w:spacing w:after="120"/>
        <w:ind w:left="360"/>
        <w:rPr>
          <w:rFonts w:asciiTheme="majorHAnsi" w:hAnsiTheme="majorHAnsi" w:cs="Tahoma"/>
          <w:b/>
          <w:bCs/>
          <w:color w:val="000000"/>
          <w:sz w:val="22"/>
          <w:szCs w:val="22"/>
          <w:lang w:val="sr-Latn-BA"/>
        </w:rPr>
      </w:pPr>
      <w:r>
        <w:rPr>
          <w:rFonts w:asciiTheme="majorHAnsi" w:hAnsiTheme="majorHAnsi" w:cs="Tahoma"/>
          <w:b/>
          <w:bCs/>
          <w:color w:val="000000"/>
          <w:sz w:val="22"/>
          <w:szCs w:val="22"/>
          <w:lang w:val="sr-Latn-BA"/>
        </w:rPr>
        <w:t xml:space="preserve">2.2. </w:t>
      </w:r>
      <w:r w:rsidR="00A2382F" w:rsidRPr="00C55ADD">
        <w:rPr>
          <w:rFonts w:asciiTheme="majorHAnsi" w:hAnsiTheme="majorHAnsi" w:cs="Tahoma"/>
          <w:b/>
          <w:bCs/>
          <w:color w:val="000000"/>
          <w:sz w:val="22"/>
          <w:szCs w:val="22"/>
          <w:lang w:val="sr-Latn-BA"/>
        </w:rPr>
        <w:t>Korišćenje procjenjivanja</w:t>
      </w:r>
    </w:p>
    <w:p w14:paraId="05429E55" w14:textId="77777777" w:rsidR="00A2382F" w:rsidRPr="00A2382F" w:rsidRDefault="00A2382F" w:rsidP="0067511A">
      <w:pPr>
        <w:suppressAutoHyphens/>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075BB2" w:rsidRDefault="00A2382F" w:rsidP="00A2382F">
      <w:pPr>
        <w:suppressAutoHyphens/>
        <w:spacing w:after="120"/>
        <w:jc w:val="both"/>
        <w:rPr>
          <w:rFonts w:ascii="Tahoma" w:hAnsi="Tahoma" w:cs="Tahoma"/>
          <w:sz w:val="23"/>
          <w:szCs w:val="23"/>
          <w:lang w:val="sr-Latn-BA"/>
        </w:rPr>
      </w:pPr>
    </w:p>
    <w:bookmarkEnd w:id="2"/>
    <w:p w14:paraId="70D26303" w14:textId="77777777" w:rsidR="0033759C" w:rsidRPr="007D2BB4" w:rsidRDefault="0033759C" w:rsidP="0033759C">
      <w:pPr>
        <w:rPr>
          <w:rFonts w:ascii="Cambria" w:hAnsi="Cambria"/>
          <w:b/>
          <w:bCs/>
          <w:sz w:val="22"/>
          <w:szCs w:val="22"/>
          <w:lang w:val="sr-Latn-CS"/>
        </w:rPr>
      </w:pPr>
      <w:r w:rsidRPr="007D2BB4">
        <w:rPr>
          <w:rFonts w:ascii="Cambria" w:hAnsi="Cambria"/>
          <w:b/>
          <w:bCs/>
          <w:sz w:val="22"/>
          <w:szCs w:val="22"/>
          <w:lang w:val="sr-Latn-CS"/>
        </w:rPr>
        <w:t>3.</w:t>
      </w:r>
      <w:r w:rsidRPr="007D2BB4">
        <w:rPr>
          <w:rFonts w:ascii="Cambria" w:hAnsi="Cambria"/>
          <w:b/>
          <w:bCs/>
          <w:sz w:val="22"/>
          <w:szCs w:val="22"/>
          <w:lang w:val="sr-Latn-CS"/>
        </w:rPr>
        <w:tab/>
        <w:t>PREGLED ZNAČAJNIH RAČUNOVODSTVENIH POLITIKA</w:t>
      </w:r>
    </w:p>
    <w:p w14:paraId="522D5E9A" w14:textId="77777777" w:rsidR="0033759C" w:rsidRPr="007D2BB4" w:rsidRDefault="0033759C" w:rsidP="0033759C">
      <w:pPr>
        <w:rPr>
          <w:rFonts w:ascii="Cambria" w:hAnsi="Cambria"/>
          <w:sz w:val="22"/>
          <w:szCs w:val="22"/>
          <w:lang w:val="sr-Latn-CS"/>
        </w:rPr>
      </w:pPr>
    </w:p>
    <w:p w14:paraId="3193252B" w14:textId="77777777" w:rsidR="0033759C" w:rsidRPr="007D2BB4" w:rsidRDefault="0033759C" w:rsidP="0033759C">
      <w:pPr>
        <w:rPr>
          <w:rFonts w:ascii="Cambria" w:hAnsi="Cambria"/>
          <w:b/>
          <w:bCs/>
          <w:i/>
          <w:iCs/>
          <w:sz w:val="22"/>
          <w:szCs w:val="22"/>
          <w:lang w:val="sr-Latn-CS"/>
        </w:rPr>
      </w:pPr>
      <w:r w:rsidRPr="007D2BB4">
        <w:rPr>
          <w:rFonts w:ascii="Cambria" w:hAnsi="Cambria"/>
          <w:b/>
          <w:bCs/>
          <w:i/>
          <w:iCs/>
          <w:sz w:val="22"/>
          <w:szCs w:val="22"/>
          <w:lang w:val="sr-Latn-CS"/>
        </w:rPr>
        <w:t>Poslovni prihodi</w:t>
      </w:r>
    </w:p>
    <w:p w14:paraId="77B17152" w14:textId="22D415D5"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Poslovni prihodi obuhvataju prihode od dividendi od domaćih i stranih emitenata, prihodi od kamata i drugi. Prihodi od dividendi  se se evidentiraju po donošenju odluke i utvrđivanju vlasničkog prava na isplatu, a ako je naplata povezana sa visokim rizikom, tada se prihodi priznaju u trenutku naplate.</w:t>
      </w:r>
    </w:p>
    <w:p w14:paraId="6D5555A4" w14:textId="0104A417" w:rsidR="0033759C" w:rsidRPr="007D2BB4" w:rsidRDefault="0033759C" w:rsidP="0067511A">
      <w:pPr>
        <w:ind w:firstLine="720"/>
        <w:jc w:val="both"/>
        <w:rPr>
          <w:rFonts w:ascii="Cambria" w:hAnsi="Cambria"/>
          <w:strike/>
          <w:sz w:val="22"/>
          <w:szCs w:val="22"/>
          <w:lang w:val="sr-Latn-CS"/>
        </w:rPr>
      </w:pPr>
      <w:r w:rsidRPr="007D2BB4">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r w:rsidR="00707086" w:rsidRPr="007D2BB4">
        <w:rPr>
          <w:rFonts w:ascii="Cambria" w:hAnsi="Cambria"/>
          <w:sz w:val="22"/>
          <w:szCs w:val="22"/>
          <w:lang w:val="sr-Latn-CS"/>
        </w:rPr>
        <w:t>.</w:t>
      </w:r>
    </w:p>
    <w:p w14:paraId="7DC36258"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Ostali poslovni prihodi podrazumijevaju ostale poslovne prihode koji nisu sadržani u napred navedenim prihodima. Ostali prihodi se knjiže po načelu uzročnosti.</w:t>
      </w:r>
    </w:p>
    <w:p w14:paraId="4BA0CE38" w14:textId="77777777" w:rsidR="0033759C" w:rsidRPr="007D2BB4" w:rsidRDefault="0033759C" w:rsidP="0033759C">
      <w:pPr>
        <w:jc w:val="both"/>
        <w:rPr>
          <w:rFonts w:ascii="Cambria" w:hAnsi="Cambria"/>
          <w:sz w:val="22"/>
          <w:szCs w:val="22"/>
          <w:lang w:val="sr-Latn-CS"/>
        </w:rPr>
      </w:pPr>
    </w:p>
    <w:p w14:paraId="731404BF"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Poslovni rashodi</w:t>
      </w:r>
    </w:p>
    <w:p w14:paraId="74AACEBF" w14:textId="290F186B" w:rsidR="0033759C" w:rsidRPr="007D2BB4" w:rsidRDefault="0033759C" w:rsidP="0067511A">
      <w:pPr>
        <w:ind w:firstLine="720"/>
        <w:jc w:val="both"/>
        <w:rPr>
          <w:rFonts w:ascii="Cambria" w:hAnsi="Cambria"/>
          <w:b/>
          <w:bCs/>
          <w:i/>
          <w:iCs/>
          <w:sz w:val="22"/>
          <w:szCs w:val="22"/>
          <w:lang w:val="sr-Latn-CS"/>
        </w:rPr>
      </w:pPr>
      <w:r w:rsidRPr="007D2BB4">
        <w:rPr>
          <w:rFonts w:ascii="Cambria" w:hAnsi="Cambria"/>
          <w:sz w:val="22"/>
          <w:szCs w:val="22"/>
          <w:lang w:val="sr-Latn-CS"/>
        </w:rPr>
        <w:t>Poslovni rashodi se evidentiraju na dan njihovog nastanka. Poslovne rashode Fonda čin</w:t>
      </w:r>
      <w:r w:rsidR="00707086" w:rsidRPr="007D2BB4">
        <w:rPr>
          <w:rFonts w:ascii="Cambria" w:hAnsi="Cambria"/>
          <w:sz w:val="22"/>
          <w:szCs w:val="22"/>
          <w:lang w:val="sr-Latn-CS"/>
        </w:rPr>
        <w:t>i</w:t>
      </w:r>
      <w:r w:rsidRPr="007D2BB4">
        <w:rPr>
          <w:rFonts w:ascii="Cambria" w:hAnsi="Cambria"/>
          <w:sz w:val="22"/>
          <w:szCs w:val="22"/>
          <w:lang w:val="sr-Latn-CS"/>
        </w:rPr>
        <w:t xml:space="preserve"> naknada po osnovu provizije za upravljanje Fondom</w:t>
      </w:r>
    </w:p>
    <w:p w14:paraId="53BDE3F8" w14:textId="5600CEFF" w:rsidR="00CF531E" w:rsidRPr="007D2BB4" w:rsidRDefault="007B5275" w:rsidP="00CF531E">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 xml:space="preserve">                </w:t>
      </w:r>
      <w:r w:rsidR="00CF531E" w:rsidRPr="007D2BB4">
        <w:rPr>
          <w:rFonts w:ascii="Cambria" w:hAnsi="Cambria"/>
          <w:sz w:val="22"/>
          <w:szCs w:val="22"/>
          <w:lang w:val="sr-Latn-CS"/>
        </w:rPr>
        <w:t>Prospektom Fonda definisano je da se naknada za upravljanje obračunava po stopi od 3,5% od korigovane neto imovine.</w:t>
      </w:r>
    </w:p>
    <w:p w14:paraId="57CA640E"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Članom 94. Zakona o investicionim fondovima je definisano da se naknada za upravljanje obračunava na  neto vrijednost imovine fonda na dnevnoj osnovi.</w:t>
      </w:r>
    </w:p>
    <w:p w14:paraId="170DA84D" w14:textId="352F4FEF" w:rsidR="00F217FB" w:rsidRPr="007D2BB4" w:rsidRDefault="007B5275" w:rsidP="00F217FB">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 xml:space="preserve">                </w:t>
      </w:r>
      <w:r w:rsidR="00F217FB" w:rsidRPr="007D2BB4">
        <w:rPr>
          <w:rFonts w:ascii="Cambria" w:hAnsi="Cambria"/>
          <w:sz w:val="22"/>
          <w:szCs w:val="22"/>
          <w:lang w:val="sr-Latn-CS"/>
        </w:rPr>
        <w:t xml:space="preserve">Članom 3. Pravilnika o utvrđivanju vrijednosti imovine investicionog fonda i obračunu neto vrijednosti imovine po udjelu ili po akciji investicionog fonda (Službeni </w:t>
      </w:r>
      <w:r w:rsidR="00F217FB" w:rsidRPr="000F528D">
        <w:rPr>
          <w:rFonts w:ascii="Cambria" w:hAnsi="Cambria"/>
          <w:sz w:val="22"/>
          <w:szCs w:val="22"/>
          <w:lang w:val="sr-Latn-CS"/>
        </w:rPr>
        <w:t>glasnik RS broj 1</w:t>
      </w:r>
      <w:r w:rsidR="000F528D" w:rsidRPr="000F528D">
        <w:rPr>
          <w:rFonts w:ascii="Cambria" w:hAnsi="Cambria"/>
          <w:sz w:val="22"/>
          <w:szCs w:val="22"/>
          <w:lang w:val="sr-Latn-CS"/>
        </w:rPr>
        <w:t>1</w:t>
      </w:r>
      <w:r w:rsidR="00F217FB" w:rsidRPr="000F528D">
        <w:rPr>
          <w:rFonts w:ascii="Cambria" w:hAnsi="Cambria"/>
          <w:sz w:val="22"/>
          <w:szCs w:val="22"/>
          <w:lang w:val="sr-Latn-CS"/>
        </w:rPr>
        <w:t>8/1</w:t>
      </w:r>
      <w:r w:rsidR="000F528D" w:rsidRPr="000F528D">
        <w:rPr>
          <w:rFonts w:ascii="Cambria" w:hAnsi="Cambria"/>
          <w:sz w:val="22"/>
          <w:szCs w:val="22"/>
          <w:lang w:val="sr-Latn-CS"/>
        </w:rPr>
        <w:t>8</w:t>
      </w:r>
      <w:r w:rsidR="00CF531E" w:rsidRPr="000F528D">
        <w:rPr>
          <w:rFonts w:ascii="Cambria" w:hAnsi="Cambria"/>
          <w:sz w:val="22"/>
          <w:szCs w:val="22"/>
          <w:lang w:val="sr-Latn-CS"/>
        </w:rPr>
        <w:t xml:space="preserve">, </w:t>
      </w:r>
      <w:r w:rsidR="00F217FB" w:rsidRPr="007D2BB4">
        <w:rPr>
          <w:rFonts w:ascii="Cambria" w:hAnsi="Cambria"/>
          <w:sz w:val="22"/>
          <w:szCs w:val="22"/>
          <w:lang w:val="sr-Latn-CS"/>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7D2BB4">
        <w:rPr>
          <w:rFonts w:ascii="Cambria" w:hAnsi="Cambria"/>
          <w:sz w:val="22"/>
          <w:szCs w:val="22"/>
          <w:lang w:val="sr-Latn-CS"/>
        </w:rPr>
        <w:t xml:space="preserve"> </w:t>
      </w:r>
      <w:r w:rsidR="000F0055" w:rsidRPr="007D2BB4">
        <w:rPr>
          <w:rFonts w:ascii="Cambria" w:hAnsi="Cambria"/>
          <w:sz w:val="22"/>
          <w:szCs w:val="22"/>
          <w:lang w:val="sr-Latn-CS"/>
        </w:rPr>
        <w:t>Neto imovina se koriguje z</w:t>
      </w:r>
      <w:r w:rsidR="00C60469" w:rsidRPr="007D2BB4">
        <w:rPr>
          <w:rFonts w:ascii="Cambria" w:hAnsi="Cambria"/>
          <w:sz w:val="22"/>
          <w:szCs w:val="22"/>
          <w:lang w:val="sr-Latn-CS"/>
        </w:rPr>
        <w:t>a vrijednosti imovine koja je u prekoračenju.</w:t>
      </w:r>
    </w:p>
    <w:p w14:paraId="0A6D51DE" w14:textId="77777777" w:rsidR="0033759C" w:rsidRPr="007D2BB4" w:rsidRDefault="0033759C" w:rsidP="0033759C">
      <w:pPr>
        <w:jc w:val="both"/>
        <w:rPr>
          <w:rFonts w:ascii="Cambria" w:hAnsi="Cambria"/>
          <w:sz w:val="22"/>
          <w:szCs w:val="22"/>
          <w:lang w:val="sr-Latn-CS"/>
        </w:rPr>
      </w:pPr>
    </w:p>
    <w:p w14:paraId="1EEA70E4" w14:textId="054EB90E" w:rsidR="0033759C"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Realizovani dobici i gubici od ulaganja</w:t>
      </w:r>
    </w:p>
    <w:p w14:paraId="22F999FF" w14:textId="7749A9AB" w:rsidR="0033759C" w:rsidRPr="007D2BB4" w:rsidRDefault="00CD6ECC" w:rsidP="00CD6ECC">
      <w:pPr>
        <w:jc w:val="both"/>
        <w:rPr>
          <w:rFonts w:ascii="Cambria" w:hAnsi="Cambria"/>
          <w:sz w:val="22"/>
          <w:szCs w:val="22"/>
          <w:lang w:val="sr-Latn-CS"/>
        </w:rPr>
      </w:pPr>
      <w:r>
        <w:rPr>
          <w:rFonts w:ascii="Cambria" w:hAnsi="Cambria"/>
          <w:b/>
          <w:bCs/>
          <w:i/>
          <w:iCs/>
          <w:sz w:val="22"/>
          <w:szCs w:val="22"/>
          <w:lang w:val="sr-Latn-CS"/>
        </w:rPr>
        <w:t xml:space="preserve">               </w:t>
      </w:r>
      <w:r w:rsidR="0033759C" w:rsidRPr="007D2BB4">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5C9583D5" w14:textId="44EF5203" w:rsidR="0033759C"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Realizovani dobici i gubici po osnovu prodaje ulaganja obračunavaju se kao razlika ostvarene prodajne vrijednosti i nabavne vrijednosti.</w:t>
      </w:r>
    </w:p>
    <w:p w14:paraId="2C2A1F2C" w14:textId="77777777" w:rsidR="00CD6ECC" w:rsidRPr="007D2BB4" w:rsidRDefault="00CD6ECC" w:rsidP="0067511A">
      <w:pPr>
        <w:ind w:firstLine="720"/>
        <w:jc w:val="both"/>
        <w:rPr>
          <w:rFonts w:ascii="Cambria" w:hAnsi="Cambria"/>
          <w:sz w:val="22"/>
          <w:szCs w:val="22"/>
          <w:lang w:val="sr-Latn-CS"/>
        </w:rPr>
      </w:pPr>
    </w:p>
    <w:p w14:paraId="7104D2C1"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Ulaganje i vrednovanje portfelja ulaganja</w:t>
      </w:r>
    </w:p>
    <w:p w14:paraId="61161BF0"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Utvrđivanje vrijednosti finasijskih sredstava fonda vrši se u skladu sa:</w:t>
      </w:r>
    </w:p>
    <w:p w14:paraId="283AC0B2"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Međunarodnim računovodstvenim standardima (MRS), </w:t>
      </w:r>
    </w:p>
    <w:p w14:paraId="70FF45D3"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Međunarodnim standardima finansijskog izvještavanja (MSFI).</w:t>
      </w:r>
    </w:p>
    <w:p w14:paraId="0C26B5B4" w14:textId="792A83C3"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Pravilnikom o utvrđivanju vrijednosti imovine investicionog fonda i obračunu neto vrijednosti imovine po udjelu ili po akciji investicionog fonda te u skladu sa Zakonom o investicionim </w:t>
      </w:r>
      <w:r w:rsidR="009A1CE4">
        <w:rPr>
          <w:rFonts w:ascii="Cambria" w:hAnsi="Cambria"/>
          <w:sz w:val="22"/>
          <w:szCs w:val="22"/>
          <w:lang w:val="sr-Latn-CS"/>
        </w:rPr>
        <w:t>f</w:t>
      </w:r>
      <w:r w:rsidRPr="007D2BB4">
        <w:rPr>
          <w:rFonts w:ascii="Cambria" w:hAnsi="Cambria"/>
          <w:sz w:val="22"/>
          <w:szCs w:val="22"/>
          <w:lang w:val="sr-Latn-CS"/>
        </w:rPr>
        <w:t>ondovima.</w:t>
      </w:r>
    </w:p>
    <w:p w14:paraId="7EB6B6A5" w14:textId="77777777" w:rsidR="00ED6703" w:rsidRDefault="00ED6703" w:rsidP="00233DD1">
      <w:pPr>
        <w:autoSpaceDE w:val="0"/>
        <w:autoSpaceDN w:val="0"/>
        <w:adjustRightInd w:val="0"/>
        <w:rPr>
          <w:rFonts w:asciiTheme="majorHAnsi" w:hAnsiTheme="majorHAnsi" w:cs="Tahoma"/>
          <w:color w:val="000000"/>
          <w:sz w:val="22"/>
          <w:szCs w:val="22"/>
        </w:rPr>
      </w:pPr>
    </w:p>
    <w:p w14:paraId="673C11DD" w14:textId="028C7894" w:rsidR="00233DD1" w:rsidRDefault="00233DD1" w:rsidP="00233DD1">
      <w:pPr>
        <w:autoSpaceDE w:val="0"/>
        <w:autoSpaceDN w:val="0"/>
        <w:adjustRightInd w:val="0"/>
        <w:rPr>
          <w:rFonts w:asciiTheme="majorHAnsi" w:hAnsiTheme="majorHAnsi" w:cs="Tahoma"/>
          <w:color w:val="000000"/>
          <w:sz w:val="22"/>
          <w:szCs w:val="22"/>
        </w:rPr>
      </w:pPr>
      <w:proofErr w:type="spellStart"/>
      <w:r w:rsidRPr="00AC266D">
        <w:rPr>
          <w:rFonts w:asciiTheme="majorHAnsi" w:hAnsiTheme="majorHAnsi" w:cs="Tahoma"/>
          <w:color w:val="000000"/>
          <w:sz w:val="22"/>
          <w:szCs w:val="22"/>
        </w:rPr>
        <w:t>Klasifikacija</w:t>
      </w:r>
      <w:proofErr w:type="spellEnd"/>
      <w:r w:rsidRPr="00AC266D">
        <w:rPr>
          <w:rFonts w:asciiTheme="majorHAnsi" w:hAnsiTheme="majorHAnsi" w:cs="Tahoma"/>
          <w:color w:val="000000"/>
          <w:sz w:val="22"/>
          <w:szCs w:val="22"/>
        </w:rPr>
        <w:t xml:space="preserve"> </w:t>
      </w:r>
    </w:p>
    <w:p w14:paraId="61FA7F89" w14:textId="77777777" w:rsidR="0060088B" w:rsidRDefault="0060088B" w:rsidP="00233DD1">
      <w:pPr>
        <w:autoSpaceDE w:val="0"/>
        <w:autoSpaceDN w:val="0"/>
        <w:adjustRightInd w:val="0"/>
        <w:rPr>
          <w:rFonts w:asciiTheme="majorHAnsi" w:hAnsiTheme="majorHAnsi" w:cs="Tahoma"/>
          <w:color w:val="000000"/>
          <w:sz w:val="22"/>
          <w:szCs w:val="22"/>
        </w:rPr>
      </w:pPr>
    </w:p>
    <w:p w14:paraId="4CCBD3A6" w14:textId="52276CC6" w:rsidR="0067511A" w:rsidRPr="00AC266D" w:rsidRDefault="0067511A" w:rsidP="0067511A">
      <w:pPr>
        <w:autoSpaceDE w:val="0"/>
        <w:autoSpaceDN w:val="0"/>
        <w:adjustRightInd w:val="0"/>
        <w:ind w:firstLine="720"/>
        <w:jc w:val="both"/>
        <w:rPr>
          <w:rFonts w:asciiTheme="majorHAnsi" w:hAnsiTheme="majorHAnsi" w:cs="Tahoma"/>
          <w:color w:val="000000"/>
          <w:sz w:val="22"/>
          <w:szCs w:val="22"/>
        </w:rPr>
      </w:pPr>
      <w:bookmarkStart w:id="3" w:name="_Hlk77598128"/>
      <w:bookmarkStart w:id="4" w:name="_Hlk77596617"/>
      <w:proofErr w:type="spellStart"/>
      <w:r w:rsidRPr="00AC266D">
        <w:rPr>
          <w:rFonts w:asciiTheme="majorHAnsi" w:hAnsiTheme="majorHAnsi" w:cs="Tahoma"/>
          <w:color w:val="000000"/>
          <w:sz w:val="22"/>
          <w:szCs w:val="22"/>
        </w:rPr>
        <w:t>Društvo</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odre</w:t>
      </w:r>
      <w:r w:rsidR="007533B6">
        <w:rPr>
          <w:rFonts w:asciiTheme="majorHAnsi" w:hAnsiTheme="majorHAnsi" w:cs="Tahoma"/>
          <w:color w:val="000000"/>
          <w:sz w:val="22"/>
          <w:szCs w:val="22"/>
        </w:rPr>
        <w:t>đ</w:t>
      </w:r>
      <w:r w:rsidRPr="00AC266D">
        <w:rPr>
          <w:rFonts w:asciiTheme="majorHAnsi" w:hAnsiTheme="majorHAnsi" w:cs="Tahoma"/>
          <w:color w:val="000000"/>
          <w:sz w:val="22"/>
          <w:szCs w:val="22"/>
        </w:rPr>
        <w:t>uje</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klasifikaciju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svojih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finansijskih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sredstava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prilikom</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po</w:t>
      </w:r>
      <w:r w:rsidR="009A1CE4">
        <w:rPr>
          <w:rFonts w:asciiTheme="majorHAnsi" w:hAnsiTheme="majorHAnsi" w:cs="Tahoma"/>
          <w:color w:val="000000"/>
          <w:sz w:val="22"/>
          <w:szCs w:val="22"/>
        </w:rPr>
        <w:t>č</w:t>
      </w:r>
      <w:r w:rsidRPr="00AC266D">
        <w:rPr>
          <w:rFonts w:asciiTheme="majorHAnsi" w:hAnsiTheme="majorHAnsi" w:cs="Tahoma"/>
          <w:color w:val="000000"/>
          <w:sz w:val="22"/>
          <w:szCs w:val="22"/>
        </w:rPr>
        <w:t>etnog</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priznavanja</w:t>
      </w:r>
      <w:proofErr w:type="spellEnd"/>
      <w:r w:rsidRPr="00AC266D">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imovina</w:t>
      </w:r>
      <w:proofErr w:type="spellEnd"/>
      <w:r>
        <w:rPr>
          <w:rFonts w:asciiTheme="majorHAnsi" w:hAnsiTheme="majorHAnsi" w:cs="Tahoma"/>
          <w:color w:val="000000"/>
          <w:sz w:val="22"/>
          <w:szCs w:val="22"/>
        </w:rPr>
        <w:t xml:space="preserve"> Fonda </w:t>
      </w:r>
      <w:proofErr w:type="spellStart"/>
      <w:r>
        <w:rPr>
          <w:rFonts w:asciiTheme="majorHAnsi" w:hAnsiTheme="majorHAnsi" w:cs="Tahoma"/>
          <w:color w:val="000000"/>
          <w:sz w:val="22"/>
          <w:szCs w:val="22"/>
        </w:rPr>
        <w:t>inicijalno</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klasifikovana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skladu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sa</w:t>
      </w:r>
      <w:proofErr w:type="spellEnd"/>
      <w:r>
        <w:rPr>
          <w:rFonts w:asciiTheme="majorHAnsi" w:hAnsiTheme="majorHAnsi" w:cs="Tahoma"/>
          <w:color w:val="000000"/>
          <w:sz w:val="22"/>
          <w:szCs w:val="22"/>
        </w:rPr>
        <w:t xml:space="preserve"> MRS 39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gramStart"/>
      <w:r>
        <w:rPr>
          <w:rFonts w:asciiTheme="majorHAnsi" w:hAnsiTheme="majorHAnsi" w:cs="Tahoma"/>
          <w:color w:val="000000"/>
          <w:sz w:val="22"/>
          <w:szCs w:val="22"/>
        </w:rPr>
        <w:t xml:space="preserve">“ </w:t>
      </w:r>
      <w:proofErr w:type="spellStart"/>
      <w:r w:rsidRPr="007533B6">
        <w:rPr>
          <w:rFonts w:asciiTheme="majorHAnsi" w:hAnsiTheme="majorHAnsi" w:cs="Tahoma"/>
          <w:color w:val="000000"/>
          <w:sz w:val="22"/>
          <w:szCs w:val="22"/>
        </w:rPr>
        <w:t>finansijska</w:t>
      </w:r>
      <w:proofErr w:type="spellEnd"/>
      <w:proofErr w:type="gramEnd"/>
      <w:r w:rsidRPr="007533B6">
        <w:rPr>
          <w:rFonts w:asciiTheme="majorHAnsi" w:hAnsiTheme="majorHAnsi" w:cs="Tahoma"/>
          <w:color w:val="000000"/>
          <w:sz w:val="22"/>
          <w:szCs w:val="22"/>
        </w:rPr>
        <w:t xml:space="preserve"> </w:t>
      </w:r>
      <w:proofErr w:type="spellStart"/>
      <w:r w:rsidRPr="007533B6">
        <w:rPr>
          <w:rFonts w:asciiTheme="majorHAnsi" w:hAnsiTheme="majorHAnsi" w:cs="Tahoma"/>
          <w:color w:val="000000"/>
          <w:sz w:val="22"/>
          <w:szCs w:val="22"/>
        </w:rPr>
        <w:t>sredstva</w:t>
      </w:r>
      <w:proofErr w:type="spellEnd"/>
      <w:r w:rsidRPr="007533B6">
        <w:rPr>
          <w:rFonts w:asciiTheme="majorHAnsi" w:hAnsiTheme="majorHAnsi" w:cs="Tahoma"/>
          <w:color w:val="000000"/>
          <w:sz w:val="22"/>
          <w:szCs w:val="22"/>
        </w:rPr>
        <w:t xml:space="preserve"> </w:t>
      </w:r>
      <w:proofErr w:type="spellStart"/>
      <w:r w:rsidRPr="007533B6">
        <w:rPr>
          <w:rFonts w:asciiTheme="majorHAnsi" w:hAnsiTheme="majorHAnsi" w:cs="Tahoma"/>
          <w:color w:val="000000"/>
          <w:sz w:val="22"/>
          <w:szCs w:val="22"/>
        </w:rPr>
        <w:t>raspolođiva</w:t>
      </w:r>
      <w:proofErr w:type="spellEnd"/>
      <w:r w:rsidRPr="007533B6">
        <w:rPr>
          <w:rFonts w:asciiTheme="majorHAnsi" w:hAnsiTheme="majorHAnsi" w:cs="Tahoma"/>
          <w:color w:val="000000"/>
          <w:sz w:val="22"/>
          <w:szCs w:val="22"/>
        </w:rPr>
        <w:t xml:space="preserve"> za </w:t>
      </w:r>
      <w:proofErr w:type="spellStart"/>
      <w:r w:rsidRPr="007533B6">
        <w:rPr>
          <w:rFonts w:asciiTheme="majorHAnsi" w:hAnsiTheme="majorHAnsi" w:cs="Tahoma"/>
          <w:color w:val="000000"/>
          <w:sz w:val="22"/>
          <w:szCs w:val="22"/>
        </w:rPr>
        <w:t>prodaju</w:t>
      </w:r>
      <w:proofErr w:type="spellEnd"/>
      <w:r w:rsidRPr="007533B6">
        <w:rPr>
          <w:rFonts w:asciiTheme="majorHAnsi" w:hAnsiTheme="majorHAnsi" w:cs="Tahoma"/>
          <w:color w:val="000000"/>
          <w:sz w:val="22"/>
          <w:szCs w:val="22"/>
        </w:rPr>
        <w:t xml:space="preserve"> “.</w:t>
      </w:r>
    </w:p>
    <w:p w14:paraId="6F961486" w14:textId="63ADC5B1" w:rsidR="0060088B" w:rsidRDefault="0060088B" w:rsidP="0067511A">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Rukovodstvo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Društva</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donijelo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odluku</w:t>
      </w:r>
      <w:proofErr w:type="spellEnd"/>
      <w:r>
        <w:rPr>
          <w:rFonts w:asciiTheme="majorHAnsi" w:hAnsiTheme="majorHAnsi" w:cs="Tahoma"/>
          <w:color w:val="000000"/>
          <w:sz w:val="22"/>
          <w:szCs w:val="22"/>
        </w:rPr>
        <w:t xml:space="preserve"> o </w:t>
      </w:r>
      <w:proofErr w:type="spellStart"/>
      <w:r>
        <w:rPr>
          <w:rFonts w:asciiTheme="majorHAnsi" w:hAnsiTheme="majorHAnsi" w:cs="Tahoma"/>
          <w:color w:val="000000"/>
          <w:sz w:val="22"/>
          <w:szCs w:val="22"/>
        </w:rPr>
        <w:t>prvoj</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primjeni</w:t>
      </w:r>
      <w:proofErr w:type="spellEnd"/>
      <w:r>
        <w:rPr>
          <w:rFonts w:asciiTheme="majorHAnsi" w:hAnsiTheme="majorHAnsi" w:cs="Tahoma"/>
          <w:color w:val="000000"/>
          <w:sz w:val="22"/>
          <w:szCs w:val="22"/>
        </w:rPr>
        <w:t xml:space="preserve"> MSRI 9 , </w:t>
      </w:r>
      <w:proofErr w:type="spellStart"/>
      <w:r>
        <w:rPr>
          <w:rFonts w:asciiTheme="majorHAnsi" w:hAnsiTheme="majorHAnsi" w:cs="Tahoma"/>
          <w:color w:val="000000"/>
          <w:sz w:val="22"/>
          <w:szCs w:val="22"/>
        </w:rPr>
        <w:t>prema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kojoj</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iskorištena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mogućnost</w:t>
      </w:r>
      <w:proofErr w:type="spellEnd"/>
      <w:r>
        <w:rPr>
          <w:rFonts w:asciiTheme="majorHAnsi" w:hAnsiTheme="majorHAnsi" w:cs="Tahoma"/>
          <w:color w:val="000000"/>
          <w:sz w:val="22"/>
          <w:szCs w:val="22"/>
        </w:rPr>
        <w:t xml:space="preserve"> data </w:t>
      </w:r>
      <w:proofErr w:type="spellStart"/>
      <w:r>
        <w:rPr>
          <w:rFonts w:asciiTheme="majorHAnsi" w:hAnsiTheme="majorHAnsi" w:cs="Tahoma"/>
          <w:color w:val="000000"/>
          <w:sz w:val="22"/>
          <w:szCs w:val="22"/>
        </w:rPr>
        <w:t>standardom</w:t>
      </w:r>
      <w:proofErr w:type="spellEnd"/>
      <w:r>
        <w:rPr>
          <w:rFonts w:asciiTheme="majorHAnsi" w:hAnsiTheme="majorHAnsi" w:cs="Tahoma"/>
          <w:color w:val="000000"/>
          <w:sz w:val="22"/>
          <w:szCs w:val="22"/>
        </w:rPr>
        <w:t xml:space="preserve"> da se </w:t>
      </w:r>
      <w:proofErr w:type="spellStart"/>
      <w:r>
        <w:rPr>
          <w:rFonts w:asciiTheme="majorHAnsi" w:hAnsiTheme="majorHAnsi" w:cs="Tahoma"/>
          <w:color w:val="000000"/>
          <w:sz w:val="22"/>
          <w:szCs w:val="22"/>
        </w:rPr>
        <w:t>investicije</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su</w:t>
      </w:r>
      <w:proofErr w:type="spellEnd"/>
      <w:r>
        <w:rPr>
          <w:rFonts w:asciiTheme="majorHAnsi" w:hAnsiTheme="majorHAnsi" w:cs="Tahoma"/>
          <w:color w:val="000000"/>
          <w:sz w:val="22"/>
          <w:szCs w:val="22"/>
        </w:rPr>
        <w:t xml:space="preserve"> do dana </w:t>
      </w:r>
      <w:proofErr w:type="spellStart"/>
      <w:r>
        <w:rPr>
          <w:rFonts w:asciiTheme="majorHAnsi" w:hAnsiTheme="majorHAnsi" w:cs="Tahoma"/>
          <w:color w:val="000000"/>
          <w:sz w:val="22"/>
          <w:szCs w:val="22"/>
        </w:rPr>
        <w:t>prve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bile </w:t>
      </w:r>
      <w:proofErr w:type="spellStart"/>
      <w:r>
        <w:rPr>
          <w:rFonts w:asciiTheme="majorHAnsi" w:hAnsiTheme="majorHAnsi" w:cs="Tahoma"/>
          <w:color w:val="000000"/>
          <w:sz w:val="22"/>
          <w:szCs w:val="22"/>
        </w:rPr>
        <w:t>klasifikovane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raspolođive</w:t>
      </w:r>
      <w:proofErr w:type="spellEnd"/>
      <w:r>
        <w:rPr>
          <w:rFonts w:asciiTheme="majorHAnsi" w:hAnsiTheme="majorHAnsi" w:cs="Tahoma"/>
          <w:color w:val="000000"/>
          <w:sz w:val="22"/>
          <w:szCs w:val="22"/>
        </w:rPr>
        <w:t xml:space="preserve"> za </w:t>
      </w:r>
      <w:proofErr w:type="spellStart"/>
      <w:r>
        <w:rPr>
          <w:rFonts w:asciiTheme="majorHAnsi" w:hAnsiTheme="majorHAnsi" w:cs="Tahoma"/>
          <w:color w:val="000000"/>
          <w:sz w:val="22"/>
          <w:szCs w:val="22"/>
        </w:rPr>
        <w:t>prodaju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primjenom</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vrednuju</w:t>
      </w:r>
      <w:proofErr w:type="spellEnd"/>
      <w:r>
        <w:rPr>
          <w:rFonts w:asciiTheme="majorHAnsi" w:hAnsiTheme="majorHAnsi" w:cs="Tahoma"/>
          <w:color w:val="000000"/>
          <w:sz w:val="22"/>
          <w:szCs w:val="22"/>
        </w:rPr>
        <w:t xml:space="preserve"> po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ostali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ukupan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rezultat</w:t>
      </w:r>
      <w:proofErr w:type="spellEnd"/>
      <w:r>
        <w:rPr>
          <w:rFonts w:asciiTheme="majorHAnsi" w:hAnsiTheme="majorHAnsi" w:cs="Tahoma"/>
          <w:color w:val="000000"/>
          <w:sz w:val="22"/>
          <w:szCs w:val="22"/>
        </w:rPr>
        <w:t xml:space="preserve">, a </w:t>
      </w:r>
      <w:proofErr w:type="spellStart"/>
      <w:r>
        <w:rPr>
          <w:rFonts w:asciiTheme="majorHAnsi" w:hAnsiTheme="majorHAnsi" w:cs="Tahoma"/>
          <w:color w:val="000000"/>
          <w:sz w:val="22"/>
          <w:szCs w:val="22"/>
        </w:rPr>
        <w:t>svi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instrumenti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Fond </w:t>
      </w:r>
      <w:proofErr w:type="spellStart"/>
      <w:r>
        <w:rPr>
          <w:rFonts w:asciiTheme="majorHAnsi" w:hAnsiTheme="majorHAnsi" w:cs="Tahoma"/>
          <w:color w:val="000000"/>
          <w:sz w:val="22"/>
          <w:szCs w:val="22"/>
        </w:rPr>
        <w:t>stekne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početne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biće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odmjeravani</w:t>
      </w:r>
      <w:proofErr w:type="spellEnd"/>
      <w:r>
        <w:rPr>
          <w:rFonts w:asciiTheme="majorHAnsi" w:hAnsiTheme="majorHAnsi" w:cs="Tahoma"/>
          <w:color w:val="000000"/>
          <w:sz w:val="22"/>
          <w:szCs w:val="22"/>
        </w:rPr>
        <w:t xml:space="preserve"> po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1C85F2B7" w14:textId="7EAC6231" w:rsidR="0067511A" w:rsidRDefault="0067511A" w:rsidP="00BB0293">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inicijalnog</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priznavanj</w:t>
      </w:r>
      <w:r w:rsidR="009A1CE4">
        <w:rPr>
          <w:rFonts w:asciiTheme="majorHAnsi" w:hAnsiTheme="majorHAnsi" w:cs="Tahoma"/>
          <w:color w:val="000000"/>
          <w:sz w:val="22"/>
          <w:szCs w:val="22"/>
        </w:rPr>
        <w:t>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novih</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investiranja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te</w:t>
      </w:r>
      <w:proofErr w:type="spellEnd"/>
      <w:r>
        <w:rPr>
          <w:rFonts w:asciiTheme="majorHAnsi" w:hAnsiTheme="majorHAnsi" w:cs="Tahoma"/>
          <w:color w:val="000000"/>
          <w:sz w:val="22"/>
          <w:szCs w:val="22"/>
        </w:rPr>
        <w:t xml:space="preserve"> se </w:t>
      </w:r>
      <w:proofErr w:type="spellStart"/>
      <w:r>
        <w:rPr>
          <w:rFonts w:asciiTheme="majorHAnsi" w:hAnsiTheme="majorHAnsi" w:cs="Tahoma"/>
          <w:color w:val="000000"/>
          <w:sz w:val="22"/>
          <w:szCs w:val="22"/>
        </w:rPr>
        <w:t>na</w:t>
      </w:r>
      <w:proofErr w:type="spellEnd"/>
      <w:r>
        <w:rPr>
          <w:rFonts w:asciiTheme="majorHAnsi" w:hAnsiTheme="majorHAnsi" w:cs="Tahoma"/>
          <w:color w:val="000000"/>
          <w:sz w:val="22"/>
          <w:szCs w:val="22"/>
        </w:rPr>
        <w:t xml:space="preserve"> dan </w:t>
      </w:r>
      <w:proofErr w:type="spellStart"/>
      <w:r>
        <w:rPr>
          <w:rFonts w:asciiTheme="majorHAnsi" w:hAnsiTheme="majorHAnsi" w:cs="Tahoma"/>
          <w:color w:val="000000"/>
          <w:sz w:val="22"/>
          <w:szCs w:val="22"/>
        </w:rPr>
        <w:t>bilansiranja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jedna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hartija</w:t>
      </w:r>
      <w:proofErr w:type="spellEnd"/>
      <w:r>
        <w:rPr>
          <w:rFonts w:asciiTheme="majorHAnsi" w:hAnsiTheme="majorHAnsi" w:cs="Tahoma"/>
          <w:color w:val="000000"/>
          <w:sz w:val="22"/>
          <w:szCs w:val="22"/>
        </w:rPr>
        <w:t xml:space="preserve"> ne </w:t>
      </w:r>
      <w:proofErr w:type="spellStart"/>
      <w:r>
        <w:rPr>
          <w:rFonts w:asciiTheme="majorHAnsi" w:hAnsiTheme="majorHAnsi" w:cs="Tahoma"/>
          <w:color w:val="000000"/>
          <w:sz w:val="22"/>
          <w:szCs w:val="22"/>
        </w:rPr>
        <w:t>vrednuje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7E83268F" w14:textId="77777777" w:rsidR="0060088B" w:rsidRPr="00AC266D" w:rsidRDefault="0060088B" w:rsidP="00233DD1">
      <w:pPr>
        <w:autoSpaceDE w:val="0"/>
        <w:autoSpaceDN w:val="0"/>
        <w:adjustRightInd w:val="0"/>
        <w:rPr>
          <w:rFonts w:asciiTheme="majorHAnsi" w:hAnsiTheme="majorHAnsi" w:cs="Tahoma"/>
          <w:color w:val="000000"/>
          <w:sz w:val="22"/>
          <w:szCs w:val="22"/>
        </w:rPr>
      </w:pPr>
    </w:p>
    <w:p w14:paraId="66338CCD" w14:textId="418342FD" w:rsidR="00233DD1" w:rsidRPr="00AC266D" w:rsidRDefault="00233DD1" w:rsidP="00233DD1">
      <w:pPr>
        <w:autoSpaceDE w:val="0"/>
        <w:autoSpaceDN w:val="0"/>
        <w:adjustRightInd w:val="0"/>
        <w:rPr>
          <w:rFonts w:asciiTheme="majorHAnsi" w:hAnsiTheme="majorHAnsi" w:cs="Tahoma"/>
          <w:color w:val="000000"/>
          <w:sz w:val="22"/>
          <w:szCs w:val="22"/>
        </w:rPr>
      </w:pPr>
      <w:r w:rsidRPr="00AC266D">
        <w:rPr>
          <w:rFonts w:asciiTheme="majorHAnsi" w:hAnsiTheme="majorHAnsi" w:cs="Tahoma"/>
          <w:color w:val="000000"/>
          <w:sz w:val="22"/>
          <w:szCs w:val="22"/>
        </w:rPr>
        <w:t xml:space="preserve">U </w:t>
      </w:r>
      <w:proofErr w:type="spellStart"/>
      <w:r w:rsidRPr="00AC266D">
        <w:rPr>
          <w:rFonts w:asciiTheme="majorHAnsi" w:hAnsiTheme="majorHAnsi" w:cs="Tahoma"/>
          <w:color w:val="000000"/>
          <w:sz w:val="22"/>
          <w:szCs w:val="22"/>
        </w:rPr>
        <w:t>skladu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sa</w:t>
      </w:r>
      <w:proofErr w:type="spellEnd"/>
      <w:r w:rsidRPr="00AC266D">
        <w:rPr>
          <w:rFonts w:asciiTheme="majorHAnsi" w:hAnsiTheme="majorHAnsi" w:cs="Tahoma"/>
          <w:color w:val="000000"/>
          <w:sz w:val="22"/>
          <w:szCs w:val="22"/>
        </w:rPr>
        <w:t xml:space="preserve"> MSFI 9, </w:t>
      </w:r>
      <w:proofErr w:type="spellStart"/>
      <w:r w:rsidRPr="00AC266D">
        <w:rPr>
          <w:rFonts w:asciiTheme="majorHAnsi" w:hAnsiTheme="majorHAnsi" w:cs="Tahoma"/>
          <w:color w:val="000000"/>
          <w:sz w:val="22"/>
          <w:szCs w:val="22"/>
        </w:rPr>
        <w:t>finansijska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sredstva</w:t>
      </w:r>
      <w:proofErr w:type="spellEnd"/>
      <w:r w:rsidRPr="00AC266D">
        <w:rPr>
          <w:rFonts w:asciiTheme="majorHAnsi" w:hAnsiTheme="majorHAnsi" w:cs="Tahoma"/>
          <w:color w:val="000000"/>
          <w:sz w:val="22"/>
          <w:szCs w:val="22"/>
        </w:rPr>
        <w:t xml:space="preserve"> </w:t>
      </w:r>
      <w:r w:rsidR="0067511A">
        <w:rPr>
          <w:rFonts w:asciiTheme="majorHAnsi" w:hAnsiTheme="majorHAnsi" w:cs="Tahoma"/>
          <w:color w:val="000000"/>
          <w:sz w:val="22"/>
          <w:szCs w:val="22"/>
        </w:rPr>
        <w:t>Fonda</w:t>
      </w:r>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odmjeravaju</w:t>
      </w:r>
      <w:proofErr w:type="spellEnd"/>
      <w:r w:rsidRPr="00AC266D">
        <w:rPr>
          <w:rFonts w:asciiTheme="majorHAnsi" w:hAnsiTheme="majorHAnsi" w:cs="Tahoma"/>
          <w:color w:val="000000"/>
          <w:sz w:val="22"/>
          <w:szCs w:val="22"/>
        </w:rPr>
        <w:t xml:space="preserve"> se: </w:t>
      </w:r>
    </w:p>
    <w:p w14:paraId="62AD74A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amortizovanoj</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u </w:t>
      </w:r>
      <w:proofErr w:type="spellStart"/>
      <w:r w:rsidRPr="00AC266D">
        <w:rPr>
          <w:rFonts w:asciiTheme="majorHAnsi" w:hAnsiTheme="majorHAnsi" w:cs="Tahoma"/>
          <w:color w:val="000000"/>
          <w:sz w:val="22"/>
          <w:szCs w:val="22"/>
        </w:rPr>
        <w:t>visini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ocekivanih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buducih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tokova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gotovine</w:t>
      </w:r>
      <w:proofErr w:type="spellEnd"/>
      <w:r w:rsidRPr="00AC266D">
        <w:rPr>
          <w:rFonts w:asciiTheme="majorHAnsi" w:hAnsiTheme="majorHAnsi" w:cs="Tahoma"/>
          <w:color w:val="000000"/>
          <w:sz w:val="22"/>
          <w:szCs w:val="22"/>
        </w:rPr>
        <w:t xml:space="preserve">, </w:t>
      </w:r>
    </w:p>
    <w:p w14:paraId="336219B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ostali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ukupan</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rezultat</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ili</w:t>
      </w:r>
      <w:proofErr w:type="spellEnd"/>
      <w:r w:rsidRPr="00AC266D">
        <w:rPr>
          <w:rFonts w:asciiTheme="majorHAnsi" w:hAnsiTheme="majorHAnsi" w:cs="Tahoma"/>
          <w:color w:val="000000"/>
          <w:sz w:val="22"/>
          <w:szCs w:val="22"/>
        </w:rPr>
        <w:t xml:space="preserve"> </w:t>
      </w:r>
    </w:p>
    <w:p w14:paraId="55826264" w14:textId="77777777" w:rsidR="00233DD1" w:rsidRPr="00AC266D" w:rsidRDefault="00233DD1" w:rsidP="0067511A">
      <w:pPr>
        <w:autoSpaceDE w:val="0"/>
        <w:autoSpaceDN w:val="0"/>
        <w:adjustRightInd w:val="0"/>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bilans</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uspjeha</w:t>
      </w:r>
      <w:proofErr w:type="spellEnd"/>
      <w:r w:rsidRPr="00AC266D">
        <w:rPr>
          <w:rFonts w:asciiTheme="majorHAnsi" w:hAnsiTheme="majorHAnsi" w:cs="Tahoma"/>
          <w:color w:val="000000"/>
          <w:sz w:val="22"/>
          <w:szCs w:val="22"/>
        </w:rPr>
        <w:t xml:space="preserve">. </w:t>
      </w:r>
    </w:p>
    <w:bookmarkEnd w:id="3"/>
    <w:p w14:paraId="06058467" w14:textId="77777777" w:rsidR="00233DD1" w:rsidRPr="00AC266D" w:rsidRDefault="00233DD1" w:rsidP="00233DD1">
      <w:pPr>
        <w:autoSpaceDE w:val="0"/>
        <w:autoSpaceDN w:val="0"/>
        <w:adjustRightInd w:val="0"/>
        <w:rPr>
          <w:rFonts w:asciiTheme="majorHAnsi" w:hAnsiTheme="majorHAnsi" w:cs="Tahoma"/>
          <w:color w:val="000000"/>
          <w:sz w:val="22"/>
          <w:szCs w:val="22"/>
        </w:rPr>
      </w:pPr>
    </w:p>
    <w:bookmarkEnd w:id="4"/>
    <w:p w14:paraId="04E5722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71599C95" w14:textId="77777777" w:rsidR="0033759C" w:rsidRPr="007D2BB4" w:rsidRDefault="0033759C" w:rsidP="0033759C">
      <w:pPr>
        <w:jc w:val="both"/>
        <w:rPr>
          <w:rFonts w:ascii="Cambria" w:hAnsi="Cambria"/>
          <w:sz w:val="22"/>
          <w:szCs w:val="22"/>
          <w:lang w:val="sr-Latn-CS"/>
        </w:rPr>
      </w:pPr>
    </w:p>
    <w:p w14:paraId="15D8EC7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7401B353" w14:textId="2A17C7EB" w:rsidR="0033759C" w:rsidRPr="007D2BB4" w:rsidRDefault="0033759C" w:rsidP="00BB0293">
      <w:pPr>
        <w:ind w:firstLine="720"/>
        <w:jc w:val="both"/>
        <w:rPr>
          <w:rFonts w:ascii="Cambria" w:hAnsi="Cambria"/>
          <w:strike/>
          <w:sz w:val="22"/>
          <w:szCs w:val="22"/>
          <w:lang w:val="sr-Latn-CS"/>
        </w:rPr>
      </w:pPr>
      <w:r w:rsidRPr="007D2BB4">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osnovu važećeg Pravilnika o utvrđivanju vrijednosti imovine investicionih fondova,  imovina fonda vrednuje se na sledeći način:</w:t>
      </w:r>
    </w:p>
    <w:p w14:paraId="1D0A35B5" w14:textId="1BDE03C0"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Za vlasničke hartije od vrijednosti (akcije),</w:t>
      </w:r>
      <w:r w:rsidR="00273EC6" w:rsidRPr="007D2BB4">
        <w:rPr>
          <w:rFonts w:ascii="Cambria" w:hAnsi="Cambria"/>
          <w:sz w:val="22"/>
          <w:szCs w:val="22"/>
          <w:lang w:val="sr-Latn-CS"/>
        </w:rPr>
        <w:t xml:space="preserve"> </w:t>
      </w:r>
      <w:r w:rsidRPr="007D2BB4">
        <w:rPr>
          <w:rFonts w:ascii="Cambria" w:hAnsi="Cambria"/>
          <w:sz w:val="22"/>
          <w:szCs w:val="22"/>
          <w:lang w:val="sr-Latn-CS"/>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lastRenderedPageBreak/>
        <w:t>U slučaju nepostojanja cijene na dan obračuna uzima se poslednja cijena u periodu od 90 dana prije dana vrednovanja. Preračunavanje cijene u konvertibilne marke vrši se po kursnoj listi CB BiH na dan utvrđivanja vrijednosti imovine.</w:t>
      </w:r>
    </w:p>
    <w:p w14:paraId="309485E4"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Ukoliko nije bilo trgovanja u poslednjih 90 dana tada se fer vrijednost utvrđuje u iznosu koji je manji od procjenjene ili cijene na zatvaranju na dan kada je poslednji put bilo trgovanja.</w:t>
      </w:r>
    </w:p>
    <w:p w14:paraId="7BE82F8E"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1575666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465DD445"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Vrijednost neto imovine izračunava se svakog dana.</w:t>
      </w:r>
    </w:p>
    <w:p w14:paraId="1E7B2CC7" w14:textId="77777777" w:rsidR="00204447" w:rsidRPr="007D2BB4" w:rsidRDefault="00204447" w:rsidP="0033759C">
      <w:pPr>
        <w:jc w:val="both"/>
        <w:rPr>
          <w:rFonts w:ascii="Cambria" w:hAnsi="Cambria"/>
          <w:sz w:val="22"/>
          <w:szCs w:val="22"/>
          <w:lang w:val="sr-Latn-CS"/>
        </w:rPr>
      </w:pPr>
    </w:p>
    <w:p w14:paraId="4E0BC9F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Gotovina i gotovinski ekvivalenti</w:t>
      </w:r>
    </w:p>
    <w:p w14:paraId="3550329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Pod gotovinom i gotovinskim ekvivalentima se podrazumijevaju sredstva na žiro računu i vrednuju se po nominalnoj vrijednosti.</w:t>
      </w:r>
    </w:p>
    <w:p w14:paraId="60B1C297" w14:textId="77777777" w:rsidR="0033759C" w:rsidRPr="007D2BB4" w:rsidRDefault="0033759C" w:rsidP="0033759C">
      <w:pPr>
        <w:jc w:val="both"/>
        <w:rPr>
          <w:rFonts w:ascii="Cambria" w:hAnsi="Cambria"/>
          <w:sz w:val="22"/>
          <w:szCs w:val="22"/>
          <w:lang w:val="sr-Latn-CS"/>
        </w:rPr>
      </w:pPr>
    </w:p>
    <w:p w14:paraId="1E82FEBD"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Potraživanje po osnovu prodaje finansijskih sredstava</w:t>
      </w:r>
    </w:p>
    <w:p w14:paraId="2273510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dan transakcije prodaje u imovini fonda instrumenat se prestaje priznavati, a potraživanje za zaključenu prodaju se počinje priznavati.</w:t>
      </w:r>
    </w:p>
    <w:p w14:paraId="3CF783FB" w14:textId="77777777" w:rsidR="0033759C" w:rsidRPr="007D2BB4" w:rsidRDefault="0033759C" w:rsidP="0033759C">
      <w:pPr>
        <w:jc w:val="both"/>
        <w:rPr>
          <w:rFonts w:ascii="Cambria" w:hAnsi="Cambria"/>
          <w:sz w:val="22"/>
          <w:szCs w:val="22"/>
          <w:lang w:val="sr-Latn-CS"/>
        </w:rPr>
      </w:pPr>
    </w:p>
    <w:p w14:paraId="7E8F0E3E"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Aktivna vremenska razgraničenja</w:t>
      </w:r>
    </w:p>
    <w:p w14:paraId="51226D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30CE3B55" w14:textId="77777777" w:rsidR="0033759C" w:rsidRPr="007D2BB4" w:rsidRDefault="0033759C" w:rsidP="0033759C">
      <w:pPr>
        <w:jc w:val="both"/>
        <w:rPr>
          <w:rFonts w:ascii="Cambria" w:hAnsi="Cambria"/>
          <w:sz w:val="22"/>
          <w:szCs w:val="22"/>
          <w:lang w:val="sr-Latn-CS"/>
        </w:rPr>
      </w:pPr>
    </w:p>
    <w:p w14:paraId="4C303E8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Obaveze po osnovu kupovine finansijskih sredstava</w:t>
      </w:r>
    </w:p>
    <w:p w14:paraId="71DBE1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Obaveze u stranoj valuti procjenju se po srednjem kursu strane valute na dan bilansa. Zastarjele obaveze isknjižavaju se u korist prihoda.</w:t>
      </w:r>
    </w:p>
    <w:p w14:paraId="1E09739D" w14:textId="77777777" w:rsidR="0033759C" w:rsidRPr="007D2BB4" w:rsidRDefault="0033759C" w:rsidP="0033759C">
      <w:pPr>
        <w:jc w:val="both"/>
        <w:rPr>
          <w:rFonts w:ascii="Cambria" w:hAnsi="Cambria"/>
          <w:sz w:val="22"/>
          <w:szCs w:val="22"/>
          <w:lang w:val="sr-Latn-CS"/>
        </w:rPr>
      </w:pPr>
    </w:p>
    <w:p w14:paraId="6BA51A2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Povezana lica fonda</w:t>
      </w:r>
    </w:p>
    <w:p w14:paraId="37E985B7" w14:textId="6D5D59BC"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skladu sa odredbama Zakona o investicionim fondovima pod povezanim licima fonda se smatraju:</w:t>
      </w:r>
    </w:p>
    <w:p w14:paraId="14BB89D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društvo za upravljanje , zaposleni i lica u organima društva,</w:t>
      </w:r>
    </w:p>
    <w:p w14:paraId="79A38DBD" w14:textId="3475676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banka depozitar,</w:t>
      </w:r>
    </w:p>
    <w:p w14:paraId="128171F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advokat odnosno advokatska kancelarija,</w:t>
      </w:r>
    </w:p>
    <w:p w14:paraId="21884819" w14:textId="383F4031"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  revizor i poreski savjetnik koji se nalaze u ugovornom odnosu po osnovu pružanja usluga </w:t>
      </w:r>
      <w:r w:rsidR="00CF531E" w:rsidRPr="007D2BB4">
        <w:rPr>
          <w:rFonts w:ascii="Cambria" w:hAnsi="Cambria"/>
          <w:sz w:val="22"/>
          <w:szCs w:val="22"/>
          <w:lang w:val="sr-Latn-CS"/>
        </w:rPr>
        <w:t xml:space="preserve"> </w:t>
      </w:r>
      <w:r w:rsidRPr="007D2BB4">
        <w:rPr>
          <w:rFonts w:ascii="Cambria" w:hAnsi="Cambria"/>
          <w:sz w:val="22"/>
          <w:szCs w:val="22"/>
          <w:lang w:val="sr-Latn-CS"/>
        </w:rPr>
        <w:t xml:space="preserve">   fondu,</w:t>
      </w:r>
    </w:p>
    <w:p w14:paraId="0442A2A7"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  svako drugo lice koje je u prethodne dvije kalendarske godine zaključilo ugovor o obavljanju </w:t>
      </w:r>
    </w:p>
    <w:p w14:paraId="0B66A3A8" w14:textId="647168A5" w:rsidR="0033759C" w:rsidRDefault="0033759C" w:rsidP="00BB0293">
      <w:pPr>
        <w:ind w:firstLine="720"/>
        <w:rPr>
          <w:lang w:val="sr-Latn-CS"/>
        </w:rPr>
      </w:pPr>
      <w:r w:rsidRPr="007D2BB4">
        <w:rPr>
          <w:lang w:val="sr-Latn-CS"/>
        </w:rPr>
        <w:t xml:space="preserve">   usluga za potrebe fonda.</w:t>
      </w:r>
    </w:p>
    <w:p w14:paraId="6DC871BB" w14:textId="4EFDF1C9" w:rsidR="007A625F" w:rsidRDefault="007A625F" w:rsidP="00BB0293">
      <w:pPr>
        <w:ind w:firstLine="720"/>
        <w:rPr>
          <w:lang w:val="sr-Latn-CS"/>
        </w:rPr>
      </w:pPr>
    </w:p>
    <w:p w14:paraId="7F319DFB" w14:textId="2D86B0F4" w:rsidR="007A625F" w:rsidRDefault="007A625F" w:rsidP="00BB0293">
      <w:pPr>
        <w:ind w:firstLine="720"/>
        <w:rPr>
          <w:lang w:val="sr-Latn-CS"/>
        </w:rPr>
      </w:pPr>
    </w:p>
    <w:p w14:paraId="233F4367" w14:textId="77777777" w:rsidR="007A625F" w:rsidRPr="007D2BB4" w:rsidRDefault="007A625F" w:rsidP="00BB0293">
      <w:pPr>
        <w:ind w:firstLine="720"/>
        <w:rPr>
          <w:lang w:val="sr-Latn-CS"/>
        </w:rPr>
      </w:pPr>
    </w:p>
    <w:p w14:paraId="3B2A66E7" w14:textId="77777777" w:rsidR="007A625F" w:rsidRDefault="007A625F" w:rsidP="007A625F">
      <w:pPr>
        <w:pStyle w:val="NoSpacing"/>
        <w:rPr>
          <w:lang w:val="sr-Latn-CS"/>
        </w:rPr>
      </w:pPr>
    </w:p>
    <w:p w14:paraId="7048CE4A" w14:textId="51FB925A" w:rsidR="0033759C" w:rsidRPr="007A625F" w:rsidRDefault="0033759C" w:rsidP="007A625F">
      <w:pPr>
        <w:pStyle w:val="NoSpacing"/>
        <w:rPr>
          <w:rFonts w:ascii="Cambria" w:hAnsi="Cambria"/>
          <w:b/>
          <w:bCs/>
          <w:lang w:val="sr-Latn-CS"/>
        </w:rPr>
      </w:pPr>
      <w:r w:rsidRPr="007A625F">
        <w:rPr>
          <w:rFonts w:ascii="Cambria" w:hAnsi="Cambria"/>
          <w:b/>
          <w:bCs/>
          <w:lang w:val="sr-Latn-CS"/>
        </w:rPr>
        <w:lastRenderedPageBreak/>
        <w:t>4.</w:t>
      </w:r>
      <w:r w:rsidRPr="007A625F">
        <w:rPr>
          <w:rFonts w:ascii="Cambria" w:hAnsi="Cambria"/>
          <w:b/>
          <w:bCs/>
          <w:lang w:val="sr-Latn-CS"/>
        </w:rPr>
        <w:tab/>
        <w:t>NAPOMENE UZ FINANSIJSKE IZVJEŠTAJE</w:t>
      </w:r>
    </w:p>
    <w:p w14:paraId="046D0021" w14:textId="77777777" w:rsidR="007A625F" w:rsidRDefault="007A625F" w:rsidP="0033759C">
      <w:pPr>
        <w:jc w:val="both"/>
        <w:rPr>
          <w:rFonts w:ascii="Cambria" w:hAnsi="Cambria"/>
          <w:b/>
          <w:bCs/>
          <w:i/>
          <w:iCs/>
          <w:sz w:val="22"/>
          <w:szCs w:val="22"/>
          <w:lang w:val="sr-Latn-CS"/>
        </w:rPr>
      </w:pPr>
      <w:bookmarkStart w:id="5" w:name="OLE_LINK3"/>
      <w:bookmarkStart w:id="6" w:name="OLE_LINK7"/>
      <w:bookmarkStart w:id="7" w:name="OLE_LINK15"/>
      <w:bookmarkStart w:id="8" w:name="OLE_LINK152"/>
      <w:bookmarkStart w:id="9" w:name="OLE_LINK159"/>
    </w:p>
    <w:p w14:paraId="341EE24C" w14:textId="4D099A30"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Bilans stanja</w:t>
      </w:r>
    </w:p>
    <w:p w14:paraId="1FDC495D" w14:textId="77777777" w:rsidR="0033759C" w:rsidRPr="007D2BB4" w:rsidRDefault="0033759C" w:rsidP="0033759C">
      <w:pPr>
        <w:jc w:val="both"/>
        <w:rPr>
          <w:rFonts w:ascii="Cambria" w:hAnsi="Cambria"/>
          <w:sz w:val="22"/>
          <w:szCs w:val="22"/>
          <w:lang w:val="sr-Latn-CS"/>
        </w:rPr>
      </w:pPr>
    </w:p>
    <w:p w14:paraId="784A2F67" w14:textId="1E3DBF77" w:rsidR="00DE1086" w:rsidRPr="00803DEB" w:rsidRDefault="006129CF" w:rsidP="00BB0293">
      <w:pPr>
        <w:ind w:firstLine="720"/>
        <w:jc w:val="both"/>
        <w:rPr>
          <w:rFonts w:ascii="Cambria" w:hAnsi="Cambria"/>
          <w:sz w:val="22"/>
          <w:szCs w:val="22"/>
          <w:lang w:val="sr-Latn-CS"/>
        </w:rPr>
      </w:pPr>
      <w:bookmarkStart w:id="10" w:name="OLE_LINK14"/>
      <w:bookmarkStart w:id="11" w:name="OLE_LINK25"/>
      <w:bookmarkStart w:id="12" w:name="OLE_LINK41"/>
      <w:bookmarkStart w:id="13" w:name="OLE_LINK33"/>
      <w:bookmarkStart w:id="14" w:name="OLE_LINK18"/>
      <w:r w:rsidRPr="006129CF">
        <w:rPr>
          <w:rFonts w:ascii="Cambria" w:hAnsi="Cambria"/>
          <w:sz w:val="22"/>
          <w:szCs w:val="22"/>
          <w:lang w:val="sr-Latn-CS"/>
        </w:rPr>
        <w:t>Ulaganja fonda u finansijska sredstva po fer vrijednosti kroz ostali ukupni rezultat koji uključuje vlasničke instrumente domaćih i stranih emitenata</w:t>
      </w:r>
      <w:r>
        <w:rPr>
          <w:rFonts w:ascii="Cambria" w:hAnsi="Cambria"/>
          <w:sz w:val="22"/>
          <w:szCs w:val="22"/>
          <w:lang w:val="sr-Latn-CS"/>
        </w:rPr>
        <w:t xml:space="preserve"> n</w:t>
      </w:r>
      <w:r w:rsidR="00DE1086" w:rsidRPr="00803DEB">
        <w:rPr>
          <w:rFonts w:ascii="Cambria" w:hAnsi="Cambria"/>
          <w:sz w:val="22"/>
          <w:szCs w:val="22"/>
          <w:lang w:val="sr-Latn-CS"/>
        </w:rPr>
        <w:t xml:space="preserve">a dan </w:t>
      </w:r>
      <w:r w:rsidR="00BF6E12" w:rsidRPr="00803DEB">
        <w:rPr>
          <w:rFonts w:ascii="Cambria" w:hAnsi="Cambria"/>
          <w:sz w:val="22"/>
          <w:szCs w:val="22"/>
          <w:lang w:val="sr-Latn-CS"/>
        </w:rPr>
        <w:t>3</w:t>
      </w:r>
      <w:r w:rsidR="00603E15">
        <w:rPr>
          <w:rFonts w:ascii="Cambria" w:hAnsi="Cambria"/>
          <w:sz w:val="22"/>
          <w:szCs w:val="22"/>
          <w:lang w:val="sr-Latn-CS"/>
        </w:rPr>
        <w:t>1</w:t>
      </w:r>
      <w:r w:rsidR="00C30A32" w:rsidRPr="00803DEB">
        <w:rPr>
          <w:rFonts w:ascii="Cambria" w:hAnsi="Cambria"/>
          <w:sz w:val="22"/>
          <w:szCs w:val="22"/>
          <w:lang w:val="sr-Latn-CS"/>
        </w:rPr>
        <w:t>.</w:t>
      </w:r>
      <w:r w:rsidR="00CD6ECC">
        <w:rPr>
          <w:rFonts w:ascii="Cambria" w:hAnsi="Cambria"/>
          <w:sz w:val="22"/>
          <w:szCs w:val="22"/>
          <w:lang w:val="sr-Latn-CS"/>
        </w:rPr>
        <w:t>03</w:t>
      </w:r>
      <w:r w:rsidR="00DE1086" w:rsidRPr="00803DEB">
        <w:rPr>
          <w:rFonts w:ascii="Cambria" w:hAnsi="Cambria"/>
          <w:sz w:val="22"/>
          <w:szCs w:val="22"/>
          <w:lang w:val="sr-Latn-CS"/>
        </w:rPr>
        <w:t>.202</w:t>
      </w:r>
      <w:r w:rsidR="00CD6ECC">
        <w:rPr>
          <w:rFonts w:ascii="Cambria" w:hAnsi="Cambria"/>
          <w:sz w:val="22"/>
          <w:szCs w:val="22"/>
          <w:lang w:val="sr-Latn-CS"/>
        </w:rPr>
        <w:t>2</w:t>
      </w:r>
      <w:r w:rsidR="00DE1086" w:rsidRPr="00803DEB">
        <w:rPr>
          <w:rFonts w:ascii="Cambria" w:hAnsi="Cambria"/>
          <w:sz w:val="22"/>
          <w:szCs w:val="22"/>
          <w:lang w:val="sr-Latn-CS"/>
        </w:rPr>
        <w:t xml:space="preserve">. godine iznose </w:t>
      </w:r>
      <w:r w:rsidR="008456CB">
        <w:rPr>
          <w:rFonts w:ascii="Cambria" w:hAnsi="Cambria"/>
          <w:sz w:val="22"/>
          <w:szCs w:val="22"/>
          <w:lang w:val="sr-Latn-CS"/>
        </w:rPr>
        <w:t>5</w:t>
      </w:r>
      <w:r w:rsidR="00251D0D">
        <w:rPr>
          <w:rFonts w:ascii="Cambria" w:hAnsi="Cambria" w:cs="Arial"/>
          <w:sz w:val="22"/>
          <w:szCs w:val="22"/>
        </w:rPr>
        <w:t>.</w:t>
      </w:r>
      <w:r w:rsidR="00CD6ECC">
        <w:rPr>
          <w:rFonts w:ascii="Cambria" w:hAnsi="Cambria" w:cs="Arial"/>
          <w:sz w:val="22"/>
          <w:szCs w:val="22"/>
        </w:rPr>
        <w:t>375.392,64</w:t>
      </w:r>
      <w:r w:rsidR="00A742BC">
        <w:rPr>
          <w:rFonts w:ascii="Cambria" w:hAnsi="Cambria" w:cs="Arial"/>
          <w:sz w:val="22"/>
          <w:szCs w:val="22"/>
        </w:rPr>
        <w:t xml:space="preserve"> </w:t>
      </w:r>
      <w:r w:rsidR="00DE1086" w:rsidRPr="008456CB">
        <w:rPr>
          <w:rFonts w:ascii="Cambria" w:hAnsi="Cambria"/>
          <w:iCs/>
          <w:sz w:val="22"/>
          <w:szCs w:val="22"/>
          <w:lang w:val="sr-Latn-CS"/>
        </w:rPr>
        <w:t>KM</w:t>
      </w:r>
      <w:r w:rsidR="00DE1086" w:rsidRPr="00803DEB">
        <w:rPr>
          <w:rFonts w:ascii="Cambria" w:hAnsi="Cambria"/>
          <w:i/>
          <w:sz w:val="22"/>
          <w:szCs w:val="22"/>
          <w:lang w:val="sr-Latn-CS"/>
        </w:rPr>
        <w:t xml:space="preserve">. </w:t>
      </w:r>
      <w:r w:rsidR="00DE1086" w:rsidRPr="00803DEB">
        <w:rPr>
          <w:rFonts w:ascii="Cambria" w:hAnsi="Cambria"/>
          <w:sz w:val="22"/>
          <w:szCs w:val="22"/>
          <w:lang w:val="sr-Latn-CS"/>
        </w:rPr>
        <w:t xml:space="preserve">Ukupan iznos ulaganja u hov je isključivo uložen u </w:t>
      </w:r>
      <w:r w:rsidR="003D1B81" w:rsidRPr="00803DEB">
        <w:rPr>
          <w:rFonts w:ascii="Cambria" w:hAnsi="Cambria"/>
          <w:sz w:val="22"/>
          <w:szCs w:val="22"/>
          <w:lang w:val="sr-Latn-CS"/>
        </w:rPr>
        <w:t>3</w:t>
      </w:r>
      <w:r w:rsidR="00A742BC">
        <w:rPr>
          <w:rFonts w:ascii="Cambria" w:hAnsi="Cambria"/>
          <w:sz w:val="22"/>
          <w:szCs w:val="22"/>
          <w:lang w:val="sr-Latn-CS"/>
        </w:rPr>
        <w:t>0 hartija od čega 28</w:t>
      </w:r>
      <w:r w:rsidR="00DE1086" w:rsidRPr="00803DEB">
        <w:rPr>
          <w:rFonts w:ascii="Cambria" w:hAnsi="Cambria"/>
          <w:sz w:val="22"/>
          <w:szCs w:val="22"/>
          <w:lang w:val="sr-Latn-CS"/>
        </w:rPr>
        <w:t xml:space="preserve"> redovne akcije</w:t>
      </w:r>
      <w:r w:rsidR="005D31E1" w:rsidRPr="00803DEB">
        <w:rPr>
          <w:rFonts w:ascii="Cambria" w:hAnsi="Cambria"/>
          <w:sz w:val="22"/>
          <w:szCs w:val="22"/>
          <w:lang w:val="sr-Latn-CS"/>
        </w:rPr>
        <w:t xml:space="preserve">, </w:t>
      </w:r>
      <w:r w:rsidR="00FF4543" w:rsidRPr="00803DEB">
        <w:rPr>
          <w:rFonts w:ascii="Cambria" w:hAnsi="Cambria"/>
          <w:sz w:val="22"/>
          <w:szCs w:val="22"/>
          <w:lang w:val="sr-Latn-CS"/>
        </w:rPr>
        <w:t>jedna</w:t>
      </w:r>
      <w:r w:rsidR="005D31E1" w:rsidRPr="00803DEB">
        <w:rPr>
          <w:rFonts w:ascii="Cambria" w:hAnsi="Cambria"/>
          <w:sz w:val="22"/>
          <w:szCs w:val="22"/>
          <w:lang w:val="sr-Latn-CS"/>
        </w:rPr>
        <w:t xml:space="preserve"> akcij</w:t>
      </w:r>
      <w:r w:rsidR="00FF4543" w:rsidRPr="00803DEB">
        <w:rPr>
          <w:rFonts w:ascii="Cambria" w:hAnsi="Cambria"/>
          <w:sz w:val="22"/>
          <w:szCs w:val="22"/>
          <w:lang w:val="sr-Latn-CS"/>
        </w:rPr>
        <w:t>a</w:t>
      </w:r>
      <w:r w:rsidR="005D31E1" w:rsidRPr="00803DEB">
        <w:rPr>
          <w:rFonts w:ascii="Cambria" w:hAnsi="Cambria"/>
          <w:sz w:val="22"/>
          <w:szCs w:val="22"/>
          <w:lang w:val="sr-Latn-CS"/>
        </w:rPr>
        <w:t xml:space="preserve"> zatvorenih investicionih fondova i jedna prioritetna akcija.</w:t>
      </w:r>
    </w:p>
    <w:p w14:paraId="6BA95E4C" w14:textId="77777777" w:rsidR="00BB0293" w:rsidRDefault="00BB0293" w:rsidP="00DE1086">
      <w:pPr>
        <w:jc w:val="both"/>
        <w:rPr>
          <w:rFonts w:ascii="Cambria" w:hAnsi="Cambria"/>
          <w:sz w:val="22"/>
          <w:szCs w:val="22"/>
          <w:u w:val="single"/>
          <w:lang w:val="sr-Latn-CS"/>
        </w:rPr>
      </w:pPr>
    </w:p>
    <w:p w14:paraId="598B66AF" w14:textId="4237A45D" w:rsidR="00DE1086" w:rsidRPr="00803DEB" w:rsidRDefault="00DE1086" w:rsidP="00DE1086">
      <w:pPr>
        <w:jc w:val="both"/>
        <w:rPr>
          <w:rFonts w:ascii="Cambria" w:hAnsi="Cambria"/>
          <w:sz w:val="22"/>
          <w:szCs w:val="22"/>
          <w:u w:val="single"/>
          <w:lang w:val="sr-Latn-CS"/>
        </w:rPr>
      </w:pPr>
      <w:r w:rsidRPr="00803DEB">
        <w:rPr>
          <w:rFonts w:ascii="Cambria" w:hAnsi="Cambria"/>
          <w:sz w:val="22"/>
          <w:szCs w:val="22"/>
          <w:u w:val="single"/>
          <w:lang w:val="sr-Latn-CS"/>
        </w:rPr>
        <w:t xml:space="preserve">Akcije </w:t>
      </w:r>
    </w:p>
    <w:p w14:paraId="53EF3186" w14:textId="4C78B777" w:rsidR="00DE1086" w:rsidRPr="00803DEB" w:rsidRDefault="00DE1086" w:rsidP="00BB0293">
      <w:pPr>
        <w:ind w:firstLine="720"/>
        <w:jc w:val="both"/>
        <w:rPr>
          <w:rFonts w:ascii="Cambria" w:hAnsi="Cambria"/>
          <w:sz w:val="22"/>
          <w:szCs w:val="22"/>
          <w:lang w:val="sr-Latn-CS"/>
        </w:rPr>
      </w:pPr>
      <w:bookmarkStart w:id="15" w:name="_Hlk46490232"/>
      <w:r w:rsidRPr="00803DEB">
        <w:rPr>
          <w:rFonts w:ascii="Cambria" w:hAnsi="Cambria"/>
          <w:sz w:val="22"/>
          <w:szCs w:val="22"/>
          <w:lang w:val="sr-Latn-CS"/>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1E725709" w:rsidR="00DE1086" w:rsidRPr="000244FA" w:rsidRDefault="003D1B81" w:rsidP="00BB0293">
      <w:pPr>
        <w:ind w:firstLine="720"/>
        <w:jc w:val="both"/>
        <w:rPr>
          <w:rFonts w:ascii="Cambria" w:hAnsi="Cambria"/>
          <w:sz w:val="22"/>
          <w:szCs w:val="22"/>
          <w:lang w:val="sr-Latn-CS"/>
        </w:rPr>
      </w:pPr>
      <w:r w:rsidRPr="000244FA">
        <w:rPr>
          <w:rFonts w:ascii="Cambria" w:hAnsi="Cambria"/>
          <w:sz w:val="22"/>
          <w:szCs w:val="22"/>
          <w:lang w:val="sr-Latn-CS"/>
        </w:rPr>
        <w:t>Na dan 3</w:t>
      </w:r>
      <w:r w:rsidR="00603E15" w:rsidRPr="000244FA">
        <w:rPr>
          <w:rFonts w:ascii="Cambria" w:hAnsi="Cambria"/>
          <w:sz w:val="22"/>
          <w:szCs w:val="22"/>
          <w:lang w:val="sr-Latn-CS"/>
        </w:rPr>
        <w:t>1</w:t>
      </w:r>
      <w:r w:rsidR="00DE1086" w:rsidRPr="000244FA">
        <w:rPr>
          <w:rFonts w:ascii="Cambria" w:hAnsi="Cambria"/>
          <w:sz w:val="22"/>
          <w:szCs w:val="22"/>
          <w:lang w:val="sr-Latn-CS"/>
        </w:rPr>
        <w:t>.</w:t>
      </w:r>
      <w:r w:rsidR="00C063CB">
        <w:rPr>
          <w:rFonts w:ascii="Cambria" w:hAnsi="Cambria"/>
          <w:sz w:val="22"/>
          <w:szCs w:val="22"/>
          <w:lang w:val="sr-Latn-CS"/>
        </w:rPr>
        <w:t>03</w:t>
      </w:r>
      <w:r w:rsidR="00DE1086" w:rsidRPr="000244FA">
        <w:rPr>
          <w:rFonts w:ascii="Cambria" w:hAnsi="Cambria"/>
          <w:sz w:val="22"/>
          <w:szCs w:val="22"/>
          <w:lang w:val="sr-Latn-CS"/>
        </w:rPr>
        <w:t>.202</w:t>
      </w:r>
      <w:r w:rsidR="00C063CB">
        <w:rPr>
          <w:rFonts w:ascii="Cambria" w:hAnsi="Cambria"/>
          <w:sz w:val="22"/>
          <w:szCs w:val="22"/>
          <w:lang w:val="sr-Latn-CS"/>
        </w:rPr>
        <w:t>2</w:t>
      </w:r>
      <w:r w:rsidR="00DE1086" w:rsidRPr="000244FA">
        <w:rPr>
          <w:rFonts w:ascii="Cambria" w:hAnsi="Cambria"/>
          <w:sz w:val="22"/>
          <w:szCs w:val="22"/>
          <w:lang w:val="sr-Latn-CS"/>
        </w:rPr>
        <w:t xml:space="preserve">.godine u portfelju Fonda bilo je </w:t>
      </w:r>
      <w:r w:rsidR="00C063CB">
        <w:rPr>
          <w:rFonts w:ascii="Cambria" w:hAnsi="Cambria"/>
          <w:sz w:val="22"/>
          <w:szCs w:val="22"/>
          <w:lang w:val="sr-Latn-CS"/>
        </w:rPr>
        <w:t>10</w:t>
      </w:r>
      <w:r w:rsidR="00DE1086" w:rsidRPr="000244FA">
        <w:rPr>
          <w:rFonts w:ascii="Cambria" w:hAnsi="Cambria"/>
          <w:sz w:val="22"/>
          <w:szCs w:val="22"/>
          <w:lang w:val="sr-Latn-CS"/>
        </w:rPr>
        <w:t xml:space="preserve"> hov koje su se vrednovale na ovaj način i njihova vrijednost ulaganja iznosi </w:t>
      </w:r>
      <w:r w:rsidR="00D9226C">
        <w:rPr>
          <w:rFonts w:ascii="Cambria" w:hAnsi="Cambria"/>
          <w:sz w:val="22"/>
          <w:szCs w:val="22"/>
          <w:lang w:val="sr-Latn-CS"/>
        </w:rPr>
        <w:t>5.189.252,24</w:t>
      </w:r>
      <w:r w:rsidR="00C17AE6" w:rsidRPr="000244FA">
        <w:rPr>
          <w:rFonts w:ascii="Cambria" w:hAnsi="Cambria"/>
          <w:sz w:val="22"/>
          <w:szCs w:val="22"/>
          <w:lang w:val="sr-Latn-CS"/>
        </w:rPr>
        <w:t xml:space="preserve"> </w:t>
      </w:r>
      <w:r w:rsidR="00DE1086" w:rsidRPr="000244FA">
        <w:rPr>
          <w:rFonts w:ascii="Cambria" w:hAnsi="Cambria"/>
          <w:sz w:val="22"/>
          <w:szCs w:val="22"/>
          <w:lang w:val="sr-Latn-CS"/>
        </w:rPr>
        <w:t>KM.</w:t>
      </w:r>
    </w:p>
    <w:p w14:paraId="13690E45" w14:textId="41F59C19" w:rsidR="00DE1086" w:rsidRPr="000244FA" w:rsidRDefault="00DE1086" w:rsidP="00BB0293">
      <w:pPr>
        <w:ind w:firstLine="720"/>
        <w:jc w:val="both"/>
        <w:rPr>
          <w:rFonts w:ascii="Cambria" w:hAnsi="Cambria"/>
          <w:sz w:val="22"/>
          <w:szCs w:val="22"/>
          <w:lang w:val="sr-Latn-CS"/>
        </w:rPr>
      </w:pPr>
      <w:r w:rsidRPr="000244FA">
        <w:rPr>
          <w:rFonts w:ascii="Cambria" w:hAnsi="Cambria"/>
          <w:sz w:val="22"/>
          <w:szCs w:val="22"/>
          <w:lang w:val="sr-Latn-CS"/>
        </w:rPr>
        <w:t>U slučaju da nije bilo najmanje 10 dana trgovanja u godini fer vrijednost se utvrđuje u iznosu koji je manji od procjenjene vrijednosti ili posljednje ponderisane tržišne cijene kada je bilo trgovanje.</w:t>
      </w:r>
      <w:r w:rsidR="00BB0293" w:rsidRPr="000244FA">
        <w:rPr>
          <w:rFonts w:ascii="Cambria" w:hAnsi="Cambria"/>
          <w:sz w:val="22"/>
          <w:szCs w:val="22"/>
          <w:lang w:val="sr-Latn-CS"/>
        </w:rPr>
        <w:t xml:space="preserve"> </w:t>
      </w:r>
      <w:r w:rsidR="00F06169" w:rsidRPr="000244FA">
        <w:rPr>
          <w:rFonts w:ascii="Cambria" w:hAnsi="Cambria"/>
          <w:sz w:val="22"/>
          <w:szCs w:val="22"/>
          <w:lang w:val="sr-Latn-CS"/>
        </w:rPr>
        <w:t xml:space="preserve">U ovom slučaju imamo </w:t>
      </w:r>
      <w:r w:rsidR="00D9226C">
        <w:rPr>
          <w:rFonts w:ascii="Cambria" w:hAnsi="Cambria"/>
          <w:sz w:val="22"/>
          <w:szCs w:val="22"/>
          <w:lang w:val="sr-Latn-CS"/>
        </w:rPr>
        <w:t>4</w:t>
      </w:r>
      <w:r w:rsidRPr="000244FA">
        <w:rPr>
          <w:rFonts w:ascii="Cambria" w:hAnsi="Cambria"/>
          <w:sz w:val="22"/>
          <w:szCs w:val="22"/>
          <w:lang w:val="sr-Latn-CS"/>
        </w:rPr>
        <w:t xml:space="preserve"> hov koje su se vrednovale po tržišnoj cijeni</w:t>
      </w:r>
      <w:r w:rsidR="00BE1D3C" w:rsidRPr="000244FA">
        <w:rPr>
          <w:rFonts w:ascii="Cambria" w:hAnsi="Cambria"/>
          <w:sz w:val="22"/>
          <w:szCs w:val="22"/>
          <w:lang w:val="sr-Latn-CS"/>
        </w:rPr>
        <w:t xml:space="preserve"> i </w:t>
      </w:r>
      <w:r w:rsidR="00A742BC" w:rsidRPr="000244FA">
        <w:rPr>
          <w:rFonts w:ascii="Cambria" w:hAnsi="Cambria"/>
          <w:sz w:val="22"/>
          <w:szCs w:val="22"/>
          <w:lang w:val="sr-Latn-CS"/>
        </w:rPr>
        <w:t>3</w:t>
      </w:r>
      <w:r w:rsidRPr="000244FA">
        <w:rPr>
          <w:rFonts w:ascii="Cambria" w:hAnsi="Cambria"/>
          <w:sz w:val="22"/>
          <w:szCs w:val="22"/>
          <w:lang w:val="sr-Latn-CS"/>
        </w:rPr>
        <w:t xml:space="preserve"> hov po procijenjenoj. Vrijednost ulaganja tih hov iznosi </w:t>
      </w:r>
      <w:r w:rsidR="00D9226C">
        <w:rPr>
          <w:rFonts w:ascii="Cambria" w:hAnsi="Cambria"/>
          <w:sz w:val="22"/>
          <w:szCs w:val="22"/>
          <w:lang w:val="sr-Latn-CS"/>
        </w:rPr>
        <w:t>186.140,40</w:t>
      </w:r>
      <w:r w:rsidR="00C17AE6" w:rsidRPr="000244FA">
        <w:rPr>
          <w:rFonts w:ascii="Cambria" w:hAnsi="Cambria"/>
          <w:sz w:val="22"/>
          <w:szCs w:val="22"/>
          <w:lang w:val="sr-Latn-CS"/>
        </w:rPr>
        <w:t xml:space="preserve"> </w:t>
      </w:r>
      <w:r w:rsidRPr="000244FA">
        <w:rPr>
          <w:rFonts w:ascii="Cambria" w:hAnsi="Cambria"/>
          <w:sz w:val="22"/>
          <w:szCs w:val="22"/>
          <w:lang w:val="sr-Latn-CS"/>
        </w:rPr>
        <w:t>KM.</w:t>
      </w:r>
    </w:p>
    <w:p w14:paraId="40551C92" w14:textId="44A2C216" w:rsidR="00DE1086" w:rsidRPr="00803DEB" w:rsidRDefault="00F06169" w:rsidP="00BB0293">
      <w:pPr>
        <w:ind w:firstLine="720"/>
        <w:jc w:val="both"/>
        <w:rPr>
          <w:rFonts w:ascii="Cambria" w:hAnsi="Cambria"/>
          <w:sz w:val="22"/>
          <w:szCs w:val="22"/>
          <w:lang w:val="sr-Latn-CS"/>
        </w:rPr>
      </w:pPr>
      <w:r w:rsidRPr="000244FA">
        <w:rPr>
          <w:rFonts w:ascii="Cambria" w:hAnsi="Cambria"/>
          <w:sz w:val="22"/>
          <w:szCs w:val="22"/>
          <w:lang w:val="sr-Latn-CS"/>
        </w:rPr>
        <w:t>U portfelju Fonda nalazi se 1</w:t>
      </w:r>
      <w:r w:rsidR="00E33BA0" w:rsidRPr="000244FA">
        <w:rPr>
          <w:rFonts w:ascii="Cambria" w:hAnsi="Cambria"/>
          <w:sz w:val="22"/>
          <w:szCs w:val="22"/>
          <w:lang w:val="sr-Latn-CS"/>
        </w:rPr>
        <w:t>3</w:t>
      </w:r>
      <w:r w:rsidR="00DE1086" w:rsidRPr="000244FA">
        <w:rPr>
          <w:rFonts w:ascii="Cambria" w:hAnsi="Cambria"/>
          <w:sz w:val="22"/>
          <w:szCs w:val="22"/>
          <w:lang w:val="sr-Latn-CS"/>
        </w:rPr>
        <w:t xml:space="preserve"> hov čija je procjena nula i nemaju vrijednost.</w:t>
      </w:r>
    </w:p>
    <w:p w14:paraId="61A0312D" w14:textId="77777777" w:rsidR="00DE1086" w:rsidRPr="00BA0CC5" w:rsidRDefault="00DE1086" w:rsidP="00DE1086">
      <w:pPr>
        <w:jc w:val="both"/>
        <w:rPr>
          <w:rFonts w:ascii="Cambria" w:hAnsi="Cambria"/>
          <w:sz w:val="22"/>
          <w:szCs w:val="22"/>
          <w:lang w:val="sr-Latn-CS"/>
        </w:rPr>
      </w:pPr>
    </w:p>
    <w:bookmarkEnd w:id="15"/>
    <w:p w14:paraId="7AFCD94B" w14:textId="20E5E3CE" w:rsidR="0033759C" w:rsidRPr="0039064B" w:rsidRDefault="00DE1086" w:rsidP="0039064B">
      <w:pPr>
        <w:ind w:firstLine="720"/>
        <w:jc w:val="both"/>
        <w:rPr>
          <w:rFonts w:ascii="Cambria" w:hAnsi="Cambria" w:cs="Arial"/>
          <w:sz w:val="22"/>
          <w:szCs w:val="22"/>
        </w:rPr>
      </w:pPr>
      <w:r w:rsidRPr="00BA0CC5">
        <w:rPr>
          <w:rFonts w:ascii="Cambria" w:hAnsi="Cambria"/>
          <w:sz w:val="22"/>
          <w:szCs w:val="22"/>
          <w:lang w:val="sr-Latn-CS"/>
        </w:rPr>
        <w:t>Gotovin</w:t>
      </w:r>
      <w:r>
        <w:rPr>
          <w:rFonts w:ascii="Cambria" w:hAnsi="Cambria"/>
          <w:sz w:val="22"/>
          <w:szCs w:val="22"/>
          <w:lang w:val="sr-Latn-CS"/>
        </w:rPr>
        <w:t>a</w:t>
      </w:r>
      <w:r w:rsidRPr="00BA0CC5">
        <w:rPr>
          <w:rFonts w:ascii="Cambria" w:hAnsi="Cambria"/>
          <w:sz w:val="22"/>
          <w:szCs w:val="22"/>
          <w:lang w:val="sr-Latn-CS"/>
        </w:rPr>
        <w:t xml:space="preserve"> i gotovinski ekvivalenti</w:t>
      </w:r>
      <w:r w:rsidR="004E7A32">
        <w:rPr>
          <w:rFonts w:ascii="Cambria" w:hAnsi="Cambria"/>
          <w:sz w:val="22"/>
          <w:szCs w:val="22"/>
          <w:lang w:val="sr-Latn-CS"/>
        </w:rPr>
        <w:t xml:space="preserve"> iznose </w:t>
      </w:r>
      <w:r w:rsidR="00D9226C">
        <w:rPr>
          <w:rFonts w:ascii="Cambria" w:hAnsi="Cambria" w:cs="Arial"/>
          <w:sz w:val="22"/>
          <w:szCs w:val="22"/>
        </w:rPr>
        <w:t>547.399,66</w:t>
      </w:r>
      <w:r w:rsidR="00BF6E12">
        <w:rPr>
          <w:rFonts w:ascii="Cambria" w:hAnsi="Cambria" w:cs="Arial"/>
          <w:sz w:val="20"/>
          <w:szCs w:val="20"/>
        </w:rPr>
        <w:t xml:space="preserve"> </w:t>
      </w:r>
      <w:r w:rsidRPr="0056329F">
        <w:rPr>
          <w:rFonts w:ascii="Cambria" w:hAnsi="Cambria"/>
          <w:sz w:val="22"/>
          <w:szCs w:val="22"/>
          <w:lang w:val="sr-Latn-CS"/>
        </w:rPr>
        <w:t>KM</w:t>
      </w:r>
      <w:r>
        <w:rPr>
          <w:rFonts w:ascii="Cambria" w:hAnsi="Cambria"/>
          <w:sz w:val="22"/>
          <w:szCs w:val="22"/>
          <w:lang w:val="sr-Latn-CS"/>
        </w:rPr>
        <w:t>.</w:t>
      </w:r>
    </w:p>
    <w:p w14:paraId="735041F2" w14:textId="77777777" w:rsidR="00E33BA0" w:rsidRPr="00E33BA0" w:rsidRDefault="00E33BA0" w:rsidP="0033759C">
      <w:pPr>
        <w:jc w:val="both"/>
        <w:rPr>
          <w:rFonts w:ascii="Cambria" w:hAnsi="Cambria" w:cs="Arial"/>
          <w:sz w:val="20"/>
          <w:szCs w:val="20"/>
        </w:rPr>
      </w:pPr>
    </w:p>
    <w:bookmarkEnd w:id="5"/>
    <w:bookmarkEnd w:id="6"/>
    <w:bookmarkEnd w:id="7"/>
    <w:bookmarkEnd w:id="8"/>
    <w:bookmarkEnd w:id="9"/>
    <w:bookmarkEnd w:id="10"/>
    <w:bookmarkEnd w:id="11"/>
    <w:bookmarkEnd w:id="12"/>
    <w:bookmarkEnd w:id="13"/>
    <w:bookmarkEnd w:id="14"/>
    <w:p w14:paraId="24ECCC37" w14:textId="0E2AA170" w:rsidR="0033759C" w:rsidRPr="00A7308C" w:rsidRDefault="0033759C" w:rsidP="00BB0293">
      <w:pPr>
        <w:ind w:firstLine="360"/>
        <w:jc w:val="both"/>
        <w:rPr>
          <w:rFonts w:ascii="Cambria" w:hAnsi="Cambria"/>
          <w:sz w:val="22"/>
          <w:szCs w:val="22"/>
          <w:lang w:val="sr-Latn-CS"/>
        </w:rPr>
      </w:pPr>
      <w:r w:rsidRPr="00A7308C">
        <w:rPr>
          <w:rFonts w:ascii="Cambria" w:hAnsi="Cambria"/>
          <w:sz w:val="22"/>
          <w:szCs w:val="22"/>
          <w:lang w:val="sr-Latn-CS"/>
        </w:rPr>
        <w:t>Potraživanja</w:t>
      </w:r>
      <w:r w:rsidRPr="00A7308C">
        <w:rPr>
          <w:rFonts w:ascii="Cambria" w:hAnsi="Cambria"/>
          <w:sz w:val="22"/>
          <w:szCs w:val="22"/>
          <w:u w:val="single"/>
          <w:lang w:val="sr-Latn-CS"/>
        </w:rPr>
        <w:t xml:space="preserve"> </w:t>
      </w:r>
      <w:r w:rsidRPr="00A7308C">
        <w:rPr>
          <w:rFonts w:ascii="Cambria" w:hAnsi="Cambria"/>
          <w:sz w:val="22"/>
          <w:szCs w:val="22"/>
          <w:lang w:val="sr-Latn-CS"/>
        </w:rPr>
        <w:t xml:space="preserve">u iznosu </w:t>
      </w:r>
      <w:r w:rsidR="00A7308C" w:rsidRPr="00A7308C">
        <w:rPr>
          <w:rFonts w:ascii="Cambria" w:hAnsi="Cambria"/>
          <w:sz w:val="22"/>
          <w:szCs w:val="22"/>
          <w:lang w:val="sr-Latn-CS"/>
        </w:rPr>
        <w:t>91.0</w:t>
      </w:r>
      <w:r w:rsidR="00D9226C">
        <w:rPr>
          <w:rFonts w:ascii="Cambria" w:hAnsi="Cambria"/>
          <w:sz w:val="22"/>
          <w:szCs w:val="22"/>
          <w:lang w:val="sr-Latn-CS"/>
        </w:rPr>
        <w:t>65</w:t>
      </w:r>
      <w:r w:rsidR="00A7308C" w:rsidRPr="00A7308C">
        <w:rPr>
          <w:rFonts w:ascii="Cambria" w:hAnsi="Cambria"/>
          <w:sz w:val="22"/>
          <w:szCs w:val="22"/>
          <w:lang w:val="sr-Latn-CS"/>
        </w:rPr>
        <w:t>,</w:t>
      </w:r>
      <w:r w:rsidR="00D9226C">
        <w:rPr>
          <w:rFonts w:ascii="Cambria" w:hAnsi="Cambria"/>
          <w:sz w:val="22"/>
          <w:szCs w:val="22"/>
          <w:lang w:val="sr-Latn-CS"/>
        </w:rPr>
        <w:t>1</w:t>
      </w:r>
      <w:r w:rsidR="00A7308C" w:rsidRPr="00A7308C">
        <w:rPr>
          <w:rFonts w:ascii="Cambria" w:hAnsi="Cambria"/>
          <w:sz w:val="22"/>
          <w:szCs w:val="22"/>
          <w:lang w:val="sr-Latn-CS"/>
        </w:rPr>
        <w:t>6</w:t>
      </w:r>
      <w:r w:rsidR="007D5BBB" w:rsidRPr="00A7308C">
        <w:rPr>
          <w:rFonts w:ascii="Cambria" w:hAnsi="Cambria"/>
          <w:sz w:val="22"/>
          <w:szCs w:val="22"/>
          <w:lang w:val="sr-Latn-CS"/>
        </w:rPr>
        <w:t xml:space="preserve"> </w:t>
      </w:r>
      <w:r w:rsidRPr="00A7308C">
        <w:rPr>
          <w:rFonts w:ascii="Cambria" w:hAnsi="Cambria"/>
          <w:sz w:val="22"/>
          <w:szCs w:val="22"/>
          <w:lang w:val="sr-Latn-CS"/>
        </w:rPr>
        <w:t>KM čine:</w:t>
      </w:r>
    </w:p>
    <w:p w14:paraId="18E58600" w14:textId="57A5378C" w:rsidR="00BF6E12" w:rsidRPr="00A7308C" w:rsidRDefault="00A7308C" w:rsidP="00BF6E12">
      <w:pPr>
        <w:pStyle w:val="ListParagraph"/>
        <w:numPr>
          <w:ilvl w:val="0"/>
          <w:numId w:val="15"/>
        </w:numPr>
        <w:jc w:val="both"/>
        <w:rPr>
          <w:rFonts w:ascii="Cambria" w:hAnsi="Cambria"/>
          <w:sz w:val="22"/>
          <w:szCs w:val="22"/>
          <w:lang w:val="sr-Latn-CS"/>
        </w:rPr>
      </w:pPr>
      <w:r w:rsidRPr="00A7308C">
        <w:rPr>
          <w:rFonts w:ascii="Cambria" w:hAnsi="Cambria"/>
          <w:sz w:val="22"/>
          <w:szCs w:val="22"/>
          <w:lang w:val="sr-Latn-CS"/>
        </w:rPr>
        <w:t>91.016,36</w:t>
      </w:r>
      <w:r w:rsidR="00BF6E12" w:rsidRPr="00A7308C">
        <w:rPr>
          <w:rFonts w:ascii="Cambria" w:hAnsi="Cambria"/>
          <w:sz w:val="22"/>
          <w:szCs w:val="22"/>
          <w:lang w:val="sr-Latn-CS"/>
        </w:rPr>
        <w:t xml:space="preserve"> KM potraživanja po ostnovu </w:t>
      </w:r>
      <w:r w:rsidR="00A742BC" w:rsidRPr="00A7308C">
        <w:rPr>
          <w:rFonts w:ascii="Cambria" w:hAnsi="Cambria"/>
          <w:sz w:val="22"/>
          <w:szCs w:val="22"/>
          <w:lang w:val="sr-Latn-CS"/>
        </w:rPr>
        <w:t>dividende TLKM-R-A,</w:t>
      </w:r>
    </w:p>
    <w:p w14:paraId="20114D43" w14:textId="7889D04B" w:rsidR="00D2533B" w:rsidRPr="00A7308C" w:rsidRDefault="00D9226C" w:rsidP="0033759C">
      <w:pPr>
        <w:pStyle w:val="ListParagraph"/>
        <w:numPr>
          <w:ilvl w:val="0"/>
          <w:numId w:val="15"/>
        </w:numPr>
        <w:jc w:val="both"/>
        <w:rPr>
          <w:rFonts w:ascii="Cambria" w:hAnsi="Cambria"/>
          <w:sz w:val="22"/>
          <w:szCs w:val="22"/>
          <w:lang w:val="sr-Latn-CS"/>
        </w:rPr>
      </w:pPr>
      <w:r>
        <w:rPr>
          <w:rFonts w:ascii="Cambria" w:hAnsi="Cambria"/>
          <w:sz w:val="22"/>
          <w:szCs w:val="22"/>
          <w:lang w:val="sr-Latn-CS"/>
        </w:rPr>
        <w:t>4</w:t>
      </w:r>
      <w:r w:rsidR="00A742BC" w:rsidRPr="00A7308C">
        <w:rPr>
          <w:rFonts w:ascii="Cambria" w:hAnsi="Cambria"/>
          <w:sz w:val="22"/>
          <w:szCs w:val="22"/>
          <w:lang w:val="sr-Latn-CS"/>
        </w:rPr>
        <w:t>8</w:t>
      </w:r>
      <w:r w:rsidR="00C472EC" w:rsidRPr="00A7308C">
        <w:rPr>
          <w:rFonts w:ascii="Cambria" w:hAnsi="Cambria"/>
          <w:sz w:val="22"/>
          <w:szCs w:val="22"/>
          <w:lang w:val="sr-Latn-CS"/>
        </w:rPr>
        <w:t>,</w:t>
      </w:r>
      <w:r>
        <w:rPr>
          <w:rFonts w:ascii="Cambria" w:hAnsi="Cambria"/>
          <w:sz w:val="22"/>
          <w:szCs w:val="22"/>
          <w:lang w:val="sr-Latn-CS"/>
        </w:rPr>
        <w:t>8</w:t>
      </w:r>
      <w:r w:rsidR="00C472EC" w:rsidRPr="00A7308C">
        <w:rPr>
          <w:rFonts w:ascii="Cambria" w:hAnsi="Cambria"/>
          <w:sz w:val="22"/>
          <w:szCs w:val="22"/>
          <w:lang w:val="sr-Latn-CS"/>
        </w:rPr>
        <w:t>0</w:t>
      </w:r>
      <w:r w:rsidR="00D2533B" w:rsidRPr="00A7308C">
        <w:rPr>
          <w:rFonts w:ascii="Cambria" w:hAnsi="Cambria"/>
          <w:sz w:val="22"/>
          <w:szCs w:val="22"/>
          <w:lang w:val="sr-Latn-CS"/>
        </w:rPr>
        <w:t xml:space="preserve"> KM potraživanja od Društva po osnovu bankarske provizije</w:t>
      </w:r>
      <w:r w:rsidR="00A742BC" w:rsidRPr="00A7308C">
        <w:rPr>
          <w:rFonts w:ascii="Cambria" w:hAnsi="Cambria"/>
          <w:sz w:val="22"/>
          <w:szCs w:val="22"/>
          <w:lang w:val="sr-Latn-CS"/>
        </w:rPr>
        <w:t>,</w:t>
      </w:r>
    </w:p>
    <w:p w14:paraId="60DC0D62" w14:textId="77777777" w:rsidR="00E16C80" w:rsidRPr="00A7308C" w:rsidRDefault="00E16C80" w:rsidP="00BB0293">
      <w:pPr>
        <w:ind w:firstLine="360"/>
        <w:jc w:val="both"/>
        <w:rPr>
          <w:rFonts w:ascii="Cambria" w:hAnsi="Cambria"/>
          <w:sz w:val="22"/>
          <w:szCs w:val="22"/>
          <w:lang w:val="sr-Latn-CS"/>
        </w:rPr>
      </w:pPr>
    </w:p>
    <w:p w14:paraId="0BE2D297" w14:textId="25A4EF60" w:rsidR="00FF6719" w:rsidRPr="00251D0D" w:rsidRDefault="00FF6719" w:rsidP="00BB0293">
      <w:pPr>
        <w:ind w:firstLine="360"/>
        <w:jc w:val="both"/>
        <w:rPr>
          <w:rFonts w:ascii="Cambria" w:hAnsi="Cambria"/>
          <w:sz w:val="22"/>
          <w:szCs w:val="22"/>
          <w:lang w:val="sr-Latn-CS"/>
        </w:rPr>
      </w:pPr>
      <w:r w:rsidRPr="00251D0D">
        <w:rPr>
          <w:rFonts w:ascii="Cambria" w:hAnsi="Cambria"/>
          <w:sz w:val="22"/>
          <w:szCs w:val="22"/>
          <w:lang w:val="sr-Latn-CS"/>
        </w:rPr>
        <w:t xml:space="preserve">Obaveze u iznosu </w:t>
      </w:r>
      <w:r w:rsidR="00F77BE5">
        <w:rPr>
          <w:rFonts w:ascii="Cambria" w:hAnsi="Cambria"/>
          <w:sz w:val="22"/>
          <w:szCs w:val="22"/>
          <w:lang w:val="sr-Latn-CS"/>
        </w:rPr>
        <w:t>18.081,08</w:t>
      </w:r>
      <w:r w:rsidRPr="00251D0D">
        <w:rPr>
          <w:rFonts w:ascii="Cambria" w:hAnsi="Cambria"/>
          <w:sz w:val="22"/>
          <w:szCs w:val="22"/>
          <w:lang w:val="sr-Latn-CS"/>
        </w:rPr>
        <w:t xml:space="preserve"> KM čine:</w:t>
      </w:r>
    </w:p>
    <w:p w14:paraId="74471E39" w14:textId="02D1E11F" w:rsidR="00D2533B" w:rsidRPr="00251D0D" w:rsidRDefault="00FF6719" w:rsidP="000262A8">
      <w:pPr>
        <w:ind w:firstLine="360"/>
        <w:jc w:val="both"/>
        <w:rPr>
          <w:rFonts w:ascii="Cambria" w:hAnsi="Cambria"/>
          <w:sz w:val="22"/>
          <w:szCs w:val="22"/>
          <w:lang w:val="sr-Latn-CS"/>
        </w:rPr>
      </w:pPr>
      <w:r w:rsidRPr="00251D0D">
        <w:rPr>
          <w:rFonts w:ascii="Cambria" w:hAnsi="Cambria"/>
          <w:sz w:val="22"/>
          <w:szCs w:val="22"/>
          <w:lang w:val="sr-Latn-CS"/>
        </w:rPr>
        <w:t>-</w:t>
      </w:r>
      <w:r w:rsidR="00196689" w:rsidRPr="00251D0D">
        <w:rPr>
          <w:rFonts w:ascii="Cambria" w:hAnsi="Cambria"/>
          <w:sz w:val="22"/>
          <w:szCs w:val="22"/>
          <w:lang w:val="sr-Latn-CS"/>
        </w:rPr>
        <w:t xml:space="preserve"> </w:t>
      </w:r>
      <w:r w:rsidR="000262A8" w:rsidRPr="00251D0D">
        <w:rPr>
          <w:rFonts w:ascii="Cambria" w:hAnsi="Cambria"/>
          <w:sz w:val="22"/>
          <w:szCs w:val="22"/>
          <w:lang w:val="sr-Latn-CS"/>
        </w:rPr>
        <w:tab/>
      </w:r>
      <w:r w:rsidR="0033759C" w:rsidRPr="00251D0D">
        <w:rPr>
          <w:rFonts w:ascii="Cambria" w:hAnsi="Cambria"/>
          <w:sz w:val="22"/>
          <w:szCs w:val="22"/>
          <w:lang w:val="sr-Latn-CS"/>
        </w:rPr>
        <w:t>obaveze prema Društvu za upravljanje</w:t>
      </w:r>
      <w:r w:rsidR="00D2533B" w:rsidRPr="00251D0D">
        <w:rPr>
          <w:rFonts w:ascii="Cambria" w:hAnsi="Cambria"/>
          <w:sz w:val="22"/>
          <w:szCs w:val="22"/>
          <w:lang w:val="sr-Latn-CS"/>
        </w:rPr>
        <w:t>:</w:t>
      </w:r>
    </w:p>
    <w:p w14:paraId="45B39796" w14:textId="04709467" w:rsidR="0033759C" w:rsidRPr="00251D0D" w:rsidRDefault="00F77BE5" w:rsidP="00D2533B">
      <w:pPr>
        <w:pStyle w:val="ListParagraph"/>
        <w:numPr>
          <w:ilvl w:val="0"/>
          <w:numId w:val="16"/>
        </w:numPr>
        <w:jc w:val="both"/>
        <w:rPr>
          <w:rFonts w:ascii="Cambria" w:hAnsi="Cambria"/>
          <w:sz w:val="22"/>
          <w:szCs w:val="22"/>
          <w:lang w:val="sr-Latn-CS"/>
        </w:rPr>
      </w:pPr>
      <w:r>
        <w:rPr>
          <w:rFonts w:ascii="Cambria" w:hAnsi="Cambria"/>
          <w:sz w:val="22"/>
          <w:szCs w:val="22"/>
          <w:lang w:val="sr-Latn-CS"/>
        </w:rPr>
        <w:t>17752,33</w:t>
      </w:r>
      <w:r w:rsidR="00D2533B" w:rsidRPr="00251D0D">
        <w:rPr>
          <w:rFonts w:ascii="Cambria" w:hAnsi="Cambria"/>
          <w:sz w:val="22"/>
          <w:szCs w:val="22"/>
          <w:lang w:val="sr-Latn-CS"/>
        </w:rPr>
        <w:t xml:space="preserve"> KM</w:t>
      </w:r>
      <w:r w:rsidR="0033759C" w:rsidRPr="00251D0D">
        <w:rPr>
          <w:rFonts w:ascii="Cambria" w:hAnsi="Cambria"/>
          <w:sz w:val="22"/>
          <w:szCs w:val="22"/>
          <w:lang w:val="sr-Latn-CS"/>
        </w:rPr>
        <w:t xml:space="preserve"> </w:t>
      </w:r>
      <w:r w:rsidR="000262A8" w:rsidRPr="00251D0D">
        <w:rPr>
          <w:rFonts w:ascii="Cambria" w:hAnsi="Cambria"/>
          <w:sz w:val="22"/>
          <w:szCs w:val="22"/>
          <w:lang w:val="sr-Latn-CS"/>
        </w:rPr>
        <w:t xml:space="preserve">po osnovu </w:t>
      </w:r>
      <w:r w:rsidR="0033759C" w:rsidRPr="00251D0D">
        <w:rPr>
          <w:rFonts w:ascii="Cambria" w:hAnsi="Cambria"/>
          <w:sz w:val="22"/>
          <w:szCs w:val="22"/>
          <w:lang w:val="sr-Latn-CS"/>
        </w:rPr>
        <w:t>upra</w:t>
      </w:r>
      <w:r w:rsidR="00C472EC" w:rsidRPr="00251D0D">
        <w:rPr>
          <w:rFonts w:ascii="Cambria" w:hAnsi="Cambria"/>
          <w:sz w:val="22"/>
          <w:szCs w:val="22"/>
          <w:lang w:val="sr-Latn-CS"/>
        </w:rPr>
        <w:t xml:space="preserve">vljačke provizije za mjesec </w:t>
      </w:r>
      <w:r w:rsidR="002F2DBC">
        <w:rPr>
          <w:rFonts w:ascii="Cambria" w:hAnsi="Cambria"/>
          <w:sz w:val="22"/>
          <w:szCs w:val="22"/>
          <w:lang w:val="sr-Latn-CS"/>
        </w:rPr>
        <w:t>mart</w:t>
      </w:r>
      <w:r w:rsidR="00FF6719" w:rsidRPr="00251D0D">
        <w:rPr>
          <w:rFonts w:ascii="Cambria" w:hAnsi="Cambria"/>
          <w:sz w:val="22"/>
          <w:szCs w:val="22"/>
          <w:lang w:val="sr-Latn-CS"/>
        </w:rPr>
        <w:t xml:space="preserve"> </w:t>
      </w:r>
      <w:r w:rsidR="0033759C" w:rsidRPr="00251D0D">
        <w:rPr>
          <w:rFonts w:ascii="Cambria" w:hAnsi="Cambria"/>
          <w:sz w:val="22"/>
          <w:szCs w:val="22"/>
          <w:lang w:val="sr-Latn-CS"/>
        </w:rPr>
        <w:t xml:space="preserve"> 20</w:t>
      </w:r>
      <w:r w:rsidR="00FF6719" w:rsidRPr="00251D0D">
        <w:rPr>
          <w:rFonts w:ascii="Cambria" w:hAnsi="Cambria"/>
          <w:sz w:val="22"/>
          <w:szCs w:val="22"/>
          <w:lang w:val="sr-Latn-CS"/>
        </w:rPr>
        <w:t>21</w:t>
      </w:r>
      <w:r w:rsidR="0033759C" w:rsidRPr="00251D0D">
        <w:rPr>
          <w:rFonts w:ascii="Cambria" w:hAnsi="Cambria"/>
          <w:sz w:val="22"/>
          <w:szCs w:val="22"/>
          <w:lang w:val="sr-Latn-CS"/>
        </w:rPr>
        <w:t>. godine</w:t>
      </w:r>
      <w:r w:rsidR="007D2BB4" w:rsidRPr="00251D0D">
        <w:rPr>
          <w:rFonts w:ascii="Cambria" w:hAnsi="Cambria"/>
          <w:sz w:val="22"/>
          <w:szCs w:val="22"/>
          <w:lang w:val="sr-Latn-CS"/>
        </w:rPr>
        <w:t xml:space="preserve"> i</w:t>
      </w:r>
    </w:p>
    <w:p w14:paraId="38A2B71E" w14:textId="72D84B50" w:rsidR="00D2533B" w:rsidRPr="00251D0D" w:rsidRDefault="00F77BE5" w:rsidP="00D2533B">
      <w:pPr>
        <w:pStyle w:val="ListParagraph"/>
        <w:numPr>
          <w:ilvl w:val="0"/>
          <w:numId w:val="16"/>
        </w:numPr>
        <w:jc w:val="both"/>
        <w:rPr>
          <w:rFonts w:ascii="Cambria" w:hAnsi="Cambria"/>
          <w:sz w:val="22"/>
          <w:szCs w:val="22"/>
          <w:lang w:val="sr-Latn-CS"/>
        </w:rPr>
      </w:pPr>
      <w:r>
        <w:rPr>
          <w:rFonts w:ascii="Cambria" w:hAnsi="Cambria"/>
          <w:sz w:val="22"/>
          <w:szCs w:val="22"/>
          <w:lang w:val="sr-Latn-CS"/>
        </w:rPr>
        <w:t>328,75</w:t>
      </w:r>
      <w:r w:rsidR="00437AE2" w:rsidRPr="00251D0D">
        <w:rPr>
          <w:rFonts w:ascii="Cambria" w:hAnsi="Cambria"/>
          <w:sz w:val="22"/>
          <w:szCs w:val="22"/>
          <w:lang w:val="sr-Latn-CS"/>
        </w:rPr>
        <w:t xml:space="preserve"> KM </w:t>
      </w:r>
      <w:r w:rsidR="00D2533B" w:rsidRPr="00251D0D">
        <w:rPr>
          <w:rFonts w:ascii="Cambria" w:hAnsi="Cambria"/>
          <w:sz w:val="22"/>
          <w:szCs w:val="22"/>
          <w:lang w:val="sr-Latn-CS"/>
        </w:rPr>
        <w:t xml:space="preserve"> </w:t>
      </w:r>
      <w:r w:rsidR="000262A8" w:rsidRPr="00251D0D">
        <w:rPr>
          <w:rFonts w:ascii="Cambria" w:hAnsi="Cambria"/>
          <w:sz w:val="22"/>
          <w:szCs w:val="22"/>
          <w:lang w:val="sr-Latn-CS"/>
        </w:rPr>
        <w:t xml:space="preserve">po osnovu </w:t>
      </w:r>
      <w:r w:rsidR="00D2533B" w:rsidRPr="00251D0D">
        <w:rPr>
          <w:rFonts w:ascii="Cambria" w:hAnsi="Cambria"/>
          <w:sz w:val="22"/>
          <w:szCs w:val="22"/>
          <w:lang w:val="sr-Latn-CS"/>
        </w:rPr>
        <w:t>izlazne provizije</w:t>
      </w:r>
      <w:r w:rsidR="002C1E2A" w:rsidRPr="00251D0D">
        <w:rPr>
          <w:rFonts w:ascii="Cambria" w:hAnsi="Cambria"/>
          <w:sz w:val="22"/>
          <w:szCs w:val="22"/>
          <w:lang w:val="sr-Latn-CS"/>
        </w:rPr>
        <w:t xml:space="preserve"> ( 3,5% )</w:t>
      </w:r>
      <w:r w:rsidR="00907342" w:rsidRPr="00251D0D">
        <w:rPr>
          <w:rFonts w:ascii="Cambria" w:hAnsi="Cambria"/>
          <w:sz w:val="22"/>
          <w:szCs w:val="22"/>
          <w:lang w:val="sr-Latn-CS"/>
        </w:rPr>
        <w:t>.</w:t>
      </w:r>
    </w:p>
    <w:p w14:paraId="58331A89" w14:textId="77777777" w:rsidR="00BB0293" w:rsidRDefault="00BB0293" w:rsidP="00BB0293">
      <w:pPr>
        <w:pStyle w:val="BodyTextIndent"/>
        <w:suppressAutoHyphens/>
        <w:ind w:left="0" w:firstLine="360"/>
        <w:jc w:val="both"/>
        <w:rPr>
          <w:rFonts w:ascii="Cambria" w:hAnsi="Cambria"/>
          <w:sz w:val="22"/>
          <w:szCs w:val="22"/>
          <w:lang w:val="sr-Latn-CS"/>
        </w:rPr>
      </w:pPr>
    </w:p>
    <w:p w14:paraId="4E182BDD" w14:textId="0A32C16D"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Osnovni kapital je raspoređen na vlasnike udjela na način da svakom vlasniku pripada broj udjela srazmjezmjeran broju akcija u AZIF-a „Polara Invest Fond“ a.d. Banja Luka na dan osnivanja otvorenog investicionog fonda Adriatic Balanced a na osnovu liste akcionara u Centralnom registru hartija od vrijednosti Republike Srpske. Na dan prenosa imovine iz zatvorenog u otvoreni fond broj emitovanih udjela 1.679.212  koliki je bio i  broj akcija AZIF-a.</w:t>
      </w:r>
    </w:p>
    <w:p w14:paraId="0BC912BD"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Prospektom je definisano da će Fond u prve dvije godine dva puta vršiti otkup udjela i to u periodu do 12 i 18 mjeseci od registracije u Centralnom registru . Nakon isteka dvije godine nakon osnivanja, od 26.05.2020. godine Društvo vrši dnevni prijem zahtjeva za otkup i kupovinu zahtjeva.</w:t>
      </w:r>
    </w:p>
    <w:p w14:paraId="6BDC2843" w14:textId="4A31E4E2" w:rsidR="00441718" w:rsidRPr="007D2BB4" w:rsidRDefault="00DE7EA6" w:rsidP="00BB0293">
      <w:pPr>
        <w:pStyle w:val="BodyTextIndent"/>
        <w:suppressAutoHyphens/>
        <w:spacing w:after="0"/>
        <w:ind w:left="0" w:firstLine="360"/>
        <w:jc w:val="both"/>
        <w:rPr>
          <w:rFonts w:ascii="Calibri" w:hAnsi="Calibri" w:cs="Calibri"/>
          <w:noProof/>
        </w:rPr>
      </w:pPr>
      <w:r w:rsidRPr="00102FAC">
        <w:rPr>
          <w:rFonts w:ascii="Cambria" w:hAnsi="Cambria"/>
          <w:sz w:val="22"/>
          <w:szCs w:val="22"/>
          <w:lang w:val="sr-Latn-CS"/>
        </w:rPr>
        <w:t>U toku</w:t>
      </w:r>
      <w:r w:rsidR="00F77BE5">
        <w:rPr>
          <w:rFonts w:ascii="Cambria" w:hAnsi="Cambria"/>
          <w:sz w:val="22"/>
          <w:szCs w:val="22"/>
          <w:lang w:val="sr-Latn-CS"/>
        </w:rPr>
        <w:t xml:space="preserve"> I kvartala</w:t>
      </w:r>
      <w:r w:rsidRPr="00102FAC">
        <w:rPr>
          <w:rFonts w:ascii="Cambria" w:hAnsi="Cambria"/>
          <w:sz w:val="22"/>
          <w:szCs w:val="22"/>
          <w:lang w:val="sr-Latn-CS"/>
        </w:rPr>
        <w:t xml:space="preserve"> 202</w:t>
      </w:r>
      <w:r w:rsidR="00F77BE5">
        <w:rPr>
          <w:rFonts w:ascii="Cambria" w:hAnsi="Cambria"/>
          <w:sz w:val="22"/>
          <w:szCs w:val="22"/>
          <w:lang w:val="sr-Latn-CS"/>
        </w:rPr>
        <w:t>2</w:t>
      </w:r>
      <w:r w:rsidRPr="00102FAC">
        <w:rPr>
          <w:rFonts w:ascii="Cambria" w:hAnsi="Cambria"/>
          <w:sz w:val="22"/>
          <w:szCs w:val="22"/>
          <w:lang w:val="sr-Latn-CS"/>
        </w:rPr>
        <w:t>.</w:t>
      </w:r>
      <w:r w:rsidR="00C943E5">
        <w:rPr>
          <w:rFonts w:ascii="Cambria" w:hAnsi="Cambria"/>
          <w:sz w:val="22"/>
          <w:szCs w:val="22"/>
          <w:lang w:val="sr-Latn-CS"/>
        </w:rPr>
        <w:t xml:space="preserve"> </w:t>
      </w:r>
      <w:r w:rsidRPr="00102FAC">
        <w:rPr>
          <w:rFonts w:ascii="Cambria" w:hAnsi="Cambria"/>
          <w:sz w:val="22"/>
          <w:szCs w:val="22"/>
          <w:lang w:val="sr-Latn-CS"/>
        </w:rPr>
        <w:t>godine iza</w:t>
      </w:r>
      <w:r w:rsidR="00102FAC" w:rsidRPr="00102FAC">
        <w:rPr>
          <w:rFonts w:ascii="Cambria" w:hAnsi="Cambria"/>
          <w:sz w:val="22"/>
          <w:szCs w:val="22"/>
          <w:lang w:val="sr-Latn-CS"/>
        </w:rPr>
        <w:t>š</w:t>
      </w:r>
      <w:r w:rsidRPr="00102FAC">
        <w:rPr>
          <w:rFonts w:ascii="Cambria" w:hAnsi="Cambria"/>
          <w:sz w:val="22"/>
          <w:szCs w:val="22"/>
          <w:lang w:val="sr-Latn-CS"/>
        </w:rPr>
        <w:t xml:space="preserve">lo je </w:t>
      </w:r>
      <w:r w:rsidR="00C943E5">
        <w:rPr>
          <w:rFonts w:ascii="Cambria" w:hAnsi="Cambria"/>
          <w:sz w:val="22"/>
          <w:szCs w:val="22"/>
          <w:lang w:val="sr-Latn-CS"/>
        </w:rPr>
        <w:t>32</w:t>
      </w:r>
      <w:r w:rsidRPr="00102FAC">
        <w:rPr>
          <w:rFonts w:ascii="Cambria" w:hAnsi="Cambria"/>
          <w:sz w:val="22"/>
          <w:szCs w:val="22"/>
          <w:lang w:val="sr-Latn-CS"/>
        </w:rPr>
        <w:t xml:space="preserve"> udjelničara i </w:t>
      </w:r>
      <w:r w:rsidR="00102FAC" w:rsidRPr="00102FAC">
        <w:rPr>
          <w:rFonts w:ascii="Cambria" w:hAnsi="Cambria"/>
          <w:sz w:val="22"/>
          <w:szCs w:val="22"/>
          <w:lang w:val="sr-Latn-CS"/>
        </w:rPr>
        <w:t xml:space="preserve">povučeno je </w:t>
      </w:r>
      <w:r w:rsidR="00C943E5">
        <w:rPr>
          <w:rFonts w:ascii="Cambria" w:hAnsi="Cambria"/>
          <w:sz w:val="22"/>
          <w:szCs w:val="22"/>
          <w:lang w:val="sr-Latn-CS"/>
        </w:rPr>
        <w:t>2.253</w:t>
      </w:r>
      <w:r w:rsidR="00102FAC" w:rsidRPr="00102FAC">
        <w:rPr>
          <w:rFonts w:ascii="Cambria" w:hAnsi="Cambria"/>
          <w:sz w:val="22"/>
          <w:szCs w:val="22"/>
          <w:lang w:val="sr-Latn-CS"/>
        </w:rPr>
        <w:t xml:space="preserve"> udjela</w:t>
      </w:r>
      <w:r>
        <w:rPr>
          <w:rFonts w:ascii="Cambria" w:hAnsi="Cambria"/>
          <w:sz w:val="22"/>
          <w:szCs w:val="22"/>
          <w:lang w:val="sr-Latn-CS"/>
        </w:rPr>
        <w:t>, tako da b</w:t>
      </w:r>
      <w:r w:rsidR="004F2F31" w:rsidRPr="004F2F31">
        <w:rPr>
          <w:rFonts w:ascii="Cambria" w:hAnsi="Cambria"/>
          <w:sz w:val="22"/>
          <w:szCs w:val="22"/>
          <w:lang w:val="sr-Latn-CS"/>
        </w:rPr>
        <w:t xml:space="preserve">roj udjela na dan izvještavanja iznosi </w:t>
      </w:r>
      <w:r w:rsidR="00907342">
        <w:rPr>
          <w:rFonts w:ascii="Cambria" w:hAnsi="Cambria"/>
          <w:sz w:val="22"/>
          <w:szCs w:val="22"/>
          <w:lang w:val="sr-Latn-CS"/>
        </w:rPr>
        <w:t>7</w:t>
      </w:r>
      <w:r w:rsidR="00C943E5">
        <w:rPr>
          <w:rFonts w:ascii="Cambria" w:hAnsi="Cambria"/>
          <w:sz w:val="22"/>
          <w:szCs w:val="22"/>
          <w:lang w:val="sr-Latn-CS"/>
        </w:rPr>
        <w:t>95.420</w:t>
      </w:r>
      <w:r w:rsidR="004F2F31" w:rsidRPr="004F2F31">
        <w:rPr>
          <w:rFonts w:ascii="Cambria" w:hAnsi="Cambria"/>
          <w:sz w:val="22"/>
          <w:szCs w:val="22"/>
          <w:lang w:val="sr-Latn-CS"/>
        </w:rPr>
        <w:t>. Vr</w:t>
      </w:r>
      <w:r w:rsidR="0089336B">
        <w:rPr>
          <w:rFonts w:ascii="Cambria" w:hAnsi="Cambria"/>
          <w:sz w:val="22"/>
          <w:szCs w:val="22"/>
          <w:lang w:val="sr-Latn-CS"/>
        </w:rPr>
        <w:t>ijednost jednog udjela na dan 3</w:t>
      </w:r>
      <w:r w:rsidR="00603E15">
        <w:rPr>
          <w:rFonts w:ascii="Cambria" w:hAnsi="Cambria"/>
          <w:sz w:val="22"/>
          <w:szCs w:val="22"/>
          <w:lang w:val="sr-Latn-CS"/>
        </w:rPr>
        <w:t>1</w:t>
      </w:r>
      <w:r w:rsidR="004F2F31" w:rsidRPr="004F2F31">
        <w:rPr>
          <w:rFonts w:ascii="Cambria" w:hAnsi="Cambria"/>
          <w:sz w:val="22"/>
          <w:szCs w:val="22"/>
          <w:lang w:val="sr-Latn-CS"/>
        </w:rPr>
        <w:t>.</w:t>
      </w:r>
      <w:r w:rsidR="00C943E5">
        <w:rPr>
          <w:rFonts w:ascii="Cambria" w:hAnsi="Cambria"/>
          <w:sz w:val="22"/>
          <w:szCs w:val="22"/>
          <w:lang w:val="sr-Latn-CS"/>
        </w:rPr>
        <w:t>03</w:t>
      </w:r>
      <w:r w:rsidR="004F2F31" w:rsidRPr="004F2F31">
        <w:rPr>
          <w:rFonts w:ascii="Cambria" w:hAnsi="Cambria"/>
          <w:sz w:val="22"/>
          <w:szCs w:val="22"/>
          <w:lang w:val="sr-Latn-CS"/>
        </w:rPr>
        <w:t>.202</w:t>
      </w:r>
      <w:r w:rsidR="00C943E5">
        <w:rPr>
          <w:rFonts w:ascii="Cambria" w:hAnsi="Cambria"/>
          <w:sz w:val="22"/>
          <w:szCs w:val="22"/>
          <w:lang w:val="sr-Latn-CS"/>
        </w:rPr>
        <w:t>2</w:t>
      </w:r>
      <w:r w:rsidR="004F2F31" w:rsidRPr="004F2F31">
        <w:rPr>
          <w:rFonts w:ascii="Cambria" w:hAnsi="Cambria"/>
          <w:sz w:val="22"/>
          <w:szCs w:val="22"/>
          <w:lang w:val="sr-Latn-CS"/>
        </w:rPr>
        <w:t>.</w:t>
      </w:r>
      <w:r w:rsidR="00C943E5">
        <w:rPr>
          <w:rFonts w:ascii="Cambria" w:hAnsi="Cambria"/>
          <w:sz w:val="22"/>
          <w:szCs w:val="22"/>
          <w:lang w:val="sr-Latn-CS"/>
        </w:rPr>
        <w:t xml:space="preserve"> </w:t>
      </w:r>
      <w:r w:rsidR="004F2F31" w:rsidRPr="004F2F31">
        <w:rPr>
          <w:rFonts w:ascii="Cambria" w:hAnsi="Cambria"/>
          <w:sz w:val="22"/>
          <w:szCs w:val="22"/>
          <w:lang w:val="sr-Latn-CS"/>
        </w:rPr>
        <w:t xml:space="preserve">godine je utvrđena u iznosu od </w:t>
      </w:r>
      <w:r w:rsidR="00603E15">
        <w:rPr>
          <w:rFonts w:ascii="Cambria" w:hAnsi="Cambria"/>
          <w:sz w:val="22"/>
          <w:szCs w:val="22"/>
          <w:lang w:val="sr-Latn-CS"/>
        </w:rPr>
        <w:t>7,</w:t>
      </w:r>
      <w:r w:rsidR="00C943E5">
        <w:rPr>
          <w:rFonts w:ascii="Cambria" w:hAnsi="Cambria"/>
          <w:sz w:val="22"/>
          <w:szCs w:val="22"/>
          <w:lang w:val="sr-Latn-CS"/>
        </w:rPr>
        <w:t>5379</w:t>
      </w:r>
      <w:r w:rsidR="004F2F31" w:rsidRPr="004F2F31">
        <w:rPr>
          <w:rFonts w:ascii="Cambria" w:hAnsi="Cambria"/>
          <w:sz w:val="22"/>
          <w:szCs w:val="22"/>
          <w:lang w:val="sr-Latn-CS"/>
        </w:rPr>
        <w:t xml:space="preserve"> KM, a </w:t>
      </w:r>
      <w:r w:rsidR="00C943E5">
        <w:rPr>
          <w:rFonts w:ascii="Cambria" w:hAnsi="Cambria"/>
          <w:sz w:val="22"/>
          <w:szCs w:val="22"/>
          <w:lang w:val="sr-Latn-CS"/>
        </w:rPr>
        <w:t xml:space="preserve">ukupna </w:t>
      </w:r>
      <w:r w:rsidR="004F2F31" w:rsidRPr="004F2F31">
        <w:rPr>
          <w:rFonts w:ascii="Cambria" w:hAnsi="Cambria"/>
          <w:sz w:val="22"/>
          <w:szCs w:val="22"/>
          <w:lang w:val="sr-Latn-CS"/>
        </w:rPr>
        <w:t xml:space="preserve">neto imovina iznosi </w:t>
      </w:r>
      <w:r w:rsidR="00603E15">
        <w:rPr>
          <w:rFonts w:ascii="Cambria" w:hAnsi="Cambria"/>
          <w:sz w:val="22"/>
          <w:szCs w:val="22"/>
          <w:lang w:val="sr-Latn-CS"/>
        </w:rPr>
        <w:t>5.</w:t>
      </w:r>
      <w:r w:rsidR="00C943E5">
        <w:rPr>
          <w:rFonts w:ascii="Cambria" w:hAnsi="Cambria"/>
          <w:sz w:val="22"/>
          <w:szCs w:val="22"/>
          <w:lang w:val="sr-Latn-CS"/>
        </w:rPr>
        <w:t>995</w:t>
      </w:r>
      <w:r w:rsidR="00603E15">
        <w:rPr>
          <w:rFonts w:ascii="Cambria" w:hAnsi="Cambria"/>
          <w:sz w:val="22"/>
          <w:szCs w:val="22"/>
          <w:lang w:val="sr-Latn-CS"/>
        </w:rPr>
        <w:t>.</w:t>
      </w:r>
      <w:r w:rsidR="00C943E5">
        <w:rPr>
          <w:rFonts w:ascii="Cambria" w:hAnsi="Cambria"/>
          <w:sz w:val="22"/>
          <w:szCs w:val="22"/>
          <w:lang w:val="sr-Latn-CS"/>
        </w:rPr>
        <w:t>776,38</w:t>
      </w:r>
      <w:r w:rsidR="004F2F31" w:rsidRPr="004F2F31">
        <w:rPr>
          <w:rFonts w:ascii="Cambria" w:hAnsi="Cambria"/>
          <w:sz w:val="22"/>
          <w:szCs w:val="22"/>
          <w:lang w:val="sr-Latn-CS"/>
        </w:rPr>
        <w:t xml:space="preserve"> KM.</w:t>
      </w:r>
    </w:p>
    <w:p w14:paraId="1F968E69" w14:textId="3EBACDE6" w:rsidR="00C943E5" w:rsidRDefault="00C943E5" w:rsidP="00ED4BDA">
      <w:pPr>
        <w:pStyle w:val="BodyTextIndent"/>
        <w:suppressAutoHyphens/>
        <w:ind w:left="0"/>
        <w:jc w:val="both"/>
        <w:rPr>
          <w:rFonts w:ascii="Cambria" w:hAnsi="Cambria" w:cs="Calibri"/>
          <w:noProof/>
          <w:sz w:val="22"/>
          <w:szCs w:val="22"/>
        </w:rPr>
      </w:pPr>
    </w:p>
    <w:p w14:paraId="1F79C334" w14:textId="77777777" w:rsidR="00ED4BDA" w:rsidRPr="00826577" w:rsidRDefault="00ED4BDA" w:rsidP="00ED4BDA">
      <w:pPr>
        <w:pStyle w:val="BodyTextIndent"/>
        <w:suppressAutoHyphens/>
        <w:ind w:left="0"/>
        <w:jc w:val="both"/>
        <w:rPr>
          <w:rFonts w:ascii="Cambria" w:hAnsi="Cambria" w:cs="Calibri"/>
          <w:noProof/>
          <w:sz w:val="22"/>
          <w:szCs w:val="22"/>
        </w:rPr>
      </w:pPr>
    </w:p>
    <w:p w14:paraId="21B6D183" w14:textId="13A39458" w:rsidR="0033759C"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Bilans uspjeha</w:t>
      </w:r>
    </w:p>
    <w:p w14:paraId="3FB3A06A" w14:textId="77777777" w:rsidR="00FD0E86" w:rsidRPr="007D2BB4" w:rsidRDefault="00FD0E86" w:rsidP="00FD0E86">
      <w:pPr>
        <w:jc w:val="both"/>
        <w:rPr>
          <w:rFonts w:ascii="Cambria" w:hAnsi="Cambria"/>
          <w:sz w:val="22"/>
          <w:szCs w:val="22"/>
          <w:lang w:val="sr-Latn-CS"/>
        </w:rPr>
      </w:pPr>
    </w:p>
    <w:p w14:paraId="5F32D99B" w14:textId="3D3CDCF5" w:rsidR="00012061" w:rsidRPr="007D2BB4" w:rsidRDefault="00012061" w:rsidP="00EF6B4B">
      <w:pPr>
        <w:spacing w:after="240"/>
        <w:ind w:firstLine="720"/>
        <w:jc w:val="both"/>
        <w:rPr>
          <w:rFonts w:ascii="Cambria" w:hAnsi="Cambria"/>
          <w:sz w:val="22"/>
          <w:szCs w:val="22"/>
          <w:lang w:val="sr-Latn-CS"/>
        </w:rPr>
      </w:pPr>
      <w:r w:rsidRPr="00A7308C">
        <w:rPr>
          <w:rFonts w:ascii="Cambria" w:hAnsi="Cambria"/>
          <w:sz w:val="22"/>
          <w:szCs w:val="22"/>
          <w:lang w:val="sr-Latn-CS"/>
        </w:rPr>
        <w:t xml:space="preserve">Poslovne rashode Fonda čini naknada po osnovu provizije za upravljanje Fondom u iznosu </w:t>
      </w:r>
      <w:r w:rsidR="00C943E5">
        <w:rPr>
          <w:rFonts w:ascii="Cambria" w:hAnsi="Cambria"/>
          <w:sz w:val="22"/>
          <w:szCs w:val="22"/>
          <w:lang w:val="sr-Latn-CS"/>
        </w:rPr>
        <w:t>52.834,86</w:t>
      </w:r>
      <w:r w:rsidRPr="00A7308C">
        <w:rPr>
          <w:rFonts w:ascii="Cambria" w:hAnsi="Cambria"/>
          <w:sz w:val="22"/>
          <w:szCs w:val="22"/>
          <w:lang w:val="sr-Latn-CS"/>
        </w:rPr>
        <w:t xml:space="preserve"> KM</w:t>
      </w:r>
      <w:bookmarkStart w:id="16" w:name="_Hlk45716864"/>
      <w:r w:rsidR="00EF6B4B">
        <w:rPr>
          <w:rFonts w:ascii="Cambria" w:hAnsi="Cambria"/>
          <w:sz w:val="22"/>
          <w:szCs w:val="22"/>
          <w:lang w:val="sr-Latn-CS"/>
        </w:rPr>
        <w:t xml:space="preserve">.  </w:t>
      </w:r>
      <w:r w:rsidR="007533B6" w:rsidRPr="004D5A75">
        <w:rPr>
          <w:rFonts w:ascii="Cambria" w:hAnsi="Cambria"/>
          <w:sz w:val="22"/>
          <w:szCs w:val="22"/>
          <w:lang w:val="sr-Latn-CS"/>
        </w:rPr>
        <w:t>R</w:t>
      </w:r>
      <w:r w:rsidRPr="004D5A75">
        <w:rPr>
          <w:rFonts w:ascii="Cambria" w:hAnsi="Cambria"/>
          <w:sz w:val="22"/>
          <w:szCs w:val="22"/>
          <w:lang w:val="sr-Latn-CS"/>
        </w:rPr>
        <w:t>ealizovani dobitak/gubitak</w:t>
      </w:r>
      <w:r w:rsidR="007533B6" w:rsidRPr="004D5A75">
        <w:rPr>
          <w:rFonts w:ascii="Cambria" w:hAnsi="Cambria"/>
          <w:sz w:val="22"/>
          <w:szCs w:val="22"/>
          <w:lang w:val="sr-Latn-CS"/>
        </w:rPr>
        <w:t xml:space="preserve"> po osnovu prodaje finansijskih sredstava po fer vrijednosti kroz </w:t>
      </w:r>
      <w:r w:rsidR="004D5A75" w:rsidRPr="004D5A75">
        <w:rPr>
          <w:rFonts w:ascii="Cambria" w:hAnsi="Cambria"/>
          <w:sz w:val="22"/>
          <w:szCs w:val="22"/>
          <w:lang w:val="sr-Latn-CS"/>
        </w:rPr>
        <w:t>ostali ukupan rezultat je nula, zato što nije bilo prodaja</w:t>
      </w:r>
      <w:r w:rsidR="002805FA" w:rsidRPr="004D5A75">
        <w:rPr>
          <w:rFonts w:ascii="Cambria" w:hAnsi="Cambria"/>
          <w:sz w:val="22"/>
          <w:szCs w:val="22"/>
          <w:lang w:val="sr-Latn-CS"/>
        </w:rPr>
        <w:t>.</w:t>
      </w:r>
    </w:p>
    <w:bookmarkEnd w:id="16"/>
    <w:p w14:paraId="06159CA4" w14:textId="6557C837" w:rsidR="00012061" w:rsidRPr="003B6479" w:rsidRDefault="00012061" w:rsidP="00012061">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promjenama neto imovine</w:t>
      </w:r>
    </w:p>
    <w:p w14:paraId="73A8D56F" w14:textId="77777777" w:rsidR="003B6479" w:rsidRPr="00436FB0" w:rsidRDefault="003B6479" w:rsidP="00012061">
      <w:pPr>
        <w:jc w:val="both"/>
        <w:rPr>
          <w:rFonts w:ascii="Cambria" w:hAnsi="Cambria"/>
          <w:b/>
          <w:bCs/>
          <w:i/>
          <w:iCs/>
          <w:sz w:val="22"/>
          <w:szCs w:val="22"/>
          <w:u w:val="single"/>
          <w:lang w:val="sr-Latn-CS"/>
        </w:rPr>
      </w:pPr>
    </w:p>
    <w:p w14:paraId="0626E2A6" w14:textId="170486F1" w:rsidR="00012061" w:rsidRPr="009514D3" w:rsidRDefault="00012061" w:rsidP="00012061">
      <w:pPr>
        <w:jc w:val="both"/>
        <w:rPr>
          <w:rStyle w:val="FontStyle11"/>
          <w:rFonts w:ascii="Cambria" w:hAnsi="Cambria" w:cs="Tahoma"/>
          <w:b w:val="0"/>
          <w:bCs w:val="0"/>
          <w:sz w:val="22"/>
          <w:szCs w:val="22"/>
          <w:lang w:val="sr-Latn-CS"/>
        </w:rPr>
      </w:pPr>
      <w:r w:rsidRPr="009514D3">
        <w:rPr>
          <w:rStyle w:val="FontStyle11"/>
          <w:rFonts w:ascii="Cambria" w:hAnsi="Cambria" w:cs="Tahoma"/>
          <w:b w:val="0"/>
          <w:bCs w:val="0"/>
          <w:sz w:val="22"/>
          <w:szCs w:val="22"/>
          <w:lang w:val="sr-Latn-CS"/>
        </w:rPr>
        <w:t xml:space="preserve">U posmatranom periodu imovina OAIF Adriatic Balanced </w:t>
      </w:r>
      <w:bookmarkStart w:id="17" w:name="_Hlk102139835"/>
      <w:r w:rsidR="004D5A75" w:rsidRPr="009514D3">
        <w:rPr>
          <w:rStyle w:val="FontStyle11"/>
          <w:rFonts w:ascii="Cambria" w:hAnsi="Cambria" w:cs="Tahoma"/>
          <w:b w:val="0"/>
          <w:bCs w:val="0"/>
          <w:sz w:val="22"/>
          <w:szCs w:val="22"/>
          <w:lang w:val="sr-Latn-CS"/>
        </w:rPr>
        <w:t>povećana je imovina za</w:t>
      </w:r>
      <w:r w:rsidRPr="009514D3">
        <w:rPr>
          <w:rStyle w:val="FontStyle11"/>
          <w:rFonts w:ascii="Cambria" w:hAnsi="Cambria" w:cs="Tahoma"/>
          <w:b w:val="0"/>
          <w:bCs w:val="0"/>
          <w:sz w:val="22"/>
          <w:szCs w:val="22"/>
          <w:lang w:val="sr-Latn-CS"/>
        </w:rPr>
        <w:t xml:space="preserve"> </w:t>
      </w:r>
      <w:bookmarkEnd w:id="17"/>
      <w:r w:rsidR="004D5A75" w:rsidRPr="009514D3">
        <w:rPr>
          <w:rStyle w:val="FontStyle11"/>
          <w:rFonts w:ascii="Cambria" w:hAnsi="Cambria" w:cs="Tahoma"/>
          <w:b w:val="0"/>
          <w:bCs w:val="0"/>
          <w:sz w:val="22"/>
          <w:szCs w:val="22"/>
          <w:lang w:val="sr-Latn-CS"/>
        </w:rPr>
        <w:t xml:space="preserve">244.438,63 </w:t>
      </w:r>
      <w:r w:rsidRPr="009514D3">
        <w:rPr>
          <w:rStyle w:val="FontStyle11"/>
          <w:rFonts w:ascii="Cambria" w:hAnsi="Cambria" w:cs="Tahoma"/>
          <w:b w:val="0"/>
          <w:bCs w:val="0"/>
          <w:sz w:val="22"/>
          <w:szCs w:val="22"/>
          <w:lang w:val="sr-Latn-CS"/>
        </w:rPr>
        <w:t xml:space="preserve"> KM ,  </w:t>
      </w:r>
      <w:bookmarkStart w:id="18" w:name="_Hlk102139875"/>
      <w:r w:rsidRPr="009514D3">
        <w:rPr>
          <w:rStyle w:val="FontStyle11"/>
          <w:rFonts w:ascii="Cambria" w:hAnsi="Cambria" w:cs="Tahoma"/>
          <w:b w:val="0"/>
          <w:bCs w:val="0"/>
          <w:sz w:val="22"/>
          <w:szCs w:val="22"/>
          <w:lang w:val="sr-Latn-CS"/>
        </w:rPr>
        <w:t>i to</w:t>
      </w:r>
    </w:p>
    <w:p w14:paraId="23B97956" w14:textId="5EF02ED2" w:rsidR="004D5A75" w:rsidRPr="009514D3" w:rsidRDefault="004D5A75" w:rsidP="00012061">
      <w:pPr>
        <w:jc w:val="both"/>
        <w:rPr>
          <w:rStyle w:val="FontStyle11"/>
          <w:rFonts w:ascii="Cambria" w:hAnsi="Cambria" w:cs="Tahoma"/>
          <w:b w:val="0"/>
          <w:bCs w:val="0"/>
          <w:sz w:val="22"/>
          <w:szCs w:val="22"/>
          <w:lang w:val="sr-Latn-CS"/>
        </w:rPr>
      </w:pPr>
      <w:r w:rsidRPr="009514D3">
        <w:rPr>
          <w:rStyle w:val="FontStyle11"/>
          <w:rFonts w:ascii="Cambria" w:hAnsi="Cambria" w:cs="Tahoma"/>
          <w:b w:val="0"/>
          <w:bCs w:val="0"/>
          <w:sz w:val="22"/>
          <w:szCs w:val="22"/>
          <w:lang w:val="sr-Latn-CS"/>
        </w:rPr>
        <w:t>su pozitivni efekti vrijednosnog usklađivanja finansiskih sredstava vrednovanih po fer vrijednosti kroz ostali ukupni rezultat.</w:t>
      </w:r>
    </w:p>
    <w:bookmarkEnd w:id="18"/>
    <w:p w14:paraId="1CD1AE15" w14:textId="299785E8" w:rsidR="00012061" w:rsidRPr="004D5A75" w:rsidRDefault="004E7A32" w:rsidP="00012061">
      <w:pPr>
        <w:jc w:val="both"/>
        <w:rPr>
          <w:rStyle w:val="SubtleReference"/>
          <w:rFonts w:ascii="Cambria" w:hAnsi="Cambria" w:cs="Tahoma"/>
          <w:b/>
          <w:bCs/>
          <w:color w:val="auto"/>
          <w:sz w:val="22"/>
          <w:szCs w:val="22"/>
          <w:lang w:val="sr-Latn-CS"/>
        </w:rPr>
      </w:pPr>
      <w:r w:rsidRPr="004D5A75">
        <w:rPr>
          <w:rStyle w:val="SubtleReference"/>
          <w:rFonts w:ascii="Cambria" w:hAnsi="Cambria" w:cs="Tahoma"/>
          <w:b/>
          <w:bCs/>
          <w:color w:val="auto"/>
          <w:sz w:val="22"/>
          <w:szCs w:val="22"/>
          <w:lang w:val="sr-Latn-CS"/>
        </w:rPr>
        <w:t xml:space="preserve"> </w:t>
      </w:r>
      <w:r w:rsidR="00012061" w:rsidRPr="004D5A75">
        <w:rPr>
          <w:rStyle w:val="SubtleReference"/>
          <w:rFonts w:ascii="Cambria" w:hAnsi="Cambria" w:cs="Tahoma"/>
          <w:b/>
          <w:bCs/>
          <w:color w:val="auto"/>
          <w:sz w:val="22"/>
          <w:szCs w:val="22"/>
          <w:lang w:val="sr-Latn-CS"/>
        </w:rPr>
        <w:t xml:space="preserve"> </w:t>
      </w:r>
    </w:p>
    <w:p w14:paraId="0182D042" w14:textId="55FA735F" w:rsidR="0033759C" w:rsidRDefault="009514D3" w:rsidP="00D901A9">
      <w:pPr>
        <w:jc w:val="both"/>
        <w:rPr>
          <w:rStyle w:val="FontStyle11"/>
          <w:rFonts w:ascii="Cambria" w:hAnsi="Cambria" w:cs="Tahoma"/>
          <w:b w:val="0"/>
          <w:sz w:val="22"/>
          <w:szCs w:val="22"/>
          <w:lang w:val="sr-Latn-CS"/>
        </w:rPr>
      </w:pPr>
      <w:bookmarkStart w:id="19" w:name="_Hlk102139912"/>
      <w:bookmarkStart w:id="20" w:name="_GoBack"/>
      <w:r>
        <w:rPr>
          <w:rStyle w:val="FontStyle11"/>
          <w:rFonts w:ascii="Cambria" w:hAnsi="Cambria" w:cs="Tahoma"/>
          <w:b w:val="0"/>
          <w:sz w:val="22"/>
          <w:szCs w:val="22"/>
          <w:lang w:val="sr-Latn-CS"/>
        </w:rPr>
        <w:t>S</w:t>
      </w:r>
      <w:r w:rsidR="00012061" w:rsidRPr="004D5A75">
        <w:rPr>
          <w:rStyle w:val="FontStyle11"/>
          <w:rFonts w:ascii="Cambria" w:hAnsi="Cambria" w:cs="Tahoma"/>
          <w:b w:val="0"/>
          <w:sz w:val="22"/>
          <w:szCs w:val="22"/>
          <w:lang w:val="sr-Latn-CS"/>
        </w:rPr>
        <w:t xml:space="preserve">manjenje </w:t>
      </w:r>
      <w:r>
        <w:rPr>
          <w:rStyle w:val="FontStyle11"/>
          <w:rFonts w:ascii="Cambria" w:hAnsi="Cambria" w:cs="Tahoma"/>
          <w:b w:val="0"/>
          <w:sz w:val="22"/>
          <w:szCs w:val="22"/>
          <w:lang w:val="sr-Latn-CS"/>
        </w:rPr>
        <w:t xml:space="preserve">imovine </w:t>
      </w:r>
      <w:r w:rsidRPr="009514D3">
        <w:rPr>
          <w:rStyle w:val="FontStyle11"/>
          <w:rFonts w:ascii="Cambria" w:hAnsi="Cambria" w:cs="Tahoma"/>
          <w:b w:val="0"/>
          <w:sz w:val="22"/>
          <w:szCs w:val="22"/>
          <w:lang w:val="sr-Latn-CS"/>
        </w:rPr>
        <w:t xml:space="preserve">OAIF Adriatic Balanced </w:t>
      </w:r>
      <w:r w:rsidR="00012061" w:rsidRPr="004D5A75">
        <w:rPr>
          <w:rStyle w:val="FontStyle11"/>
          <w:rFonts w:ascii="Cambria" w:hAnsi="Cambria" w:cs="Tahoma"/>
          <w:b w:val="0"/>
          <w:sz w:val="22"/>
          <w:szCs w:val="22"/>
          <w:lang w:val="sr-Latn-CS"/>
        </w:rPr>
        <w:t>po osnovu povlačenja udjela</w:t>
      </w:r>
      <w:r w:rsidR="007E3A10" w:rsidRPr="004D5A75">
        <w:rPr>
          <w:rStyle w:val="FontStyle11"/>
          <w:rFonts w:ascii="Cambria" w:hAnsi="Cambria" w:cs="Tahoma"/>
          <w:b w:val="0"/>
          <w:sz w:val="22"/>
          <w:szCs w:val="22"/>
          <w:lang w:val="sr-Latn-CS"/>
        </w:rPr>
        <w:t xml:space="preserve"> fonda</w:t>
      </w:r>
      <w:r w:rsidR="00012061" w:rsidRPr="004D5A75">
        <w:rPr>
          <w:rStyle w:val="FontStyle11"/>
          <w:rFonts w:ascii="Cambria" w:hAnsi="Cambria" w:cs="Tahoma"/>
          <w:b w:val="0"/>
          <w:sz w:val="22"/>
          <w:szCs w:val="22"/>
          <w:lang w:val="sr-Latn-CS"/>
        </w:rPr>
        <w:t xml:space="preserve"> </w:t>
      </w:r>
      <w:r>
        <w:rPr>
          <w:rStyle w:val="FontStyle11"/>
          <w:rFonts w:ascii="Cambria" w:hAnsi="Cambria" w:cs="Tahoma"/>
          <w:b w:val="0"/>
          <w:sz w:val="22"/>
          <w:szCs w:val="22"/>
          <w:lang w:val="sr-Latn-CS"/>
        </w:rPr>
        <w:t>je 17.359,03</w:t>
      </w:r>
      <w:r w:rsidR="00483A43" w:rsidRPr="004D5A75">
        <w:rPr>
          <w:rStyle w:val="FontStyle11"/>
          <w:rFonts w:ascii="Cambria" w:hAnsi="Cambria" w:cs="Tahoma"/>
          <w:b w:val="0"/>
          <w:sz w:val="22"/>
          <w:szCs w:val="22"/>
          <w:lang w:val="sr-Latn-CS"/>
        </w:rPr>
        <w:t xml:space="preserve"> </w:t>
      </w:r>
      <w:r w:rsidR="00151C35" w:rsidRPr="004D5A75">
        <w:rPr>
          <w:rStyle w:val="FontStyle11"/>
          <w:rFonts w:ascii="Cambria" w:hAnsi="Cambria" w:cs="Tahoma"/>
          <w:b w:val="0"/>
          <w:sz w:val="22"/>
          <w:szCs w:val="22"/>
          <w:lang w:val="sr-Latn-CS"/>
        </w:rPr>
        <w:t>KM</w:t>
      </w:r>
      <w:r>
        <w:rPr>
          <w:rStyle w:val="FontStyle11"/>
          <w:rFonts w:ascii="Cambria" w:hAnsi="Cambria" w:cs="Tahoma"/>
          <w:b w:val="0"/>
          <w:sz w:val="22"/>
          <w:szCs w:val="22"/>
          <w:lang w:val="sr-Latn-CS"/>
        </w:rPr>
        <w:t>.</w:t>
      </w:r>
    </w:p>
    <w:p w14:paraId="45B06B87" w14:textId="77777777" w:rsidR="00151C35" w:rsidRPr="007D2BB4" w:rsidRDefault="00151C35" w:rsidP="00D901A9">
      <w:pPr>
        <w:jc w:val="both"/>
        <w:rPr>
          <w:rStyle w:val="FontStyle11"/>
          <w:rFonts w:ascii="Tahoma" w:hAnsi="Tahoma" w:cs="Tahoma"/>
          <w:b w:val="0"/>
          <w:sz w:val="20"/>
          <w:lang w:val="sr-Latn-CS"/>
        </w:rPr>
      </w:pPr>
    </w:p>
    <w:bookmarkEnd w:id="19"/>
    <w:bookmarkEnd w:id="20"/>
    <w:p w14:paraId="127C35D7" w14:textId="2F10F79D" w:rsidR="0033759C" w:rsidRDefault="0033759C" w:rsidP="00FD0E86">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transakcijama sa povezanim licima</w:t>
      </w:r>
    </w:p>
    <w:p w14:paraId="38F81847" w14:textId="77777777" w:rsidR="003B6479" w:rsidRPr="003B6479" w:rsidRDefault="003B6479" w:rsidP="00FD0E86">
      <w:pPr>
        <w:jc w:val="both"/>
        <w:rPr>
          <w:rFonts w:asciiTheme="majorHAnsi" w:hAnsiTheme="majorHAnsi"/>
          <w:b/>
          <w:bCs/>
          <w:i/>
          <w:iCs/>
          <w:sz w:val="22"/>
          <w:szCs w:val="22"/>
          <w:lang w:val="sr-Latn-CS"/>
        </w:rPr>
      </w:pPr>
    </w:p>
    <w:p w14:paraId="20FE03FC" w14:textId="7959D62D" w:rsidR="0033759C" w:rsidRPr="00436FB0" w:rsidRDefault="0033759C" w:rsidP="0039064B">
      <w:pPr>
        <w:ind w:firstLine="720"/>
        <w:jc w:val="both"/>
        <w:rPr>
          <w:rStyle w:val="FontStyle11"/>
          <w:rFonts w:ascii="Cambria" w:hAnsi="Cambria" w:cs="Tahoma"/>
          <w:b w:val="0"/>
          <w:bCs w:val="0"/>
          <w:sz w:val="22"/>
          <w:szCs w:val="22"/>
        </w:rPr>
      </w:pPr>
      <w:proofErr w:type="spellStart"/>
      <w:r w:rsidRPr="00B94ED1">
        <w:rPr>
          <w:rStyle w:val="FontStyle11"/>
          <w:rFonts w:ascii="Cambria" w:hAnsi="Cambria" w:cs="Tahoma"/>
          <w:b w:val="0"/>
          <w:bCs w:val="0"/>
          <w:sz w:val="22"/>
          <w:szCs w:val="22"/>
        </w:rPr>
        <w:t>Kako</w:t>
      </w:r>
      <w:proofErr w:type="spellEnd"/>
      <w:r w:rsidRPr="00B94ED1">
        <w:rPr>
          <w:rStyle w:val="FontStyle11"/>
          <w:rFonts w:ascii="Cambria" w:hAnsi="Cambria" w:cs="Tahoma"/>
          <w:b w:val="0"/>
          <w:bCs w:val="0"/>
          <w:sz w:val="22"/>
          <w:szCs w:val="22"/>
        </w:rPr>
        <w:t xml:space="preserve"> je </w:t>
      </w:r>
      <w:proofErr w:type="spellStart"/>
      <w:r w:rsidRPr="00B94ED1">
        <w:rPr>
          <w:rStyle w:val="FontStyle11"/>
          <w:rFonts w:ascii="Cambria" w:hAnsi="Cambria" w:cs="Tahoma"/>
          <w:b w:val="0"/>
          <w:bCs w:val="0"/>
          <w:sz w:val="22"/>
          <w:szCs w:val="22"/>
        </w:rPr>
        <w:t>Prospektom</w:t>
      </w:r>
      <w:proofErr w:type="spellEnd"/>
      <w:r w:rsidRPr="00B94ED1">
        <w:rPr>
          <w:rStyle w:val="FontStyle11"/>
          <w:rFonts w:ascii="Cambria" w:hAnsi="Cambria" w:cs="Tahoma"/>
          <w:b w:val="0"/>
          <w:bCs w:val="0"/>
          <w:sz w:val="22"/>
          <w:szCs w:val="22"/>
        </w:rPr>
        <w:t xml:space="preserve"> </w:t>
      </w:r>
      <w:proofErr w:type="spellStart"/>
      <w:proofErr w:type="gramStart"/>
      <w:r w:rsidRPr="00B94ED1">
        <w:rPr>
          <w:rStyle w:val="FontStyle11"/>
          <w:rFonts w:ascii="Cambria" w:hAnsi="Cambria" w:cs="Tahoma"/>
          <w:b w:val="0"/>
          <w:bCs w:val="0"/>
          <w:sz w:val="22"/>
          <w:szCs w:val="22"/>
        </w:rPr>
        <w:t>utvrđeno</w:t>
      </w:r>
      <w:proofErr w:type="spellEnd"/>
      <w:r w:rsidRPr="00B94ED1">
        <w:rPr>
          <w:rStyle w:val="FontStyle11"/>
          <w:rFonts w:ascii="Cambria" w:hAnsi="Cambria" w:cs="Tahoma"/>
          <w:b w:val="0"/>
          <w:bCs w:val="0"/>
          <w:sz w:val="22"/>
          <w:szCs w:val="22"/>
        </w:rPr>
        <w:t xml:space="preserve"> ,</w:t>
      </w:r>
      <w:proofErr w:type="gramEnd"/>
      <w:r w:rsidRPr="00B94ED1">
        <w:rPr>
          <w:rStyle w:val="FontStyle11"/>
          <w:rFonts w:ascii="Cambria" w:hAnsi="Cambria" w:cs="Tahoma"/>
          <w:b w:val="0"/>
          <w:bCs w:val="0"/>
          <w:sz w:val="22"/>
          <w:szCs w:val="22"/>
        </w:rPr>
        <w:t xml:space="preserve"> </w:t>
      </w:r>
      <w:proofErr w:type="spellStart"/>
      <w:r w:rsidRPr="00B94ED1">
        <w:rPr>
          <w:rStyle w:val="FontStyle11"/>
          <w:rFonts w:ascii="Cambria" w:hAnsi="Cambria" w:cs="Tahoma"/>
          <w:b w:val="0"/>
          <w:bCs w:val="0"/>
          <w:sz w:val="22"/>
          <w:szCs w:val="22"/>
        </w:rPr>
        <w:t>provizija</w:t>
      </w:r>
      <w:proofErr w:type="spellEnd"/>
      <w:r w:rsidRPr="00B94ED1">
        <w:rPr>
          <w:rStyle w:val="FontStyle11"/>
          <w:rFonts w:ascii="Cambria" w:hAnsi="Cambria" w:cs="Tahoma"/>
          <w:b w:val="0"/>
          <w:bCs w:val="0"/>
          <w:sz w:val="22"/>
          <w:szCs w:val="22"/>
        </w:rPr>
        <w:t xml:space="preserve"> za </w:t>
      </w:r>
      <w:proofErr w:type="spellStart"/>
      <w:r w:rsidRPr="00B94ED1">
        <w:rPr>
          <w:rStyle w:val="FontStyle11"/>
          <w:rFonts w:ascii="Cambria" w:hAnsi="Cambria" w:cs="Tahoma"/>
          <w:b w:val="0"/>
          <w:bCs w:val="0"/>
          <w:sz w:val="22"/>
          <w:szCs w:val="22"/>
        </w:rPr>
        <w:t>upravljanje</w:t>
      </w:r>
      <w:proofErr w:type="spellEnd"/>
      <w:r w:rsidRPr="00B94ED1">
        <w:rPr>
          <w:rStyle w:val="FontStyle11"/>
          <w:rFonts w:ascii="Cambria" w:hAnsi="Cambria" w:cs="Tahoma"/>
          <w:b w:val="0"/>
          <w:bCs w:val="0"/>
          <w:sz w:val="22"/>
          <w:szCs w:val="22"/>
        </w:rPr>
        <w:t xml:space="preserve"> </w:t>
      </w:r>
      <w:r w:rsidR="004E7A32" w:rsidRPr="00B94ED1">
        <w:rPr>
          <w:rStyle w:val="FontStyle11"/>
          <w:rFonts w:ascii="Cambria" w:hAnsi="Cambria" w:cs="Tahoma"/>
          <w:b w:val="0"/>
          <w:bCs w:val="0"/>
          <w:sz w:val="22"/>
          <w:szCs w:val="22"/>
        </w:rPr>
        <w:t xml:space="preserve">je </w:t>
      </w:r>
      <w:r w:rsidRPr="00B94ED1">
        <w:rPr>
          <w:rStyle w:val="FontStyle11"/>
          <w:rFonts w:ascii="Cambria" w:hAnsi="Cambria" w:cs="Tahoma"/>
          <w:b w:val="0"/>
          <w:bCs w:val="0"/>
          <w:sz w:val="22"/>
          <w:szCs w:val="22"/>
        </w:rPr>
        <w:t>3,5%</w:t>
      </w:r>
      <w:r w:rsidR="004E7A32" w:rsidRPr="00B94ED1">
        <w:rPr>
          <w:rStyle w:val="FontStyle11"/>
          <w:rFonts w:ascii="Cambria" w:hAnsi="Cambria" w:cs="Tahoma"/>
          <w:b w:val="0"/>
          <w:bCs w:val="0"/>
          <w:sz w:val="22"/>
          <w:szCs w:val="22"/>
        </w:rPr>
        <w:t>.</w:t>
      </w:r>
      <w:r w:rsidRPr="00B94ED1">
        <w:rPr>
          <w:rStyle w:val="FontStyle11"/>
          <w:rFonts w:ascii="Cambria" w:hAnsi="Cambria" w:cs="Tahoma"/>
          <w:b w:val="0"/>
          <w:bCs w:val="0"/>
          <w:sz w:val="22"/>
          <w:szCs w:val="22"/>
        </w:rPr>
        <w:t xml:space="preserve"> </w:t>
      </w:r>
      <w:proofErr w:type="spellStart"/>
      <w:r w:rsidR="004E7A32" w:rsidRPr="00B94ED1">
        <w:rPr>
          <w:rStyle w:val="FontStyle11"/>
          <w:rFonts w:ascii="Cambria" w:hAnsi="Cambria" w:cs="Tahoma"/>
          <w:b w:val="0"/>
          <w:bCs w:val="0"/>
          <w:sz w:val="22"/>
          <w:szCs w:val="22"/>
        </w:rPr>
        <w:t>O</w:t>
      </w:r>
      <w:r w:rsidRPr="00B94ED1">
        <w:rPr>
          <w:rStyle w:val="FontStyle11"/>
          <w:rFonts w:ascii="Cambria" w:hAnsi="Cambria" w:cs="Tahoma"/>
          <w:b w:val="0"/>
          <w:bCs w:val="0"/>
          <w:sz w:val="22"/>
          <w:szCs w:val="22"/>
        </w:rPr>
        <w:t>bračunata</w:t>
      </w:r>
      <w:proofErr w:type="spellEnd"/>
      <w:r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naknada</w:t>
      </w:r>
      <w:proofErr w:type="spellEnd"/>
      <w:r w:rsidR="00592FD9" w:rsidRPr="00B94ED1">
        <w:rPr>
          <w:rStyle w:val="FontStyle11"/>
          <w:rFonts w:ascii="Cambria" w:hAnsi="Cambria" w:cs="Tahoma"/>
          <w:b w:val="0"/>
          <w:bCs w:val="0"/>
          <w:sz w:val="22"/>
          <w:szCs w:val="22"/>
        </w:rPr>
        <w:t xml:space="preserve"> za </w:t>
      </w:r>
      <w:proofErr w:type="spellStart"/>
      <w:r w:rsidR="00592FD9" w:rsidRPr="00B94ED1">
        <w:rPr>
          <w:rStyle w:val="FontStyle11"/>
          <w:rFonts w:ascii="Cambria" w:hAnsi="Cambria" w:cs="Tahoma"/>
          <w:b w:val="0"/>
          <w:bCs w:val="0"/>
          <w:sz w:val="22"/>
          <w:szCs w:val="22"/>
        </w:rPr>
        <w:t>upravljanje</w:t>
      </w:r>
      <w:proofErr w:type="spellEnd"/>
      <w:r w:rsidRPr="00B94ED1">
        <w:rPr>
          <w:rStyle w:val="FontStyle11"/>
          <w:rFonts w:ascii="Cambria" w:hAnsi="Cambria" w:cs="Tahoma"/>
          <w:b w:val="0"/>
          <w:bCs w:val="0"/>
          <w:sz w:val="22"/>
          <w:szCs w:val="22"/>
        </w:rPr>
        <w:t xml:space="preserve"> za period 01.01.-</w:t>
      </w:r>
      <w:r w:rsidR="007F3D42" w:rsidRPr="00B94ED1">
        <w:rPr>
          <w:rStyle w:val="FontStyle11"/>
          <w:rFonts w:ascii="Cambria" w:hAnsi="Cambria" w:cs="Tahoma"/>
          <w:b w:val="0"/>
          <w:bCs w:val="0"/>
          <w:sz w:val="22"/>
          <w:szCs w:val="22"/>
        </w:rPr>
        <w:t>3</w:t>
      </w:r>
      <w:r w:rsidR="00603E15" w:rsidRPr="00B94ED1">
        <w:rPr>
          <w:rStyle w:val="FontStyle11"/>
          <w:rFonts w:ascii="Cambria" w:hAnsi="Cambria" w:cs="Tahoma"/>
          <w:b w:val="0"/>
          <w:bCs w:val="0"/>
          <w:sz w:val="22"/>
          <w:szCs w:val="22"/>
        </w:rPr>
        <w:t>1</w:t>
      </w:r>
      <w:r w:rsidR="007F3D42" w:rsidRPr="00B94ED1">
        <w:rPr>
          <w:rStyle w:val="FontStyle11"/>
          <w:rFonts w:ascii="Cambria" w:hAnsi="Cambria" w:cs="Tahoma"/>
          <w:b w:val="0"/>
          <w:bCs w:val="0"/>
          <w:sz w:val="22"/>
          <w:szCs w:val="22"/>
        </w:rPr>
        <w:t>.</w:t>
      </w:r>
      <w:r w:rsidR="00EF6B4B">
        <w:rPr>
          <w:rStyle w:val="FontStyle11"/>
          <w:rFonts w:ascii="Cambria" w:hAnsi="Cambria" w:cs="Tahoma"/>
          <w:b w:val="0"/>
          <w:bCs w:val="0"/>
          <w:sz w:val="22"/>
          <w:szCs w:val="22"/>
        </w:rPr>
        <w:t>03</w:t>
      </w:r>
      <w:r w:rsidR="00DA78E7" w:rsidRPr="00B94ED1">
        <w:rPr>
          <w:rStyle w:val="FontStyle11"/>
          <w:rFonts w:ascii="Cambria" w:hAnsi="Cambria" w:cs="Tahoma"/>
          <w:b w:val="0"/>
          <w:bCs w:val="0"/>
          <w:sz w:val="22"/>
          <w:szCs w:val="22"/>
        </w:rPr>
        <w:t>.202</w:t>
      </w:r>
      <w:r w:rsidR="00EF6B4B">
        <w:rPr>
          <w:rStyle w:val="FontStyle11"/>
          <w:rFonts w:ascii="Cambria" w:hAnsi="Cambria" w:cs="Tahoma"/>
          <w:b w:val="0"/>
          <w:bCs w:val="0"/>
          <w:sz w:val="22"/>
          <w:szCs w:val="22"/>
        </w:rPr>
        <w:t>2</w:t>
      </w:r>
      <w:r w:rsidRPr="00B94ED1">
        <w:rPr>
          <w:rStyle w:val="FontStyle11"/>
          <w:rFonts w:ascii="Cambria" w:hAnsi="Cambria" w:cs="Tahoma"/>
          <w:b w:val="0"/>
          <w:bCs w:val="0"/>
          <w:sz w:val="22"/>
          <w:szCs w:val="22"/>
        </w:rPr>
        <w:t xml:space="preserve">. </w:t>
      </w:r>
      <w:proofErr w:type="spellStart"/>
      <w:r w:rsidRPr="00B94ED1">
        <w:rPr>
          <w:rStyle w:val="FontStyle11"/>
          <w:rFonts w:ascii="Cambria" w:hAnsi="Cambria" w:cs="Tahoma"/>
          <w:b w:val="0"/>
          <w:bCs w:val="0"/>
          <w:sz w:val="22"/>
          <w:szCs w:val="22"/>
        </w:rPr>
        <w:t>god</w:t>
      </w:r>
      <w:r w:rsidR="002805FA" w:rsidRPr="00B94ED1">
        <w:rPr>
          <w:rStyle w:val="FontStyle11"/>
          <w:rFonts w:ascii="Cambria" w:hAnsi="Cambria" w:cs="Tahoma"/>
          <w:b w:val="0"/>
          <w:bCs w:val="0"/>
          <w:sz w:val="22"/>
          <w:szCs w:val="22"/>
        </w:rPr>
        <w:t>ine</w:t>
      </w:r>
      <w:proofErr w:type="spellEnd"/>
      <w:r w:rsidRPr="00B94ED1">
        <w:rPr>
          <w:rStyle w:val="FontStyle11"/>
          <w:rFonts w:ascii="Cambria" w:hAnsi="Cambria" w:cs="Tahoma"/>
          <w:b w:val="0"/>
          <w:bCs w:val="0"/>
          <w:sz w:val="22"/>
          <w:szCs w:val="22"/>
        </w:rPr>
        <w:t xml:space="preserve"> je </w:t>
      </w:r>
      <w:r w:rsidR="00EF6B4B">
        <w:rPr>
          <w:rStyle w:val="FontStyle11"/>
          <w:rFonts w:ascii="Cambria" w:hAnsi="Cambria" w:cs="Tahoma"/>
          <w:b w:val="0"/>
          <w:bCs w:val="0"/>
          <w:sz w:val="22"/>
          <w:szCs w:val="22"/>
        </w:rPr>
        <w:t>52834,86</w:t>
      </w:r>
      <w:r w:rsidR="007F3D42" w:rsidRPr="00B94ED1">
        <w:rPr>
          <w:rStyle w:val="FontStyle11"/>
          <w:rFonts w:ascii="Cambria" w:hAnsi="Cambria" w:cs="Tahoma"/>
          <w:b w:val="0"/>
          <w:bCs w:val="0"/>
          <w:sz w:val="22"/>
          <w:szCs w:val="22"/>
        </w:rPr>
        <w:t xml:space="preserve"> </w:t>
      </w:r>
      <w:r w:rsidR="00FF353A" w:rsidRPr="00B94ED1">
        <w:rPr>
          <w:rStyle w:val="FontStyle11"/>
          <w:rFonts w:ascii="Cambria" w:hAnsi="Cambria" w:cs="Tahoma"/>
          <w:b w:val="0"/>
          <w:bCs w:val="0"/>
          <w:sz w:val="22"/>
          <w:szCs w:val="22"/>
        </w:rPr>
        <w:t>KM</w:t>
      </w:r>
      <w:r w:rsidR="004E7A32" w:rsidRPr="00B94ED1">
        <w:rPr>
          <w:rStyle w:val="FontStyle11"/>
          <w:rFonts w:ascii="Cambria" w:hAnsi="Cambria" w:cs="Tahoma"/>
          <w:b w:val="0"/>
          <w:bCs w:val="0"/>
          <w:sz w:val="22"/>
          <w:szCs w:val="22"/>
        </w:rPr>
        <w:t xml:space="preserve">, a </w:t>
      </w:r>
      <w:proofErr w:type="spellStart"/>
      <w:r w:rsidR="004E7A32" w:rsidRPr="00B94ED1">
        <w:rPr>
          <w:rStyle w:val="FontStyle11"/>
          <w:rFonts w:ascii="Cambria" w:hAnsi="Cambria" w:cs="Tahoma"/>
          <w:b w:val="0"/>
          <w:bCs w:val="0"/>
          <w:sz w:val="22"/>
          <w:szCs w:val="22"/>
        </w:rPr>
        <w:t>obračunata</w:t>
      </w:r>
      <w:proofErr w:type="spellEnd"/>
      <w:r w:rsidR="004E7A32" w:rsidRPr="00B94ED1">
        <w:rPr>
          <w:rStyle w:val="FontStyle11"/>
          <w:rFonts w:ascii="Cambria" w:hAnsi="Cambria" w:cs="Tahoma"/>
          <w:b w:val="0"/>
          <w:bCs w:val="0"/>
          <w:sz w:val="22"/>
          <w:szCs w:val="22"/>
        </w:rPr>
        <w:t xml:space="preserve"> </w:t>
      </w:r>
      <w:proofErr w:type="spellStart"/>
      <w:r w:rsidR="004E7A32" w:rsidRPr="00B94ED1">
        <w:rPr>
          <w:rStyle w:val="FontStyle11"/>
          <w:rFonts w:ascii="Cambria" w:hAnsi="Cambria" w:cs="Tahoma"/>
          <w:b w:val="0"/>
          <w:bCs w:val="0"/>
          <w:sz w:val="22"/>
          <w:szCs w:val="22"/>
        </w:rPr>
        <w:t>izlazna</w:t>
      </w:r>
      <w:proofErr w:type="spellEnd"/>
      <w:r w:rsidR="004E7A32" w:rsidRPr="00B94ED1">
        <w:rPr>
          <w:rStyle w:val="FontStyle11"/>
          <w:rFonts w:ascii="Cambria" w:hAnsi="Cambria" w:cs="Tahoma"/>
          <w:b w:val="0"/>
          <w:bCs w:val="0"/>
          <w:sz w:val="22"/>
          <w:szCs w:val="22"/>
        </w:rPr>
        <w:t xml:space="preserve"> </w:t>
      </w:r>
      <w:proofErr w:type="spellStart"/>
      <w:r w:rsidR="004E7A32" w:rsidRPr="00B94ED1">
        <w:rPr>
          <w:rStyle w:val="FontStyle11"/>
          <w:rFonts w:ascii="Cambria" w:hAnsi="Cambria" w:cs="Tahoma"/>
          <w:b w:val="0"/>
          <w:bCs w:val="0"/>
          <w:sz w:val="22"/>
          <w:szCs w:val="22"/>
        </w:rPr>
        <w:t>naknada</w:t>
      </w:r>
      <w:proofErr w:type="spellEnd"/>
      <w:r w:rsidR="00D901A9" w:rsidRPr="00B94ED1">
        <w:rPr>
          <w:rStyle w:val="FontStyle11"/>
          <w:rFonts w:ascii="Cambria" w:hAnsi="Cambria" w:cs="Tahoma"/>
          <w:b w:val="0"/>
          <w:bCs w:val="0"/>
          <w:sz w:val="22"/>
          <w:szCs w:val="22"/>
        </w:rPr>
        <w:t xml:space="preserve"> </w:t>
      </w:r>
      <w:r w:rsidR="004E7A32" w:rsidRPr="00B94ED1">
        <w:rPr>
          <w:rStyle w:val="FontStyle11"/>
          <w:rFonts w:ascii="Cambria" w:hAnsi="Cambria" w:cs="Tahoma"/>
          <w:b w:val="0"/>
          <w:bCs w:val="0"/>
          <w:sz w:val="22"/>
          <w:szCs w:val="22"/>
        </w:rPr>
        <w:t xml:space="preserve">je </w:t>
      </w:r>
      <w:r w:rsidR="00EF6B4B">
        <w:rPr>
          <w:rStyle w:val="FontStyle11"/>
          <w:rFonts w:ascii="Cambria" w:hAnsi="Cambria" w:cs="Tahoma"/>
          <w:b w:val="0"/>
          <w:bCs w:val="0"/>
          <w:sz w:val="22"/>
          <w:szCs w:val="22"/>
        </w:rPr>
        <w:t>607,54</w:t>
      </w:r>
      <w:r w:rsidR="0039064B" w:rsidRPr="00B94ED1">
        <w:rPr>
          <w:rStyle w:val="FontStyle11"/>
          <w:rFonts w:ascii="Cambria" w:hAnsi="Cambria" w:cs="Tahoma"/>
          <w:b w:val="0"/>
          <w:bCs w:val="0"/>
          <w:sz w:val="22"/>
          <w:szCs w:val="22"/>
        </w:rPr>
        <w:t xml:space="preserve"> </w:t>
      </w:r>
      <w:r w:rsidR="00D901A9" w:rsidRPr="00B94ED1">
        <w:rPr>
          <w:rStyle w:val="FontStyle11"/>
          <w:rFonts w:ascii="Cambria" w:hAnsi="Cambria" w:cs="Tahoma"/>
          <w:b w:val="0"/>
          <w:bCs w:val="0"/>
          <w:sz w:val="22"/>
          <w:szCs w:val="22"/>
        </w:rPr>
        <w:t>KM</w:t>
      </w:r>
      <w:r w:rsidR="004E7A32" w:rsidRPr="00B94ED1">
        <w:rPr>
          <w:rStyle w:val="FontStyle11"/>
          <w:rFonts w:ascii="Cambria" w:hAnsi="Cambria" w:cs="Tahoma"/>
          <w:b w:val="0"/>
          <w:bCs w:val="0"/>
          <w:sz w:val="22"/>
          <w:szCs w:val="22"/>
        </w:rPr>
        <w:t>.</w:t>
      </w:r>
      <w:r w:rsidR="001852C6" w:rsidRPr="00B94ED1">
        <w:rPr>
          <w:rStyle w:val="FontStyle11"/>
          <w:rFonts w:ascii="Cambria" w:hAnsi="Cambria" w:cs="Tahoma"/>
          <w:b w:val="0"/>
          <w:bCs w:val="0"/>
          <w:sz w:val="22"/>
          <w:szCs w:val="22"/>
        </w:rPr>
        <w:t xml:space="preserve"> </w:t>
      </w:r>
      <w:bookmarkStart w:id="21" w:name="_Hlk45716962"/>
      <w:r w:rsidR="001852C6" w:rsidRPr="00B94ED1">
        <w:rPr>
          <w:rStyle w:val="FontStyle11"/>
          <w:rFonts w:ascii="Cambria" w:hAnsi="Cambria" w:cs="Tahoma"/>
          <w:b w:val="0"/>
          <w:bCs w:val="0"/>
          <w:sz w:val="22"/>
          <w:szCs w:val="22"/>
        </w:rPr>
        <w:t xml:space="preserve">Na </w:t>
      </w:r>
      <w:proofErr w:type="spellStart"/>
      <w:r w:rsidR="001852C6" w:rsidRPr="00B94ED1">
        <w:rPr>
          <w:rStyle w:val="FontStyle11"/>
          <w:rFonts w:ascii="Cambria" w:hAnsi="Cambria" w:cs="Tahoma"/>
          <w:b w:val="0"/>
          <w:bCs w:val="0"/>
          <w:sz w:val="22"/>
          <w:szCs w:val="22"/>
        </w:rPr>
        <w:t>prvi</w:t>
      </w:r>
      <w:proofErr w:type="spellEnd"/>
      <w:r w:rsidR="001852C6" w:rsidRPr="00B94ED1">
        <w:rPr>
          <w:rStyle w:val="FontStyle11"/>
          <w:rFonts w:ascii="Cambria" w:hAnsi="Cambria" w:cs="Tahoma"/>
          <w:b w:val="0"/>
          <w:bCs w:val="0"/>
          <w:sz w:val="22"/>
          <w:szCs w:val="22"/>
        </w:rPr>
        <w:t xml:space="preserve"> dan </w:t>
      </w:r>
      <w:proofErr w:type="spellStart"/>
      <w:r w:rsidR="001852C6" w:rsidRPr="00B94ED1">
        <w:rPr>
          <w:rStyle w:val="FontStyle11"/>
          <w:rFonts w:ascii="Cambria" w:hAnsi="Cambria" w:cs="Tahoma"/>
          <w:b w:val="0"/>
          <w:bCs w:val="0"/>
          <w:sz w:val="22"/>
          <w:szCs w:val="22"/>
        </w:rPr>
        <w:t>perioda</w:t>
      </w:r>
      <w:proofErr w:type="spellEnd"/>
      <w:r w:rsidR="001852C6" w:rsidRPr="00B94ED1">
        <w:rPr>
          <w:rStyle w:val="FontStyle11"/>
          <w:rFonts w:ascii="Cambria" w:hAnsi="Cambria" w:cs="Tahoma"/>
          <w:b w:val="0"/>
          <w:bCs w:val="0"/>
          <w:sz w:val="22"/>
          <w:szCs w:val="22"/>
        </w:rPr>
        <w:t xml:space="preserve">, </w:t>
      </w:r>
      <w:proofErr w:type="spellStart"/>
      <w:r w:rsidR="001852C6" w:rsidRPr="00B94ED1">
        <w:rPr>
          <w:rStyle w:val="FontStyle11"/>
          <w:rFonts w:ascii="Cambria" w:hAnsi="Cambria" w:cs="Tahoma"/>
          <w:b w:val="0"/>
          <w:bCs w:val="0"/>
          <w:sz w:val="22"/>
          <w:szCs w:val="22"/>
        </w:rPr>
        <w:t>obaveze</w:t>
      </w:r>
      <w:proofErr w:type="spellEnd"/>
      <w:r w:rsidR="001852C6" w:rsidRPr="00B94ED1">
        <w:rPr>
          <w:rStyle w:val="FontStyle11"/>
          <w:rFonts w:ascii="Cambria" w:hAnsi="Cambria" w:cs="Tahoma"/>
          <w:b w:val="0"/>
          <w:bCs w:val="0"/>
          <w:sz w:val="22"/>
          <w:szCs w:val="22"/>
        </w:rPr>
        <w:t xml:space="preserve"> po </w:t>
      </w:r>
      <w:proofErr w:type="spellStart"/>
      <w:r w:rsidR="001852C6" w:rsidRPr="00B94ED1">
        <w:rPr>
          <w:rStyle w:val="FontStyle11"/>
          <w:rFonts w:ascii="Cambria" w:hAnsi="Cambria" w:cs="Tahoma"/>
          <w:b w:val="0"/>
          <w:bCs w:val="0"/>
          <w:sz w:val="22"/>
          <w:szCs w:val="22"/>
        </w:rPr>
        <w:t>osnovu</w:t>
      </w:r>
      <w:proofErr w:type="spellEnd"/>
      <w:r w:rsidR="001852C6" w:rsidRPr="00B94ED1">
        <w:rPr>
          <w:rStyle w:val="FontStyle11"/>
          <w:rFonts w:ascii="Cambria" w:hAnsi="Cambria" w:cs="Tahoma"/>
          <w:b w:val="0"/>
          <w:bCs w:val="0"/>
          <w:sz w:val="22"/>
          <w:szCs w:val="22"/>
        </w:rPr>
        <w:t xml:space="preserve"> </w:t>
      </w:r>
      <w:proofErr w:type="spellStart"/>
      <w:r w:rsidR="001852C6" w:rsidRPr="00B94ED1">
        <w:rPr>
          <w:rStyle w:val="FontStyle11"/>
          <w:rFonts w:ascii="Cambria" w:hAnsi="Cambria" w:cs="Tahoma"/>
          <w:b w:val="0"/>
          <w:bCs w:val="0"/>
          <w:sz w:val="22"/>
          <w:szCs w:val="22"/>
        </w:rPr>
        <w:t>provizije</w:t>
      </w:r>
      <w:proofErr w:type="spellEnd"/>
      <w:r w:rsidR="001852C6" w:rsidRPr="00B94ED1">
        <w:rPr>
          <w:rStyle w:val="FontStyle11"/>
          <w:rFonts w:ascii="Cambria" w:hAnsi="Cambria" w:cs="Tahoma"/>
          <w:b w:val="0"/>
          <w:bCs w:val="0"/>
          <w:sz w:val="22"/>
          <w:szCs w:val="22"/>
        </w:rPr>
        <w:t xml:space="preserve"> za </w:t>
      </w:r>
      <w:proofErr w:type="spellStart"/>
      <w:r w:rsidR="001852C6" w:rsidRPr="00B94ED1">
        <w:rPr>
          <w:rStyle w:val="FontStyle11"/>
          <w:rFonts w:ascii="Cambria" w:hAnsi="Cambria" w:cs="Tahoma"/>
          <w:b w:val="0"/>
          <w:bCs w:val="0"/>
          <w:sz w:val="22"/>
          <w:szCs w:val="22"/>
        </w:rPr>
        <w:t>upravljanje</w:t>
      </w:r>
      <w:proofErr w:type="spellEnd"/>
      <w:r w:rsidR="00D901A9" w:rsidRPr="00B94ED1">
        <w:rPr>
          <w:rStyle w:val="FontStyle11"/>
          <w:rFonts w:ascii="Cambria" w:hAnsi="Cambria" w:cs="Tahoma"/>
          <w:b w:val="0"/>
          <w:bCs w:val="0"/>
          <w:sz w:val="22"/>
          <w:szCs w:val="22"/>
        </w:rPr>
        <w:t xml:space="preserve"> </w:t>
      </w:r>
      <w:proofErr w:type="spellStart"/>
      <w:r w:rsidR="00D901A9" w:rsidRPr="00B94ED1">
        <w:rPr>
          <w:rStyle w:val="FontStyle11"/>
          <w:rFonts w:ascii="Cambria" w:hAnsi="Cambria" w:cs="Tahoma"/>
          <w:b w:val="0"/>
          <w:bCs w:val="0"/>
          <w:sz w:val="22"/>
          <w:szCs w:val="22"/>
        </w:rPr>
        <w:t>i</w:t>
      </w:r>
      <w:proofErr w:type="spellEnd"/>
      <w:r w:rsidR="00D901A9" w:rsidRPr="00B94ED1">
        <w:rPr>
          <w:rStyle w:val="FontStyle11"/>
          <w:rFonts w:ascii="Cambria" w:hAnsi="Cambria" w:cs="Tahoma"/>
          <w:b w:val="0"/>
          <w:bCs w:val="0"/>
          <w:sz w:val="22"/>
          <w:szCs w:val="22"/>
        </w:rPr>
        <w:t xml:space="preserve"> </w:t>
      </w:r>
      <w:proofErr w:type="spellStart"/>
      <w:r w:rsidR="00D901A9" w:rsidRPr="00B94ED1">
        <w:rPr>
          <w:rStyle w:val="FontStyle11"/>
          <w:rFonts w:ascii="Cambria" w:hAnsi="Cambria" w:cs="Tahoma"/>
          <w:b w:val="0"/>
          <w:bCs w:val="0"/>
          <w:sz w:val="22"/>
          <w:szCs w:val="22"/>
        </w:rPr>
        <w:t>izlazne</w:t>
      </w:r>
      <w:proofErr w:type="spellEnd"/>
      <w:r w:rsidR="00D901A9" w:rsidRPr="00B94ED1">
        <w:rPr>
          <w:rStyle w:val="FontStyle11"/>
          <w:rFonts w:ascii="Cambria" w:hAnsi="Cambria" w:cs="Tahoma"/>
          <w:b w:val="0"/>
          <w:bCs w:val="0"/>
          <w:sz w:val="22"/>
          <w:szCs w:val="22"/>
        </w:rPr>
        <w:t xml:space="preserve"> </w:t>
      </w:r>
      <w:proofErr w:type="spellStart"/>
      <w:r w:rsidR="00D901A9" w:rsidRPr="00B94ED1">
        <w:rPr>
          <w:rStyle w:val="FontStyle11"/>
          <w:rFonts w:ascii="Cambria" w:hAnsi="Cambria" w:cs="Tahoma"/>
          <w:b w:val="0"/>
          <w:bCs w:val="0"/>
          <w:sz w:val="22"/>
          <w:szCs w:val="22"/>
        </w:rPr>
        <w:t>provizije</w:t>
      </w:r>
      <w:proofErr w:type="spellEnd"/>
      <w:r w:rsidR="001852C6" w:rsidRPr="00B94ED1">
        <w:rPr>
          <w:rStyle w:val="FontStyle11"/>
          <w:rFonts w:ascii="Cambria" w:hAnsi="Cambria" w:cs="Tahoma"/>
          <w:b w:val="0"/>
          <w:bCs w:val="0"/>
          <w:sz w:val="22"/>
          <w:szCs w:val="22"/>
        </w:rPr>
        <w:t xml:space="preserve"> bile </w:t>
      </w:r>
      <w:proofErr w:type="spellStart"/>
      <w:r w:rsidR="001852C6" w:rsidRPr="00B94ED1">
        <w:rPr>
          <w:rStyle w:val="FontStyle11"/>
          <w:rFonts w:ascii="Cambria" w:hAnsi="Cambria" w:cs="Tahoma"/>
          <w:b w:val="0"/>
          <w:bCs w:val="0"/>
          <w:sz w:val="22"/>
          <w:szCs w:val="22"/>
        </w:rPr>
        <w:t>su</w:t>
      </w:r>
      <w:proofErr w:type="spellEnd"/>
      <w:r w:rsidR="001852C6" w:rsidRPr="00B94ED1">
        <w:rPr>
          <w:rStyle w:val="FontStyle11"/>
          <w:rFonts w:ascii="Cambria" w:hAnsi="Cambria" w:cs="Tahoma"/>
          <w:b w:val="0"/>
          <w:bCs w:val="0"/>
          <w:sz w:val="22"/>
          <w:szCs w:val="22"/>
        </w:rPr>
        <w:t xml:space="preserve"> </w:t>
      </w:r>
      <w:r w:rsidR="00EF6B4B">
        <w:rPr>
          <w:rStyle w:val="FontStyle11"/>
          <w:rFonts w:ascii="Cambria" w:hAnsi="Cambria" w:cs="Tahoma"/>
          <w:b w:val="0"/>
          <w:bCs w:val="0"/>
          <w:sz w:val="22"/>
          <w:szCs w:val="22"/>
          <w:lang w:val="sr-Latn-CS"/>
        </w:rPr>
        <w:t>16.584,89</w:t>
      </w:r>
      <w:r w:rsidR="001852C6" w:rsidRPr="00B94ED1">
        <w:rPr>
          <w:rStyle w:val="FontStyle11"/>
          <w:rFonts w:ascii="Cambria" w:hAnsi="Cambria" w:cs="Tahoma"/>
          <w:b w:val="0"/>
          <w:bCs w:val="0"/>
          <w:sz w:val="22"/>
          <w:szCs w:val="22"/>
        </w:rPr>
        <w:t xml:space="preserve"> KM</w:t>
      </w:r>
      <w:r w:rsidR="00992E3D" w:rsidRPr="00B94ED1">
        <w:rPr>
          <w:rStyle w:val="FontStyle11"/>
          <w:rFonts w:ascii="Cambria" w:hAnsi="Cambria" w:cs="Tahoma"/>
          <w:b w:val="0"/>
          <w:bCs w:val="0"/>
          <w:sz w:val="22"/>
          <w:szCs w:val="22"/>
        </w:rPr>
        <w:t xml:space="preserve"> </w:t>
      </w:r>
      <w:proofErr w:type="gramStart"/>
      <w:r w:rsidR="00992E3D" w:rsidRPr="00B94ED1">
        <w:rPr>
          <w:rStyle w:val="FontStyle11"/>
          <w:rFonts w:ascii="Cambria" w:hAnsi="Cambria" w:cs="Tahoma"/>
          <w:b w:val="0"/>
          <w:bCs w:val="0"/>
          <w:sz w:val="22"/>
          <w:szCs w:val="22"/>
        </w:rPr>
        <w:t xml:space="preserve">( </w:t>
      </w:r>
      <w:proofErr w:type="spellStart"/>
      <w:r w:rsidR="00992E3D" w:rsidRPr="00B94ED1">
        <w:rPr>
          <w:rStyle w:val="FontStyle11"/>
          <w:rFonts w:ascii="Cambria" w:hAnsi="Cambria" w:cs="Tahoma"/>
          <w:b w:val="0"/>
          <w:bCs w:val="0"/>
          <w:sz w:val="22"/>
          <w:szCs w:val="22"/>
        </w:rPr>
        <w:t>u</w:t>
      </w:r>
      <w:r w:rsidR="00D901A9" w:rsidRPr="00B94ED1">
        <w:rPr>
          <w:rStyle w:val="FontStyle11"/>
          <w:rFonts w:ascii="Cambria" w:hAnsi="Cambria" w:cs="Tahoma"/>
          <w:b w:val="0"/>
          <w:bCs w:val="0"/>
          <w:sz w:val="22"/>
          <w:szCs w:val="22"/>
        </w:rPr>
        <w:t>pravlja</w:t>
      </w:r>
      <w:r w:rsidR="00592FD9" w:rsidRPr="00B94ED1">
        <w:rPr>
          <w:rStyle w:val="FontStyle11"/>
          <w:rFonts w:ascii="Cambria" w:hAnsi="Cambria" w:cs="Tahoma"/>
          <w:b w:val="0"/>
          <w:bCs w:val="0"/>
          <w:sz w:val="22"/>
          <w:szCs w:val="22"/>
        </w:rPr>
        <w:t>čka</w:t>
      </w:r>
      <w:proofErr w:type="spellEnd"/>
      <w:proofErr w:type="gramEnd"/>
      <w:r w:rsidR="00592FD9"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i</w:t>
      </w:r>
      <w:proofErr w:type="spellEnd"/>
      <w:r w:rsidR="00592FD9"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izlazna</w:t>
      </w:r>
      <w:proofErr w:type="spellEnd"/>
      <w:r w:rsidR="00592FD9" w:rsidRPr="00B94ED1">
        <w:rPr>
          <w:rStyle w:val="FontStyle11"/>
          <w:rFonts w:ascii="Cambria" w:hAnsi="Cambria" w:cs="Tahoma"/>
          <w:b w:val="0"/>
          <w:bCs w:val="0"/>
          <w:sz w:val="22"/>
          <w:szCs w:val="22"/>
        </w:rPr>
        <w:t xml:space="preserve">  </w:t>
      </w:r>
      <w:proofErr w:type="spellStart"/>
      <w:r w:rsidR="00592FD9" w:rsidRPr="00B94ED1">
        <w:rPr>
          <w:rStyle w:val="FontStyle11"/>
          <w:rFonts w:ascii="Cambria" w:hAnsi="Cambria" w:cs="Tahoma"/>
          <w:b w:val="0"/>
          <w:bCs w:val="0"/>
          <w:sz w:val="22"/>
          <w:szCs w:val="22"/>
        </w:rPr>
        <w:t>naknada</w:t>
      </w:r>
      <w:proofErr w:type="spellEnd"/>
      <w:r w:rsidR="00592FD9" w:rsidRPr="00B94ED1">
        <w:rPr>
          <w:rStyle w:val="FontStyle11"/>
          <w:rFonts w:ascii="Cambria" w:hAnsi="Cambria" w:cs="Tahoma"/>
          <w:b w:val="0"/>
          <w:bCs w:val="0"/>
          <w:sz w:val="22"/>
          <w:szCs w:val="22"/>
        </w:rPr>
        <w:t xml:space="preserve"> za </w:t>
      </w:r>
      <w:proofErr w:type="spellStart"/>
      <w:r w:rsidR="00592FD9" w:rsidRPr="00B94ED1">
        <w:rPr>
          <w:rStyle w:val="FontStyle11"/>
          <w:rFonts w:ascii="Cambria" w:hAnsi="Cambria" w:cs="Tahoma"/>
          <w:b w:val="0"/>
          <w:bCs w:val="0"/>
          <w:sz w:val="22"/>
          <w:szCs w:val="22"/>
        </w:rPr>
        <w:t>decembar</w:t>
      </w:r>
      <w:proofErr w:type="spellEnd"/>
      <w:r w:rsidR="00592FD9" w:rsidRPr="00B94ED1">
        <w:rPr>
          <w:rStyle w:val="FontStyle11"/>
          <w:rFonts w:ascii="Cambria" w:hAnsi="Cambria" w:cs="Tahoma"/>
          <w:b w:val="0"/>
          <w:bCs w:val="0"/>
          <w:sz w:val="22"/>
          <w:szCs w:val="22"/>
        </w:rPr>
        <w:t xml:space="preserve"> </w:t>
      </w:r>
      <w:r w:rsidR="00992E3D" w:rsidRPr="00B94ED1">
        <w:rPr>
          <w:rStyle w:val="FontStyle11"/>
          <w:rFonts w:ascii="Cambria" w:hAnsi="Cambria" w:cs="Tahoma"/>
          <w:b w:val="0"/>
          <w:bCs w:val="0"/>
          <w:sz w:val="22"/>
          <w:szCs w:val="22"/>
        </w:rPr>
        <w:t>20</w:t>
      </w:r>
      <w:r w:rsidR="00D901A9" w:rsidRPr="00B94ED1">
        <w:rPr>
          <w:rStyle w:val="FontStyle11"/>
          <w:rFonts w:ascii="Cambria" w:hAnsi="Cambria" w:cs="Tahoma"/>
          <w:b w:val="0"/>
          <w:bCs w:val="0"/>
          <w:sz w:val="22"/>
          <w:szCs w:val="22"/>
        </w:rPr>
        <w:t>2</w:t>
      </w:r>
      <w:r w:rsidR="0077210C">
        <w:rPr>
          <w:rStyle w:val="FontStyle11"/>
          <w:rFonts w:ascii="Cambria" w:hAnsi="Cambria" w:cs="Tahoma"/>
          <w:b w:val="0"/>
          <w:bCs w:val="0"/>
          <w:sz w:val="22"/>
          <w:szCs w:val="22"/>
        </w:rPr>
        <w:t>1</w:t>
      </w:r>
      <w:r w:rsidR="00992E3D" w:rsidRPr="00B94ED1">
        <w:rPr>
          <w:rStyle w:val="FontStyle11"/>
          <w:rFonts w:ascii="Cambria" w:hAnsi="Cambria" w:cs="Tahoma"/>
          <w:b w:val="0"/>
          <w:bCs w:val="0"/>
          <w:sz w:val="22"/>
          <w:szCs w:val="22"/>
        </w:rPr>
        <w:t xml:space="preserve">. </w:t>
      </w:r>
      <w:proofErr w:type="spellStart"/>
      <w:proofErr w:type="gramStart"/>
      <w:r w:rsidR="00992E3D" w:rsidRPr="00B94ED1">
        <w:rPr>
          <w:rStyle w:val="FontStyle11"/>
          <w:rFonts w:ascii="Cambria" w:hAnsi="Cambria" w:cs="Tahoma"/>
          <w:b w:val="0"/>
          <w:bCs w:val="0"/>
          <w:sz w:val="22"/>
          <w:szCs w:val="22"/>
        </w:rPr>
        <w:t>godine</w:t>
      </w:r>
      <w:proofErr w:type="spellEnd"/>
      <w:r w:rsidR="00992E3D" w:rsidRPr="00B94ED1">
        <w:rPr>
          <w:rStyle w:val="FontStyle11"/>
          <w:rFonts w:ascii="Cambria" w:hAnsi="Cambria" w:cs="Tahoma"/>
          <w:b w:val="0"/>
          <w:bCs w:val="0"/>
          <w:sz w:val="22"/>
          <w:szCs w:val="22"/>
        </w:rPr>
        <w:t xml:space="preserve"> )</w:t>
      </w:r>
      <w:proofErr w:type="gramEnd"/>
      <w:r w:rsidR="001852C6" w:rsidRPr="00B94ED1">
        <w:rPr>
          <w:rStyle w:val="FontStyle11"/>
          <w:rFonts w:ascii="Cambria" w:hAnsi="Cambria" w:cs="Tahoma"/>
          <w:b w:val="0"/>
          <w:bCs w:val="0"/>
          <w:sz w:val="22"/>
          <w:szCs w:val="22"/>
        </w:rPr>
        <w:t>.</w:t>
      </w:r>
    </w:p>
    <w:p w14:paraId="4E5975D4" w14:textId="0053CDB6" w:rsidR="001852C6" w:rsidRDefault="001852C6" w:rsidP="00BB0293">
      <w:pPr>
        <w:ind w:firstLine="720"/>
        <w:jc w:val="both"/>
        <w:rPr>
          <w:rStyle w:val="FontStyle11"/>
          <w:rFonts w:ascii="Cambria" w:hAnsi="Cambria" w:cs="Tahoma"/>
          <w:b w:val="0"/>
          <w:bCs w:val="0"/>
          <w:sz w:val="22"/>
          <w:szCs w:val="22"/>
        </w:rPr>
      </w:pPr>
      <w:r w:rsidRPr="00436FB0">
        <w:rPr>
          <w:rStyle w:val="FontStyle11"/>
          <w:rFonts w:ascii="Cambria" w:hAnsi="Cambria" w:cs="Tahoma"/>
          <w:b w:val="0"/>
          <w:bCs w:val="0"/>
          <w:sz w:val="22"/>
          <w:szCs w:val="22"/>
        </w:rPr>
        <w:t xml:space="preserve">U </w:t>
      </w:r>
      <w:proofErr w:type="spellStart"/>
      <w:r w:rsidRPr="00436FB0">
        <w:rPr>
          <w:rStyle w:val="FontStyle11"/>
          <w:rFonts w:ascii="Cambria" w:hAnsi="Cambria" w:cs="Tahoma"/>
          <w:b w:val="0"/>
          <w:bCs w:val="0"/>
          <w:sz w:val="22"/>
          <w:szCs w:val="22"/>
        </w:rPr>
        <w:t>izvještajnom</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periodu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Društvu</w:t>
      </w:r>
      <w:proofErr w:type="spellEnd"/>
      <w:r w:rsidRPr="00436FB0">
        <w:rPr>
          <w:rStyle w:val="FontStyle11"/>
          <w:rFonts w:ascii="Cambria" w:hAnsi="Cambria" w:cs="Tahoma"/>
          <w:b w:val="0"/>
          <w:bCs w:val="0"/>
          <w:sz w:val="22"/>
          <w:szCs w:val="22"/>
        </w:rPr>
        <w:t xml:space="preserve"> je</w:t>
      </w:r>
      <w:r w:rsidR="002805FA">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isplaćeno</w:t>
      </w:r>
      <w:proofErr w:type="spellEnd"/>
      <w:r w:rsidRPr="00436FB0">
        <w:rPr>
          <w:rStyle w:val="FontStyle11"/>
          <w:rFonts w:ascii="Cambria" w:hAnsi="Cambria" w:cs="Tahoma"/>
          <w:b w:val="0"/>
          <w:bCs w:val="0"/>
          <w:sz w:val="22"/>
          <w:szCs w:val="22"/>
        </w:rPr>
        <w:t xml:space="preserve"> </w:t>
      </w:r>
      <w:r w:rsidR="0077210C">
        <w:rPr>
          <w:rStyle w:val="FontStyle11"/>
          <w:rFonts w:ascii="Cambria" w:hAnsi="Cambria" w:cs="Tahoma"/>
          <w:b w:val="0"/>
          <w:bCs w:val="0"/>
          <w:sz w:val="22"/>
          <w:szCs w:val="22"/>
          <w:lang w:val="sr-Latn-CS"/>
        </w:rPr>
        <w:t>16.751,49</w:t>
      </w:r>
      <w:r w:rsidR="00E15FC7">
        <w:rPr>
          <w:rStyle w:val="FontStyle11"/>
          <w:rFonts w:ascii="Cambria" w:hAnsi="Cambria" w:cs="Tahoma"/>
          <w:b w:val="0"/>
          <w:bCs w:val="0"/>
          <w:sz w:val="22"/>
          <w:szCs w:val="22"/>
          <w:lang w:val="sr-Latn-CS"/>
        </w:rPr>
        <w:t xml:space="preserve"> </w:t>
      </w:r>
      <w:r w:rsidRPr="00436FB0">
        <w:rPr>
          <w:rStyle w:val="FontStyle11"/>
          <w:rFonts w:ascii="Cambria" w:hAnsi="Cambria" w:cs="Tahoma"/>
          <w:b w:val="0"/>
          <w:bCs w:val="0"/>
          <w:sz w:val="22"/>
          <w:szCs w:val="22"/>
        </w:rPr>
        <w:t>KM</w:t>
      </w:r>
      <w:r w:rsidR="00592FD9">
        <w:rPr>
          <w:rStyle w:val="FontStyle11"/>
          <w:rFonts w:ascii="Cambria" w:hAnsi="Cambria" w:cs="Tahoma"/>
          <w:b w:val="0"/>
          <w:bCs w:val="0"/>
          <w:sz w:val="22"/>
          <w:szCs w:val="22"/>
        </w:rPr>
        <w:t xml:space="preserve"> po </w:t>
      </w:r>
      <w:proofErr w:type="spellStart"/>
      <w:r w:rsidR="00592FD9">
        <w:rPr>
          <w:rStyle w:val="FontStyle11"/>
          <w:rFonts w:ascii="Cambria" w:hAnsi="Cambria" w:cs="Tahoma"/>
          <w:b w:val="0"/>
          <w:bCs w:val="0"/>
          <w:sz w:val="22"/>
          <w:szCs w:val="22"/>
        </w:rPr>
        <w:t>osnovu</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592FD9">
        <w:rPr>
          <w:rStyle w:val="FontStyle11"/>
          <w:rFonts w:ascii="Cambria" w:hAnsi="Cambria" w:cs="Tahoma"/>
          <w:b w:val="0"/>
          <w:bCs w:val="0"/>
          <w:sz w:val="22"/>
          <w:szCs w:val="22"/>
        </w:rPr>
        <w:t xml:space="preserve"> za </w:t>
      </w:r>
      <w:proofErr w:type="spellStart"/>
      <w:proofErr w:type="gramStart"/>
      <w:r w:rsidR="00592FD9">
        <w:rPr>
          <w:rStyle w:val="FontStyle11"/>
          <w:rFonts w:ascii="Cambria" w:hAnsi="Cambria" w:cs="Tahoma"/>
          <w:b w:val="0"/>
          <w:bCs w:val="0"/>
          <w:sz w:val="22"/>
          <w:szCs w:val="22"/>
        </w:rPr>
        <w:t>upravljanje</w:t>
      </w:r>
      <w:proofErr w:type="spellEnd"/>
      <w:r w:rsidR="00592FD9">
        <w:rPr>
          <w:rStyle w:val="FontStyle11"/>
          <w:rFonts w:ascii="Cambria" w:hAnsi="Cambria" w:cs="Tahoma"/>
          <w:b w:val="0"/>
          <w:bCs w:val="0"/>
          <w:sz w:val="22"/>
          <w:szCs w:val="22"/>
        </w:rPr>
        <w:t xml:space="preserve"> </w:t>
      </w:r>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i</w:t>
      </w:r>
      <w:proofErr w:type="spellEnd"/>
      <w:proofErr w:type="gramEnd"/>
      <w:r w:rsidR="008E560F" w:rsidRPr="00436FB0">
        <w:rPr>
          <w:rStyle w:val="FontStyle11"/>
          <w:rFonts w:ascii="Cambria" w:hAnsi="Cambria" w:cs="Tahoma"/>
          <w:b w:val="0"/>
          <w:bCs w:val="0"/>
          <w:sz w:val="22"/>
          <w:szCs w:val="22"/>
        </w:rPr>
        <w:t xml:space="preserve"> </w:t>
      </w:r>
      <w:r w:rsidR="0077210C">
        <w:rPr>
          <w:rStyle w:val="FontStyle11"/>
          <w:rFonts w:ascii="Cambria" w:hAnsi="Cambria" w:cs="Tahoma"/>
          <w:b w:val="0"/>
          <w:bCs w:val="0"/>
          <w:sz w:val="22"/>
          <w:szCs w:val="22"/>
        </w:rPr>
        <w:t>175,50</w:t>
      </w:r>
      <w:r w:rsidR="008E560F" w:rsidRPr="00436FB0">
        <w:rPr>
          <w:rStyle w:val="FontStyle11"/>
          <w:rFonts w:ascii="Cambria" w:hAnsi="Cambria" w:cs="Tahoma"/>
          <w:b w:val="0"/>
          <w:bCs w:val="0"/>
          <w:sz w:val="22"/>
          <w:szCs w:val="22"/>
        </w:rPr>
        <w:t xml:space="preserve"> KM po </w:t>
      </w:r>
      <w:proofErr w:type="spellStart"/>
      <w:r w:rsidR="008E560F" w:rsidRPr="00436FB0">
        <w:rPr>
          <w:rStyle w:val="FontStyle11"/>
          <w:rFonts w:ascii="Cambria" w:hAnsi="Cambria" w:cs="Tahoma"/>
          <w:b w:val="0"/>
          <w:bCs w:val="0"/>
          <w:sz w:val="22"/>
          <w:szCs w:val="22"/>
        </w:rPr>
        <w:t>osnovu</w:t>
      </w:r>
      <w:proofErr w:type="spellEnd"/>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izlazne</w:t>
      </w:r>
      <w:proofErr w:type="spellEnd"/>
      <w:r w:rsidR="008E560F" w:rsidRPr="00436FB0">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8E560F" w:rsidRPr="00436FB0">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nastale</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otkupom</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udjela</w:t>
      </w:r>
      <w:proofErr w:type="spellEnd"/>
      <w:r w:rsidR="00992E3D">
        <w:rPr>
          <w:rStyle w:val="FontStyle11"/>
          <w:rFonts w:ascii="Cambria" w:hAnsi="Cambria" w:cs="Tahoma"/>
          <w:b w:val="0"/>
          <w:bCs w:val="0"/>
          <w:sz w:val="22"/>
          <w:szCs w:val="22"/>
        </w:rPr>
        <w:t xml:space="preserve"> </w:t>
      </w:r>
      <w:r w:rsidR="000E638B">
        <w:rPr>
          <w:rStyle w:val="FontStyle11"/>
          <w:rFonts w:ascii="Cambria" w:hAnsi="Cambria" w:cs="Tahoma"/>
          <w:b w:val="0"/>
          <w:bCs w:val="0"/>
          <w:sz w:val="22"/>
          <w:szCs w:val="22"/>
        </w:rPr>
        <w:t xml:space="preserve">( 3,5 %  </w:t>
      </w:r>
      <w:proofErr w:type="spellStart"/>
      <w:r w:rsidR="000E638B">
        <w:rPr>
          <w:rStyle w:val="FontStyle11"/>
          <w:rFonts w:ascii="Cambria" w:hAnsi="Cambria" w:cs="Tahoma"/>
          <w:b w:val="0"/>
          <w:bCs w:val="0"/>
          <w:sz w:val="22"/>
          <w:szCs w:val="22"/>
        </w:rPr>
        <w:t>vrijednosti</w:t>
      </w:r>
      <w:proofErr w:type="spellEnd"/>
      <w:r w:rsidR="000E638B">
        <w:rPr>
          <w:rStyle w:val="FontStyle11"/>
          <w:rFonts w:ascii="Cambria" w:hAnsi="Cambria" w:cs="Tahoma"/>
          <w:b w:val="0"/>
          <w:bCs w:val="0"/>
          <w:sz w:val="22"/>
          <w:szCs w:val="22"/>
        </w:rPr>
        <w:t xml:space="preserve"> </w:t>
      </w:r>
      <w:proofErr w:type="spellStart"/>
      <w:r w:rsidR="000E638B">
        <w:rPr>
          <w:rStyle w:val="FontStyle11"/>
          <w:rFonts w:ascii="Cambria" w:hAnsi="Cambria" w:cs="Tahoma"/>
          <w:b w:val="0"/>
          <w:bCs w:val="0"/>
          <w:sz w:val="22"/>
          <w:szCs w:val="22"/>
        </w:rPr>
        <w:t>otkupa</w:t>
      </w:r>
      <w:proofErr w:type="spellEnd"/>
      <w:r w:rsidR="008E560F" w:rsidRPr="00436FB0">
        <w:rPr>
          <w:rStyle w:val="FontStyle11"/>
          <w:rFonts w:ascii="Cambria" w:hAnsi="Cambria" w:cs="Tahoma"/>
          <w:b w:val="0"/>
          <w:bCs w:val="0"/>
          <w:sz w:val="22"/>
          <w:szCs w:val="22"/>
        </w:rPr>
        <w:t>).</w:t>
      </w:r>
    </w:p>
    <w:bookmarkEnd w:id="21"/>
    <w:p w14:paraId="14BC3B01" w14:textId="77777777" w:rsidR="00592FD9" w:rsidRDefault="00592FD9" w:rsidP="0033759C">
      <w:pPr>
        <w:jc w:val="both"/>
        <w:rPr>
          <w:rFonts w:ascii="Cambria" w:hAnsi="Cambria"/>
          <w:b/>
          <w:bCs/>
          <w:sz w:val="22"/>
          <w:szCs w:val="22"/>
          <w:lang w:val="sr-Latn-CS"/>
        </w:rPr>
      </w:pPr>
    </w:p>
    <w:p w14:paraId="37D63553" w14:textId="77777777" w:rsidR="000E638B" w:rsidRDefault="000E638B" w:rsidP="0033759C">
      <w:pPr>
        <w:jc w:val="both"/>
        <w:rPr>
          <w:rFonts w:ascii="Cambria" w:hAnsi="Cambria"/>
          <w:b/>
          <w:bCs/>
          <w:sz w:val="22"/>
          <w:szCs w:val="22"/>
          <w:lang w:val="sr-Latn-CS"/>
        </w:rPr>
      </w:pPr>
    </w:p>
    <w:p w14:paraId="4BEBA566" w14:textId="76497911" w:rsidR="0033759C" w:rsidRPr="007D2BB4" w:rsidRDefault="000F7254" w:rsidP="0033759C">
      <w:pPr>
        <w:jc w:val="both"/>
        <w:rPr>
          <w:rFonts w:ascii="Cambria" w:hAnsi="Cambria"/>
          <w:b/>
          <w:bCs/>
          <w:sz w:val="22"/>
          <w:szCs w:val="22"/>
          <w:lang w:val="sr-Latn-CS"/>
        </w:rPr>
      </w:pPr>
      <w:r w:rsidRPr="007D2BB4">
        <w:rPr>
          <w:rFonts w:ascii="Cambria" w:hAnsi="Cambria"/>
          <w:b/>
          <w:bCs/>
          <w:sz w:val="22"/>
          <w:szCs w:val="22"/>
          <w:lang w:val="sr-Latn-CS"/>
        </w:rPr>
        <w:t>5.</w:t>
      </w:r>
      <w:r w:rsidRPr="007D2BB4">
        <w:rPr>
          <w:rFonts w:ascii="Cambria" w:hAnsi="Cambria"/>
          <w:b/>
          <w:bCs/>
          <w:sz w:val="22"/>
          <w:szCs w:val="22"/>
          <w:lang w:val="sr-Latn-CS"/>
        </w:rPr>
        <w:tab/>
      </w:r>
      <w:r w:rsidR="0033759C" w:rsidRPr="007D2BB4">
        <w:rPr>
          <w:rFonts w:ascii="Cambria" w:hAnsi="Cambria"/>
          <w:b/>
          <w:bCs/>
          <w:sz w:val="22"/>
          <w:szCs w:val="22"/>
          <w:lang w:val="sr-Latn-CS"/>
        </w:rPr>
        <w:t>DODATNE  INFORMACIJE</w:t>
      </w:r>
    </w:p>
    <w:p w14:paraId="71E73A86" w14:textId="4EBD2695" w:rsidR="00441718" w:rsidRPr="007D2BB4" w:rsidRDefault="00441718" w:rsidP="0033759C">
      <w:pPr>
        <w:jc w:val="both"/>
        <w:rPr>
          <w:rFonts w:ascii="Cambria" w:hAnsi="Cambria"/>
          <w:b/>
          <w:bCs/>
          <w:sz w:val="22"/>
          <w:szCs w:val="22"/>
          <w:lang w:val="sr-Latn-CS"/>
        </w:rPr>
      </w:pPr>
    </w:p>
    <w:p w14:paraId="019426A2" w14:textId="58C0C914" w:rsidR="00441718" w:rsidRPr="007D2BB4" w:rsidRDefault="00BB0293"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ru-RU"/>
        </w:rPr>
      </w:pPr>
      <w:r>
        <w:rPr>
          <w:rFonts w:ascii="Cambria" w:hAnsi="Cambria" w:cs="Arial"/>
          <w:noProof/>
          <w:sz w:val="22"/>
          <w:szCs w:val="22"/>
          <w:lang w:val="ru-RU"/>
        </w:rPr>
        <w:tab/>
      </w:r>
      <w:r w:rsidR="00441718" w:rsidRPr="006D398F">
        <w:rPr>
          <w:rFonts w:ascii="Cambria" w:hAnsi="Cambria" w:cs="Arial"/>
          <w:noProof/>
          <w:sz w:val="22"/>
          <w:szCs w:val="22"/>
          <w:lang w:val="ru-RU"/>
        </w:rPr>
        <w:t>U skladu sa članom 175. Zakona o investicionim fondovima (''Službeni glasnik RS'', broj 92/06</w:t>
      </w:r>
      <w:r w:rsidR="00623342" w:rsidRPr="006D398F">
        <w:rPr>
          <w:rFonts w:ascii="Cambria" w:hAnsi="Cambria" w:cs="Arial"/>
          <w:noProof/>
          <w:sz w:val="22"/>
          <w:szCs w:val="22"/>
          <w:lang w:val="sr-Latn-BA"/>
        </w:rPr>
        <w:t>,</w:t>
      </w:r>
      <w:r w:rsidR="00441718" w:rsidRPr="006D398F">
        <w:rPr>
          <w:rFonts w:ascii="Cambria" w:hAnsi="Cambria" w:cs="Arial"/>
          <w:noProof/>
          <w:sz w:val="22"/>
          <w:szCs w:val="22"/>
        </w:rPr>
        <w:t xml:space="preserve"> 82/15</w:t>
      </w:r>
      <w:r w:rsidR="00623342" w:rsidRPr="006D398F">
        <w:rPr>
          <w:rFonts w:ascii="Cambria" w:hAnsi="Cambria" w:cs="Arial"/>
          <w:noProof/>
          <w:sz w:val="22"/>
          <w:szCs w:val="22"/>
        </w:rPr>
        <w:t xml:space="preserve"> i 94/19</w:t>
      </w:r>
      <w:r w:rsidR="00441718" w:rsidRPr="006D398F">
        <w:rPr>
          <w:rFonts w:ascii="Cambria" w:hAnsi="Cambria" w:cs="Arial"/>
          <w:noProof/>
          <w:sz w:val="22"/>
          <w:szCs w:val="22"/>
          <w:lang w:val="ru-RU"/>
        </w:rPr>
        <w:t>) Fond je u obavezi da, pored već objelodanjenih informacija u svojim finansijskim izvještajima, objelodani i sljedeće informacije:</w:t>
      </w:r>
    </w:p>
    <w:p w14:paraId="1F6725BF" w14:textId="77777777" w:rsidR="00E16C80" w:rsidRDefault="00E16C80" w:rsidP="0033759C">
      <w:pPr>
        <w:jc w:val="both"/>
        <w:rPr>
          <w:rFonts w:ascii="Cambria" w:hAnsi="Cambria"/>
          <w:b/>
          <w:bCs/>
          <w:i/>
          <w:iCs/>
          <w:sz w:val="22"/>
          <w:szCs w:val="22"/>
          <w:lang w:val="sr-Latn-CS"/>
        </w:rPr>
      </w:pPr>
    </w:p>
    <w:p w14:paraId="53EC8B7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Pokazatelj troškova za obračunski period</w:t>
      </w:r>
    </w:p>
    <w:p w14:paraId="34AF70FB" w14:textId="77777777" w:rsidR="0033759C" w:rsidRPr="007D2BB4" w:rsidRDefault="0033759C" w:rsidP="0033759C">
      <w:pPr>
        <w:jc w:val="both"/>
        <w:rPr>
          <w:rFonts w:ascii="Cambria" w:hAnsi="Cambria"/>
          <w:b/>
          <w:bCs/>
          <w:sz w:val="22"/>
          <w:szCs w:val="22"/>
          <w:lang w:val="sr-Latn-CS"/>
        </w:rPr>
      </w:pPr>
    </w:p>
    <w:p w14:paraId="498E26B9" w14:textId="77777777" w:rsidR="0033759C" w:rsidRPr="00ED4BDA" w:rsidRDefault="0033759C" w:rsidP="0033759C">
      <w:pPr>
        <w:keepNext/>
        <w:outlineLvl w:val="6"/>
        <w:rPr>
          <w:rFonts w:ascii="Cambria" w:hAnsi="Cambria"/>
          <w:sz w:val="22"/>
          <w:szCs w:val="22"/>
          <w:lang w:val="sr-Latn-CS"/>
        </w:rPr>
      </w:pPr>
      <w:r w:rsidRPr="00ED4BDA">
        <w:rPr>
          <w:rFonts w:ascii="Cambria" w:hAnsi="Cambria"/>
          <w:sz w:val="22"/>
          <w:szCs w:val="22"/>
          <w:lang w:val="sr-Latn-CS"/>
        </w:rPr>
        <w:t>Ukupna naknada za upravljanje + ukupni troškovi iz</w:t>
      </w:r>
    </w:p>
    <w:p w14:paraId="6D70635E" w14:textId="3E85FB61" w:rsidR="0033759C" w:rsidRPr="00ED4BDA" w:rsidRDefault="0033759C" w:rsidP="0033759C">
      <w:pPr>
        <w:keepNext/>
        <w:outlineLvl w:val="6"/>
        <w:rPr>
          <w:rFonts w:ascii="Cambria" w:hAnsi="Cambria"/>
          <w:sz w:val="22"/>
          <w:szCs w:val="22"/>
          <w:lang w:val="sr-Latn-CS"/>
        </w:rPr>
      </w:pPr>
      <w:r w:rsidRPr="00ED4BDA">
        <w:rPr>
          <w:rFonts w:ascii="Cambria" w:hAnsi="Cambria"/>
          <w:sz w:val="22"/>
          <w:szCs w:val="22"/>
          <w:u w:val="single"/>
          <w:lang w:val="sr-Latn-CS"/>
        </w:rPr>
        <w:t>Člana 9</w:t>
      </w:r>
      <w:r w:rsidR="00C63118" w:rsidRPr="00ED4BDA">
        <w:rPr>
          <w:rFonts w:ascii="Cambria" w:hAnsi="Cambria"/>
          <w:sz w:val="22"/>
          <w:szCs w:val="22"/>
          <w:u w:val="single"/>
          <w:lang w:val="sr-Latn-CS"/>
        </w:rPr>
        <w:t>5</w:t>
      </w:r>
      <w:r w:rsidRPr="00ED4BDA">
        <w:rPr>
          <w:rFonts w:ascii="Cambria" w:hAnsi="Cambria"/>
          <w:sz w:val="22"/>
          <w:szCs w:val="22"/>
          <w:u w:val="single"/>
          <w:lang w:val="sr-Latn-CS"/>
        </w:rPr>
        <w:t xml:space="preserve">. osim troškova iz stava 1.,tačke b,e, i z_            </w:t>
      </w:r>
      <w:r w:rsidRPr="00ED4BDA">
        <w:rPr>
          <w:rFonts w:ascii="Cambria" w:hAnsi="Cambria"/>
          <w:sz w:val="22"/>
          <w:szCs w:val="22"/>
          <w:lang w:val="sr-Latn-CS"/>
        </w:rPr>
        <w:t xml:space="preserve">=  </w:t>
      </w:r>
      <w:r w:rsidRPr="00ED4BDA">
        <w:rPr>
          <w:rFonts w:ascii="Cambria" w:hAnsi="Cambria"/>
          <w:sz w:val="22"/>
          <w:szCs w:val="22"/>
          <w:u w:val="single"/>
          <w:lang w:val="sr-Latn-CS"/>
        </w:rPr>
        <w:t xml:space="preserve">    </w:t>
      </w:r>
      <w:r w:rsidR="00ED4BDA" w:rsidRPr="00ED4BDA">
        <w:rPr>
          <w:rFonts w:ascii="Cambria" w:hAnsi="Cambria"/>
          <w:sz w:val="22"/>
          <w:szCs w:val="22"/>
          <w:u w:val="single"/>
          <w:lang w:val="sr-Latn-CS"/>
        </w:rPr>
        <w:t>52.834,86</w:t>
      </w:r>
      <w:r w:rsidRPr="00ED4BDA">
        <w:rPr>
          <w:rFonts w:ascii="Cambria" w:hAnsi="Cambria"/>
          <w:sz w:val="22"/>
          <w:szCs w:val="22"/>
          <w:u w:val="single"/>
          <w:lang w:val="sr-Latn-CS"/>
        </w:rPr>
        <w:t>_</w:t>
      </w:r>
      <w:r w:rsidRPr="00ED4BDA">
        <w:rPr>
          <w:rFonts w:ascii="Cambria" w:hAnsi="Cambria"/>
          <w:sz w:val="22"/>
          <w:szCs w:val="22"/>
          <w:lang w:val="sr-Latn-CS"/>
        </w:rPr>
        <w:t xml:space="preserve">   =  </w:t>
      </w:r>
      <w:r w:rsidR="00ED4BDA" w:rsidRPr="00ED4BDA">
        <w:rPr>
          <w:rFonts w:ascii="Cambria" w:hAnsi="Cambria"/>
          <w:sz w:val="22"/>
          <w:szCs w:val="22"/>
          <w:lang w:val="sr-Latn-CS"/>
        </w:rPr>
        <w:t>0,8629</w:t>
      </w:r>
      <w:r w:rsidRPr="00ED4BDA">
        <w:rPr>
          <w:rFonts w:ascii="Cambria" w:hAnsi="Cambria"/>
          <w:sz w:val="22"/>
          <w:szCs w:val="22"/>
          <w:lang w:val="sr-Latn-CS"/>
        </w:rPr>
        <w:t xml:space="preserve">  %</w:t>
      </w:r>
      <w:r w:rsidR="00A11412" w:rsidRPr="00ED4BDA">
        <w:rPr>
          <w:rFonts w:ascii="Cambria" w:hAnsi="Cambria"/>
          <w:sz w:val="22"/>
          <w:szCs w:val="22"/>
          <w:lang w:val="sr-Latn-CS"/>
        </w:rPr>
        <w:t xml:space="preserve">  </w:t>
      </w:r>
    </w:p>
    <w:p w14:paraId="0BA0F707" w14:textId="1455912A" w:rsidR="0033759C" w:rsidRDefault="0033759C" w:rsidP="0033759C">
      <w:pPr>
        <w:rPr>
          <w:rFonts w:ascii="Cambria" w:hAnsi="Cambria"/>
          <w:sz w:val="22"/>
          <w:szCs w:val="22"/>
        </w:rPr>
      </w:pPr>
      <w:r w:rsidRPr="00ED4BDA">
        <w:rPr>
          <w:rFonts w:ascii="Cambria" w:hAnsi="Cambria"/>
          <w:sz w:val="22"/>
          <w:szCs w:val="22"/>
          <w:lang w:val="sr-Latn-CS"/>
        </w:rPr>
        <w:t xml:space="preserve">Prosječna neto vrijednost imovine                                          </w:t>
      </w:r>
      <w:r w:rsidR="00C82074" w:rsidRPr="00ED4BDA">
        <w:rPr>
          <w:rFonts w:ascii="Cambria" w:hAnsi="Cambria"/>
          <w:sz w:val="22"/>
          <w:szCs w:val="22"/>
          <w:lang w:val="sr-Latn-CS"/>
        </w:rPr>
        <w:t xml:space="preserve">  </w:t>
      </w:r>
      <w:r w:rsidRPr="00ED4BDA">
        <w:rPr>
          <w:rFonts w:ascii="Cambria" w:hAnsi="Cambria"/>
          <w:sz w:val="22"/>
          <w:szCs w:val="22"/>
          <w:lang w:val="sr-Latn-CS"/>
        </w:rPr>
        <w:t xml:space="preserve"> </w:t>
      </w:r>
      <w:r w:rsidR="00ED4BDA" w:rsidRPr="00ED4BDA">
        <w:rPr>
          <w:rFonts w:ascii="Cambria" w:hAnsi="Cambria"/>
          <w:sz w:val="22"/>
          <w:szCs w:val="22"/>
        </w:rPr>
        <w:t>6.122.647,28</w:t>
      </w:r>
    </w:p>
    <w:p w14:paraId="66C9E7E6" w14:textId="77777777" w:rsidR="00E15FC7" w:rsidRPr="00E45FF9" w:rsidRDefault="00E15FC7" w:rsidP="0033759C">
      <w:pPr>
        <w:rPr>
          <w:rFonts w:ascii="Cambria" w:hAnsi="Cambria"/>
          <w:sz w:val="22"/>
          <w:szCs w:val="22"/>
        </w:rPr>
      </w:pPr>
    </w:p>
    <w:p w14:paraId="5BDC6072" w14:textId="77777777" w:rsidR="002C1E2A" w:rsidRPr="004C50D8" w:rsidRDefault="002C1E2A" w:rsidP="00BB0293">
      <w:pPr>
        <w:widowControl w:val="0"/>
        <w:autoSpaceDE w:val="0"/>
        <w:autoSpaceDN w:val="0"/>
        <w:adjustRightInd w:val="0"/>
        <w:ind w:firstLine="720"/>
        <w:jc w:val="both"/>
        <w:rPr>
          <w:rFonts w:ascii="Cambria" w:hAnsi="Cambria"/>
          <w:sz w:val="22"/>
          <w:szCs w:val="22"/>
          <w:lang w:val="sr-Latn-BA"/>
        </w:rPr>
      </w:pPr>
      <w:r w:rsidRPr="00E45FF9">
        <w:rPr>
          <w:rFonts w:ascii="Cambria" w:hAnsi="Cambria"/>
          <w:sz w:val="22"/>
          <w:szCs w:val="22"/>
          <w:lang w:val="sr-Latn-BA"/>
        </w:rPr>
        <w:t xml:space="preserve">Društvo za upravljanje u skladu sa Prospektom </w:t>
      </w:r>
      <w:r w:rsidRPr="004C50D8">
        <w:rPr>
          <w:rFonts w:ascii="Cambria" w:hAnsi="Cambria"/>
          <w:sz w:val="22"/>
          <w:szCs w:val="22"/>
          <w:lang w:val="sr-Latn-BA"/>
        </w:rPr>
        <w:t>naplaćuje proviziju za upravljanje 3,5%.</w:t>
      </w:r>
    </w:p>
    <w:p w14:paraId="306CE189" w14:textId="3FBC6CB6" w:rsidR="002C1E2A" w:rsidRDefault="002C1E2A" w:rsidP="002C1E2A">
      <w:pPr>
        <w:widowControl w:val="0"/>
        <w:autoSpaceDE w:val="0"/>
        <w:autoSpaceDN w:val="0"/>
        <w:adjustRightInd w:val="0"/>
        <w:jc w:val="both"/>
        <w:rPr>
          <w:rFonts w:ascii="Cambria" w:hAnsi="Cambria"/>
          <w:sz w:val="22"/>
          <w:szCs w:val="22"/>
          <w:lang w:val="sr-Latn-BA"/>
        </w:rPr>
      </w:pPr>
      <w:r w:rsidRPr="004C50D8">
        <w:rPr>
          <w:rFonts w:ascii="Cambria" w:hAnsi="Cambria"/>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4C50D8" w:rsidRDefault="00AF0349" w:rsidP="002C1E2A">
      <w:pPr>
        <w:widowControl w:val="0"/>
        <w:autoSpaceDE w:val="0"/>
        <w:autoSpaceDN w:val="0"/>
        <w:adjustRightInd w:val="0"/>
        <w:jc w:val="both"/>
        <w:rPr>
          <w:rFonts w:ascii="Cambria" w:hAnsi="Cambria"/>
          <w:sz w:val="22"/>
          <w:szCs w:val="22"/>
          <w:lang w:val="sr-Latn-BA"/>
        </w:rPr>
      </w:pPr>
    </w:p>
    <w:p w14:paraId="28D75545" w14:textId="07AA8289" w:rsidR="002C1E2A" w:rsidRPr="004C50D8" w:rsidRDefault="00AC39AD" w:rsidP="00BB0293">
      <w:pPr>
        <w:widowControl w:val="0"/>
        <w:autoSpaceDE w:val="0"/>
        <w:autoSpaceDN w:val="0"/>
        <w:adjustRightInd w:val="0"/>
        <w:ind w:firstLine="720"/>
        <w:jc w:val="both"/>
        <w:rPr>
          <w:rFonts w:ascii="Cambria" w:hAnsi="Cambria"/>
          <w:b/>
          <w:bCs/>
          <w:i/>
          <w:iCs/>
          <w:sz w:val="22"/>
          <w:szCs w:val="22"/>
          <w:lang w:val="sr-Latn-BA"/>
        </w:rPr>
      </w:pPr>
      <w:r>
        <w:rPr>
          <w:rFonts w:ascii="Cambria" w:hAnsi="Cambria"/>
          <w:sz w:val="22"/>
          <w:szCs w:val="22"/>
          <w:lang w:val="sr-Latn-BA"/>
        </w:rPr>
        <w:t>Na dan 3</w:t>
      </w:r>
      <w:r w:rsidR="00402269">
        <w:rPr>
          <w:rFonts w:ascii="Cambria" w:hAnsi="Cambria"/>
          <w:sz w:val="22"/>
          <w:szCs w:val="22"/>
          <w:lang w:val="sr-Latn-BA"/>
        </w:rPr>
        <w:t>1</w:t>
      </w:r>
      <w:r>
        <w:rPr>
          <w:rFonts w:ascii="Cambria" w:hAnsi="Cambria"/>
          <w:sz w:val="22"/>
          <w:szCs w:val="22"/>
          <w:lang w:val="sr-Latn-BA"/>
        </w:rPr>
        <w:t>.</w:t>
      </w:r>
      <w:r w:rsidR="0077210C">
        <w:rPr>
          <w:rFonts w:ascii="Cambria" w:hAnsi="Cambria"/>
          <w:sz w:val="22"/>
          <w:szCs w:val="22"/>
          <w:lang w:val="sr-Latn-BA"/>
        </w:rPr>
        <w:t>03</w:t>
      </w:r>
      <w:r w:rsidR="002C1E2A" w:rsidRPr="004C50D8">
        <w:rPr>
          <w:rFonts w:ascii="Cambria" w:hAnsi="Cambria"/>
          <w:sz w:val="22"/>
          <w:szCs w:val="22"/>
          <w:lang w:val="sr-Latn-BA"/>
        </w:rPr>
        <w:t>.202</w:t>
      </w:r>
      <w:r w:rsidR="0077210C">
        <w:rPr>
          <w:rFonts w:ascii="Cambria" w:hAnsi="Cambria"/>
          <w:sz w:val="22"/>
          <w:szCs w:val="22"/>
          <w:lang w:val="sr-Latn-BA"/>
        </w:rPr>
        <w:t>2</w:t>
      </w:r>
      <w:r w:rsidR="002C1E2A" w:rsidRPr="004C50D8">
        <w:rPr>
          <w:rFonts w:ascii="Cambria" w:hAnsi="Cambria"/>
          <w:sz w:val="22"/>
          <w:szCs w:val="22"/>
          <w:lang w:val="sr-Latn-BA"/>
        </w:rPr>
        <w:t>.godine korekcija ulaganja</w:t>
      </w:r>
      <w:r w:rsidR="00AF0349">
        <w:rPr>
          <w:rFonts w:ascii="Cambria" w:hAnsi="Cambria"/>
          <w:sz w:val="22"/>
          <w:szCs w:val="22"/>
          <w:lang w:val="sr-Latn-BA"/>
        </w:rPr>
        <w:t xml:space="preserve"> se odnosi na nedozvoljena ulaganja, odnosno ulaganje u udjele otvorenih investicionih fondova ( ATMO ) u iznosu </w:t>
      </w:r>
      <w:r w:rsidR="002C1E2A" w:rsidRPr="004C50D8">
        <w:rPr>
          <w:rFonts w:ascii="Cambria" w:hAnsi="Cambria"/>
          <w:sz w:val="22"/>
          <w:szCs w:val="22"/>
          <w:lang w:val="sr-Latn-BA"/>
        </w:rPr>
        <w:t xml:space="preserve"> iznosi </w:t>
      </w:r>
      <w:r w:rsidR="00AD7F8B">
        <w:rPr>
          <w:rFonts w:ascii="Cambria" w:hAnsi="Cambria"/>
          <w:sz w:val="22"/>
          <w:szCs w:val="22"/>
          <w:lang w:val="sr-Latn-BA"/>
        </w:rPr>
        <w:t>864,00</w:t>
      </w:r>
      <w:r w:rsidR="00E14EFE" w:rsidRPr="004C50D8">
        <w:rPr>
          <w:rFonts w:ascii="Cambria" w:hAnsi="Cambria"/>
          <w:sz w:val="22"/>
          <w:szCs w:val="22"/>
          <w:lang w:val="sr-Latn-BA"/>
        </w:rPr>
        <w:t xml:space="preserve"> </w:t>
      </w:r>
      <w:r w:rsidR="002C1E2A" w:rsidRPr="004C50D8">
        <w:rPr>
          <w:rFonts w:ascii="Cambria" w:hAnsi="Cambria"/>
          <w:sz w:val="22"/>
          <w:szCs w:val="22"/>
          <w:lang w:val="sr-Latn-BA"/>
        </w:rPr>
        <w:t>KM</w:t>
      </w:r>
      <w:r w:rsidR="00AF0349">
        <w:rPr>
          <w:rFonts w:ascii="Cambria" w:hAnsi="Cambria"/>
          <w:sz w:val="22"/>
          <w:szCs w:val="22"/>
          <w:lang w:val="sr-Latn-BA"/>
        </w:rPr>
        <w:t>.</w:t>
      </w:r>
      <w:r w:rsidR="00E14EFE" w:rsidRPr="004C50D8">
        <w:rPr>
          <w:rFonts w:ascii="Cambria" w:hAnsi="Cambria"/>
          <w:sz w:val="22"/>
          <w:szCs w:val="22"/>
          <w:lang w:val="sr-Latn-BA"/>
        </w:rPr>
        <w:t xml:space="preserve"> </w:t>
      </w:r>
    </w:p>
    <w:p w14:paraId="13E53161" w14:textId="5AA420A4" w:rsidR="003C02D4" w:rsidRDefault="003C02D4" w:rsidP="00287BB1">
      <w:pPr>
        <w:widowControl w:val="0"/>
        <w:autoSpaceDE w:val="0"/>
        <w:autoSpaceDN w:val="0"/>
        <w:adjustRightInd w:val="0"/>
        <w:jc w:val="both"/>
        <w:rPr>
          <w:rFonts w:ascii="Cambria" w:hAnsi="Cambria"/>
          <w:b/>
          <w:bCs/>
          <w:i/>
          <w:iCs/>
          <w:sz w:val="22"/>
          <w:szCs w:val="22"/>
          <w:lang w:val="sr-Latn-CS"/>
        </w:rPr>
      </w:pPr>
    </w:p>
    <w:p w14:paraId="65851B94" w14:textId="77777777" w:rsidR="003C02D4" w:rsidRDefault="003C02D4" w:rsidP="00287BB1">
      <w:pPr>
        <w:widowControl w:val="0"/>
        <w:autoSpaceDE w:val="0"/>
        <w:autoSpaceDN w:val="0"/>
        <w:adjustRightInd w:val="0"/>
        <w:jc w:val="both"/>
        <w:rPr>
          <w:rFonts w:ascii="Cambria" w:hAnsi="Cambria"/>
          <w:b/>
          <w:bCs/>
          <w:i/>
          <w:iCs/>
          <w:sz w:val="22"/>
          <w:szCs w:val="22"/>
          <w:lang w:val="sr-Latn-CS"/>
        </w:rPr>
      </w:pPr>
    </w:p>
    <w:p w14:paraId="09210F23" w14:textId="3003E18F" w:rsidR="000F7254" w:rsidRDefault="00287BB1" w:rsidP="00ED4BDA">
      <w:pPr>
        <w:widowControl w:val="0"/>
        <w:autoSpaceDE w:val="0"/>
        <w:autoSpaceDN w:val="0"/>
        <w:adjustRightInd w:val="0"/>
        <w:jc w:val="both"/>
        <w:rPr>
          <w:rFonts w:ascii="Cambria" w:hAnsi="Cambria"/>
          <w:b/>
          <w:bCs/>
          <w:i/>
          <w:iCs/>
          <w:sz w:val="22"/>
          <w:szCs w:val="22"/>
          <w:lang w:val="sr-Latn-CS"/>
        </w:rPr>
      </w:pPr>
      <w:r w:rsidRPr="007D2BB4">
        <w:rPr>
          <w:rFonts w:ascii="Cambria" w:hAnsi="Cambria"/>
          <w:b/>
          <w:bCs/>
          <w:i/>
          <w:iCs/>
          <w:sz w:val="22"/>
          <w:szCs w:val="22"/>
          <w:lang w:val="sr-Latn-CS"/>
        </w:rPr>
        <w:t>Pregled najviše i najniže vrijednosti imovine fonda i cijene po akciji za isti obračunski period u proteklih pet godina:</w:t>
      </w:r>
    </w:p>
    <w:p w14:paraId="1FF0F9DA" w14:textId="7AADDDEF" w:rsidR="00996486" w:rsidRDefault="00996486" w:rsidP="00ED4BDA">
      <w:pPr>
        <w:widowControl w:val="0"/>
        <w:autoSpaceDE w:val="0"/>
        <w:autoSpaceDN w:val="0"/>
        <w:adjustRightInd w:val="0"/>
        <w:jc w:val="both"/>
        <w:rPr>
          <w:rFonts w:ascii="Cambria" w:hAnsi="Cambria"/>
          <w:b/>
          <w:bCs/>
          <w:i/>
          <w:iCs/>
          <w:sz w:val="22"/>
          <w:szCs w:val="22"/>
          <w:lang w:val="sr-Latn-CS"/>
        </w:rPr>
      </w:pPr>
    </w:p>
    <w:p w14:paraId="7B280D6F" w14:textId="4A986604" w:rsidR="00996486" w:rsidRDefault="00996486" w:rsidP="00ED4BDA">
      <w:pPr>
        <w:widowControl w:val="0"/>
        <w:autoSpaceDE w:val="0"/>
        <w:autoSpaceDN w:val="0"/>
        <w:adjustRightInd w:val="0"/>
        <w:jc w:val="both"/>
        <w:rPr>
          <w:rFonts w:ascii="Cambria" w:hAnsi="Cambria"/>
          <w:b/>
          <w:bCs/>
          <w:i/>
          <w:iCs/>
          <w:sz w:val="22"/>
          <w:szCs w:val="22"/>
          <w:lang w:val="sr-Latn-CS"/>
        </w:rPr>
      </w:pPr>
    </w:p>
    <w:p w14:paraId="538E89AF" w14:textId="1E44DD70" w:rsidR="00996486" w:rsidRDefault="00996486" w:rsidP="00ED4BDA">
      <w:pPr>
        <w:widowControl w:val="0"/>
        <w:autoSpaceDE w:val="0"/>
        <w:autoSpaceDN w:val="0"/>
        <w:adjustRightInd w:val="0"/>
        <w:jc w:val="both"/>
        <w:rPr>
          <w:rFonts w:ascii="Cambria" w:hAnsi="Cambria"/>
          <w:b/>
          <w:bCs/>
          <w:i/>
          <w:iCs/>
          <w:sz w:val="22"/>
          <w:szCs w:val="22"/>
          <w:lang w:val="sr-Latn-CS"/>
        </w:rPr>
      </w:pPr>
    </w:p>
    <w:p w14:paraId="52EFC384" w14:textId="532C70C6" w:rsidR="00996486" w:rsidRDefault="00996486" w:rsidP="00ED4BDA">
      <w:pPr>
        <w:widowControl w:val="0"/>
        <w:autoSpaceDE w:val="0"/>
        <w:autoSpaceDN w:val="0"/>
        <w:adjustRightInd w:val="0"/>
        <w:jc w:val="both"/>
        <w:rPr>
          <w:rFonts w:ascii="Cambria" w:hAnsi="Cambria"/>
          <w:b/>
          <w:bCs/>
          <w:i/>
          <w:iCs/>
          <w:sz w:val="22"/>
          <w:szCs w:val="22"/>
          <w:lang w:val="sr-Latn-CS"/>
        </w:rPr>
      </w:pPr>
    </w:p>
    <w:p w14:paraId="6AEF4341" w14:textId="77777777" w:rsidR="00996486" w:rsidRPr="00ED4BDA" w:rsidRDefault="00996486" w:rsidP="00ED4BDA">
      <w:pPr>
        <w:widowControl w:val="0"/>
        <w:autoSpaceDE w:val="0"/>
        <w:autoSpaceDN w:val="0"/>
        <w:adjustRightInd w:val="0"/>
        <w:jc w:val="both"/>
        <w:rPr>
          <w:rFonts w:ascii="Cambria" w:hAnsi="Cambria"/>
          <w:b/>
          <w:bCs/>
          <w:i/>
          <w:iCs/>
          <w:sz w:val="22"/>
          <w:szCs w:val="22"/>
          <w:lang w:val="sr-Latn-CS"/>
        </w:rPr>
      </w:pPr>
    </w:p>
    <w:tbl>
      <w:tblPr>
        <w:tblW w:w="1033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28"/>
        <w:gridCol w:w="1508"/>
        <w:gridCol w:w="1975"/>
        <w:gridCol w:w="1384"/>
        <w:gridCol w:w="1435"/>
        <w:gridCol w:w="903"/>
      </w:tblGrid>
      <w:tr w:rsidR="00AD7F8B" w:rsidRPr="00AD7F8B" w14:paraId="2FFE972A" w14:textId="77777777" w:rsidTr="00ED4BDA">
        <w:trPr>
          <w:trHeight w:val="277"/>
        </w:trPr>
        <w:tc>
          <w:tcPr>
            <w:tcW w:w="3128" w:type="dxa"/>
            <w:vMerge w:val="restart"/>
            <w:shd w:val="clear" w:color="auto" w:fill="auto"/>
            <w:vAlign w:val="center"/>
            <w:hideMark/>
          </w:tcPr>
          <w:p w14:paraId="1D9E8CF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lastRenderedPageBreak/>
              <w:t>Opis</w:t>
            </w:r>
            <w:proofErr w:type="spellEnd"/>
          </w:p>
        </w:tc>
        <w:tc>
          <w:tcPr>
            <w:tcW w:w="1508" w:type="dxa"/>
            <w:vMerge w:val="restart"/>
            <w:shd w:val="clear" w:color="auto" w:fill="auto"/>
            <w:vAlign w:val="center"/>
            <w:hideMark/>
          </w:tcPr>
          <w:p w14:paraId="6693B04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Tekuća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1975" w:type="dxa"/>
            <w:vMerge w:val="restart"/>
            <w:shd w:val="clear" w:color="auto" w:fill="auto"/>
            <w:vAlign w:val="center"/>
            <w:hideMark/>
          </w:tcPr>
          <w:p w14:paraId="4ADF9DD7"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Prethodna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3722" w:type="dxa"/>
            <w:gridSpan w:val="3"/>
            <w:shd w:val="clear" w:color="auto" w:fill="auto"/>
            <w:vAlign w:val="bottom"/>
            <w:hideMark/>
          </w:tcPr>
          <w:p w14:paraId="7FB72475"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Ranije</w:t>
            </w:r>
            <w:proofErr w:type="spellEnd"/>
            <w:r w:rsidRPr="00A3084B">
              <w:rPr>
                <w:rFonts w:asciiTheme="majorHAnsi" w:hAnsiTheme="majorHAnsi" w:cs="Arial"/>
                <w:sz w:val="20"/>
                <w:szCs w:val="20"/>
              </w:rPr>
              <w:t xml:space="preserve"> tri </w:t>
            </w:r>
            <w:proofErr w:type="spellStart"/>
            <w:r w:rsidRPr="00A3084B">
              <w:rPr>
                <w:rFonts w:asciiTheme="majorHAnsi" w:hAnsiTheme="majorHAnsi" w:cs="Arial"/>
                <w:sz w:val="20"/>
                <w:szCs w:val="20"/>
              </w:rPr>
              <w:t>godine</w:t>
            </w:r>
            <w:proofErr w:type="spellEnd"/>
          </w:p>
        </w:tc>
      </w:tr>
      <w:tr w:rsidR="00ED4BDA" w:rsidRPr="00AD7F8B" w14:paraId="7C3BA718" w14:textId="77777777" w:rsidTr="00ED4BDA">
        <w:trPr>
          <w:trHeight w:val="277"/>
        </w:trPr>
        <w:tc>
          <w:tcPr>
            <w:tcW w:w="3128" w:type="dxa"/>
            <w:vMerge/>
            <w:vAlign w:val="center"/>
            <w:hideMark/>
          </w:tcPr>
          <w:p w14:paraId="54F9E712" w14:textId="77777777" w:rsidR="00ED4BDA" w:rsidRPr="00A3084B" w:rsidRDefault="00ED4BDA" w:rsidP="00ED4BDA">
            <w:pPr>
              <w:rPr>
                <w:rFonts w:asciiTheme="majorHAnsi" w:hAnsiTheme="majorHAnsi" w:cs="Arial"/>
                <w:sz w:val="20"/>
                <w:szCs w:val="20"/>
              </w:rPr>
            </w:pPr>
          </w:p>
        </w:tc>
        <w:tc>
          <w:tcPr>
            <w:tcW w:w="1508" w:type="dxa"/>
            <w:vMerge/>
            <w:vAlign w:val="center"/>
            <w:hideMark/>
          </w:tcPr>
          <w:p w14:paraId="12227BF4" w14:textId="77777777" w:rsidR="00ED4BDA" w:rsidRPr="00A3084B" w:rsidRDefault="00ED4BDA" w:rsidP="00ED4BDA">
            <w:pPr>
              <w:rPr>
                <w:rFonts w:asciiTheme="majorHAnsi" w:hAnsiTheme="majorHAnsi" w:cs="Arial"/>
                <w:sz w:val="20"/>
                <w:szCs w:val="20"/>
              </w:rPr>
            </w:pPr>
          </w:p>
        </w:tc>
        <w:tc>
          <w:tcPr>
            <w:tcW w:w="1975" w:type="dxa"/>
            <w:vMerge/>
            <w:vAlign w:val="center"/>
            <w:hideMark/>
          </w:tcPr>
          <w:p w14:paraId="4FF9EE05" w14:textId="77777777" w:rsidR="00ED4BDA" w:rsidRPr="00A3084B" w:rsidRDefault="00ED4BDA" w:rsidP="00ED4BDA">
            <w:pPr>
              <w:rPr>
                <w:rFonts w:asciiTheme="majorHAnsi" w:hAnsiTheme="majorHAnsi" w:cs="Arial"/>
                <w:sz w:val="20"/>
                <w:szCs w:val="20"/>
              </w:rPr>
            </w:pPr>
          </w:p>
        </w:tc>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5DAC4223" w:rsidR="00ED4BDA" w:rsidRPr="00A3084B" w:rsidRDefault="00ED4BDA" w:rsidP="00ED4BDA">
            <w:pPr>
              <w:jc w:val="center"/>
              <w:rPr>
                <w:rFonts w:asciiTheme="majorHAnsi" w:hAnsiTheme="majorHAnsi" w:cs="Arial"/>
                <w:sz w:val="20"/>
                <w:szCs w:val="20"/>
              </w:rPr>
            </w:pPr>
            <w:r>
              <w:rPr>
                <w:rFonts w:ascii="Arial" w:hAnsi="Arial" w:cs="Arial"/>
                <w:sz w:val="20"/>
                <w:szCs w:val="20"/>
              </w:rPr>
              <w:t>2020</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50FD3659" w:rsidR="00ED4BDA" w:rsidRPr="00A3084B" w:rsidRDefault="00ED4BDA" w:rsidP="00ED4BDA">
            <w:pPr>
              <w:jc w:val="center"/>
              <w:rPr>
                <w:rFonts w:asciiTheme="majorHAnsi" w:hAnsiTheme="majorHAnsi" w:cs="Arial"/>
                <w:sz w:val="20"/>
                <w:szCs w:val="20"/>
              </w:rPr>
            </w:pPr>
            <w:r>
              <w:rPr>
                <w:rFonts w:ascii="Arial" w:hAnsi="Arial" w:cs="Arial"/>
                <w:sz w:val="20"/>
                <w:szCs w:val="20"/>
              </w:rPr>
              <w:t>2019</w:t>
            </w:r>
          </w:p>
        </w:tc>
        <w:tc>
          <w:tcPr>
            <w:tcW w:w="903" w:type="dxa"/>
            <w:shd w:val="clear" w:color="auto" w:fill="auto"/>
            <w:noWrap/>
            <w:vAlign w:val="bottom"/>
            <w:hideMark/>
          </w:tcPr>
          <w:p w14:paraId="15731D67" w14:textId="6725AE89" w:rsidR="00ED4BDA" w:rsidRPr="00A3084B" w:rsidRDefault="00ED4BDA" w:rsidP="00ED4BDA">
            <w:pPr>
              <w:jc w:val="center"/>
              <w:rPr>
                <w:rFonts w:asciiTheme="majorHAnsi" w:hAnsiTheme="majorHAnsi" w:cs="Arial"/>
                <w:sz w:val="20"/>
                <w:szCs w:val="20"/>
              </w:rPr>
            </w:pPr>
            <w:r w:rsidRPr="00A3084B">
              <w:rPr>
                <w:rFonts w:asciiTheme="majorHAnsi" w:hAnsiTheme="majorHAnsi" w:cs="Arial"/>
                <w:sz w:val="20"/>
                <w:szCs w:val="20"/>
              </w:rPr>
              <w:t>201</w:t>
            </w:r>
            <w:r>
              <w:rPr>
                <w:rFonts w:asciiTheme="majorHAnsi" w:hAnsiTheme="majorHAnsi" w:cs="Arial"/>
                <w:sz w:val="20"/>
                <w:szCs w:val="20"/>
              </w:rPr>
              <w:t>8</w:t>
            </w:r>
          </w:p>
        </w:tc>
      </w:tr>
      <w:tr w:rsidR="00ED4BDA" w:rsidRPr="00AD7F8B" w14:paraId="4F88A6D1" w14:textId="77777777" w:rsidTr="009B5EBE">
        <w:trPr>
          <w:trHeight w:val="277"/>
        </w:trPr>
        <w:tc>
          <w:tcPr>
            <w:tcW w:w="3128" w:type="dxa"/>
            <w:shd w:val="clear" w:color="auto" w:fill="auto"/>
            <w:noWrap/>
            <w:vAlign w:val="bottom"/>
            <w:hideMark/>
          </w:tcPr>
          <w:p w14:paraId="17864A25" w14:textId="77777777" w:rsidR="00ED4BDA" w:rsidRPr="00A3084B" w:rsidRDefault="00ED4BDA" w:rsidP="00ED4BDA">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2C3CE1E6"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5.816.450,67</w:t>
            </w:r>
          </w:p>
        </w:tc>
        <w:tc>
          <w:tcPr>
            <w:tcW w:w="19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32BEAF3C"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6.162.759,07</w:t>
            </w:r>
          </w:p>
        </w:tc>
        <w:tc>
          <w:tcPr>
            <w:tcW w:w="1384" w:type="dxa"/>
            <w:tcBorders>
              <w:top w:val="nil"/>
              <w:left w:val="single" w:sz="4" w:space="0" w:color="auto"/>
              <w:bottom w:val="single" w:sz="4" w:space="0" w:color="auto"/>
              <w:right w:val="single" w:sz="4" w:space="0" w:color="auto"/>
            </w:tcBorders>
            <w:shd w:val="clear" w:color="auto" w:fill="auto"/>
            <w:noWrap/>
            <w:vAlign w:val="bottom"/>
          </w:tcPr>
          <w:p w14:paraId="2AABC3D2" w14:textId="17588219"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6.162.759,07</w:t>
            </w:r>
          </w:p>
        </w:tc>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2A1C0BDF" w:rsidR="00ED4BDA" w:rsidRPr="00ED4BDA" w:rsidRDefault="00ED4BDA" w:rsidP="00ED4BDA">
            <w:pPr>
              <w:rPr>
                <w:rFonts w:asciiTheme="majorHAnsi" w:hAnsiTheme="majorHAnsi" w:cs="Arial"/>
                <w:sz w:val="20"/>
                <w:szCs w:val="20"/>
              </w:rPr>
            </w:pPr>
            <w:r w:rsidRPr="00ED4BDA">
              <w:rPr>
                <w:rFonts w:asciiTheme="majorHAnsi" w:hAnsiTheme="majorHAnsi" w:cs="Arial"/>
                <w:sz w:val="20"/>
                <w:szCs w:val="20"/>
              </w:rPr>
              <w:t>8.212.762,75</w:t>
            </w:r>
          </w:p>
        </w:tc>
        <w:tc>
          <w:tcPr>
            <w:tcW w:w="903" w:type="dxa"/>
            <w:shd w:val="clear" w:color="auto" w:fill="auto"/>
            <w:noWrap/>
            <w:vAlign w:val="bottom"/>
            <w:hideMark/>
          </w:tcPr>
          <w:p w14:paraId="5B5E6655" w14:textId="77777777" w:rsidR="00ED4BDA" w:rsidRPr="00A3084B" w:rsidRDefault="00ED4BDA" w:rsidP="00ED4BDA">
            <w:pPr>
              <w:rPr>
                <w:rFonts w:asciiTheme="majorHAnsi" w:hAnsiTheme="majorHAnsi" w:cs="Arial"/>
                <w:sz w:val="20"/>
                <w:szCs w:val="20"/>
              </w:rPr>
            </w:pPr>
            <w:r w:rsidRPr="00A3084B">
              <w:rPr>
                <w:rFonts w:asciiTheme="majorHAnsi" w:hAnsiTheme="majorHAnsi" w:cs="Arial"/>
                <w:sz w:val="20"/>
                <w:szCs w:val="20"/>
              </w:rPr>
              <w:t> </w:t>
            </w:r>
          </w:p>
        </w:tc>
      </w:tr>
      <w:tr w:rsidR="00ED4BDA" w:rsidRPr="00AD7F8B" w14:paraId="14B7222A" w14:textId="77777777" w:rsidTr="009B5EBE">
        <w:trPr>
          <w:trHeight w:val="277"/>
        </w:trPr>
        <w:tc>
          <w:tcPr>
            <w:tcW w:w="3128" w:type="dxa"/>
            <w:shd w:val="clear" w:color="auto" w:fill="auto"/>
            <w:noWrap/>
            <w:vAlign w:val="bottom"/>
            <w:hideMark/>
          </w:tcPr>
          <w:p w14:paraId="487474E5" w14:textId="77777777" w:rsidR="00ED4BDA" w:rsidRPr="00A3084B" w:rsidRDefault="00ED4BDA" w:rsidP="00ED4BDA">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tcBorders>
              <w:top w:val="nil"/>
              <w:left w:val="single" w:sz="4" w:space="0" w:color="auto"/>
              <w:bottom w:val="single" w:sz="4" w:space="0" w:color="auto"/>
              <w:right w:val="single" w:sz="4" w:space="0" w:color="auto"/>
            </w:tcBorders>
            <w:shd w:val="clear" w:color="auto" w:fill="auto"/>
            <w:noWrap/>
            <w:vAlign w:val="bottom"/>
          </w:tcPr>
          <w:p w14:paraId="36B54E48" w14:textId="0CDD5A25"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6.500.706,94</w:t>
            </w:r>
          </w:p>
        </w:tc>
        <w:tc>
          <w:tcPr>
            <w:tcW w:w="1975" w:type="dxa"/>
            <w:tcBorders>
              <w:top w:val="nil"/>
              <w:left w:val="single" w:sz="4" w:space="0" w:color="auto"/>
              <w:bottom w:val="single" w:sz="4" w:space="0" w:color="auto"/>
              <w:right w:val="single" w:sz="4" w:space="0" w:color="auto"/>
            </w:tcBorders>
            <w:shd w:val="clear" w:color="auto" w:fill="auto"/>
            <w:noWrap/>
            <w:vAlign w:val="bottom"/>
          </w:tcPr>
          <w:p w14:paraId="6488F8DF" w14:textId="5DDAB88D"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6.959.155,42</w:t>
            </w:r>
          </w:p>
        </w:tc>
        <w:tc>
          <w:tcPr>
            <w:tcW w:w="1384" w:type="dxa"/>
            <w:tcBorders>
              <w:top w:val="nil"/>
              <w:left w:val="single" w:sz="4" w:space="0" w:color="auto"/>
              <w:bottom w:val="single" w:sz="4" w:space="0" w:color="auto"/>
              <w:right w:val="single" w:sz="4" w:space="0" w:color="auto"/>
            </w:tcBorders>
            <w:shd w:val="clear" w:color="auto" w:fill="auto"/>
            <w:noWrap/>
            <w:vAlign w:val="bottom"/>
          </w:tcPr>
          <w:p w14:paraId="75C05F3F" w14:textId="0B9F5A34"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6.959.155,42</w:t>
            </w:r>
          </w:p>
        </w:tc>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4FA5917B" w:rsidR="00ED4BDA" w:rsidRPr="00ED4BDA" w:rsidRDefault="00ED4BDA" w:rsidP="00ED4BDA">
            <w:pPr>
              <w:rPr>
                <w:rFonts w:asciiTheme="majorHAnsi" w:hAnsiTheme="majorHAnsi" w:cs="Arial"/>
                <w:sz w:val="20"/>
                <w:szCs w:val="20"/>
              </w:rPr>
            </w:pPr>
            <w:r w:rsidRPr="00ED4BDA">
              <w:rPr>
                <w:rFonts w:asciiTheme="majorHAnsi" w:hAnsiTheme="majorHAnsi" w:cs="Arial"/>
                <w:sz w:val="20"/>
                <w:szCs w:val="20"/>
              </w:rPr>
              <w:t>9.441.362,70</w:t>
            </w:r>
          </w:p>
        </w:tc>
        <w:tc>
          <w:tcPr>
            <w:tcW w:w="903" w:type="dxa"/>
            <w:shd w:val="clear" w:color="auto" w:fill="auto"/>
            <w:noWrap/>
            <w:vAlign w:val="bottom"/>
            <w:hideMark/>
          </w:tcPr>
          <w:p w14:paraId="1FDDA2B1" w14:textId="77777777" w:rsidR="00ED4BDA" w:rsidRPr="00AD7F8B" w:rsidRDefault="00ED4BDA" w:rsidP="00ED4BDA">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ED4BDA" w:rsidRPr="00AD7F8B" w14:paraId="1A50E6F8" w14:textId="77777777" w:rsidTr="009B5EBE">
        <w:trPr>
          <w:trHeight w:val="277"/>
        </w:trPr>
        <w:tc>
          <w:tcPr>
            <w:tcW w:w="3128" w:type="dxa"/>
            <w:shd w:val="clear" w:color="auto" w:fill="auto"/>
            <w:noWrap/>
            <w:vAlign w:val="bottom"/>
            <w:hideMark/>
          </w:tcPr>
          <w:p w14:paraId="50A67222" w14:textId="77777777" w:rsidR="00ED4BDA" w:rsidRPr="00A3084B" w:rsidRDefault="00ED4BDA" w:rsidP="00ED4BDA">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po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tcBorders>
              <w:top w:val="nil"/>
              <w:left w:val="single" w:sz="4" w:space="0" w:color="auto"/>
              <w:bottom w:val="single" w:sz="4" w:space="0" w:color="auto"/>
              <w:right w:val="single" w:sz="4" w:space="0" w:color="auto"/>
            </w:tcBorders>
            <w:shd w:val="clear" w:color="auto" w:fill="auto"/>
            <w:noWrap/>
            <w:vAlign w:val="bottom"/>
          </w:tcPr>
          <w:p w14:paraId="1C756A21" w14:textId="51CC32D6"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7,29</w:t>
            </w:r>
          </w:p>
        </w:tc>
        <w:tc>
          <w:tcPr>
            <w:tcW w:w="1975" w:type="dxa"/>
            <w:tcBorders>
              <w:top w:val="nil"/>
              <w:left w:val="single" w:sz="4" w:space="0" w:color="auto"/>
              <w:bottom w:val="single" w:sz="4" w:space="0" w:color="auto"/>
              <w:right w:val="single" w:sz="4" w:space="0" w:color="auto"/>
            </w:tcBorders>
            <w:shd w:val="clear" w:color="auto" w:fill="auto"/>
            <w:noWrap/>
            <w:vAlign w:val="bottom"/>
          </w:tcPr>
          <w:p w14:paraId="5F753D6B" w14:textId="77F353AD"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5,34</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66B3C49F"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5,37</w:t>
            </w:r>
          </w:p>
        </w:tc>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119B206D"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4,89</w:t>
            </w:r>
          </w:p>
        </w:tc>
        <w:tc>
          <w:tcPr>
            <w:tcW w:w="903" w:type="dxa"/>
            <w:shd w:val="clear" w:color="auto" w:fill="auto"/>
            <w:noWrap/>
            <w:vAlign w:val="bottom"/>
            <w:hideMark/>
          </w:tcPr>
          <w:p w14:paraId="1BB8C456" w14:textId="77777777" w:rsidR="00ED4BDA" w:rsidRPr="00AD7F8B" w:rsidRDefault="00ED4BDA" w:rsidP="00ED4BDA">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ED4BDA" w:rsidRPr="00AD7F8B" w14:paraId="4F353E82" w14:textId="77777777" w:rsidTr="009B5EBE">
        <w:trPr>
          <w:trHeight w:val="277"/>
        </w:trPr>
        <w:tc>
          <w:tcPr>
            <w:tcW w:w="3128" w:type="dxa"/>
            <w:shd w:val="clear" w:color="auto" w:fill="auto"/>
            <w:noWrap/>
            <w:vAlign w:val="bottom"/>
            <w:hideMark/>
          </w:tcPr>
          <w:p w14:paraId="2CB975C3" w14:textId="77777777" w:rsidR="00ED4BDA" w:rsidRPr="00A3084B" w:rsidRDefault="00ED4BDA" w:rsidP="00ED4BDA">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po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tcBorders>
              <w:top w:val="nil"/>
              <w:left w:val="single" w:sz="4" w:space="0" w:color="auto"/>
              <w:bottom w:val="single" w:sz="4" w:space="0" w:color="auto"/>
              <w:right w:val="single" w:sz="4" w:space="0" w:color="auto"/>
            </w:tcBorders>
            <w:shd w:val="clear" w:color="auto" w:fill="auto"/>
            <w:noWrap/>
            <w:vAlign w:val="bottom"/>
          </w:tcPr>
          <w:p w14:paraId="61E7801F" w14:textId="6C9C91EC"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8,15</w:t>
            </w:r>
          </w:p>
        </w:tc>
        <w:tc>
          <w:tcPr>
            <w:tcW w:w="1975" w:type="dxa"/>
            <w:tcBorders>
              <w:top w:val="nil"/>
              <w:left w:val="single" w:sz="4" w:space="0" w:color="auto"/>
              <w:bottom w:val="single" w:sz="4" w:space="0" w:color="auto"/>
              <w:right w:val="single" w:sz="4" w:space="0" w:color="auto"/>
            </w:tcBorders>
            <w:shd w:val="clear" w:color="auto" w:fill="auto"/>
            <w:noWrap/>
            <w:vAlign w:val="bottom"/>
          </w:tcPr>
          <w:p w14:paraId="092B0DA4" w14:textId="7B6F8E06"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5,57</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0395793D"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6,06</w:t>
            </w:r>
          </w:p>
        </w:tc>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01210441"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5,62</w:t>
            </w:r>
          </w:p>
        </w:tc>
        <w:tc>
          <w:tcPr>
            <w:tcW w:w="903" w:type="dxa"/>
            <w:shd w:val="clear" w:color="auto" w:fill="auto"/>
            <w:noWrap/>
            <w:vAlign w:val="bottom"/>
            <w:hideMark/>
          </w:tcPr>
          <w:p w14:paraId="15934E73" w14:textId="77777777" w:rsidR="00ED4BDA" w:rsidRPr="00AD7F8B" w:rsidRDefault="00ED4BDA" w:rsidP="00ED4BDA">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ED4BDA" w:rsidRPr="00AD7F8B" w14:paraId="5DF1898C" w14:textId="77777777" w:rsidTr="009B5EBE">
        <w:trPr>
          <w:trHeight w:val="277"/>
        </w:trPr>
        <w:tc>
          <w:tcPr>
            <w:tcW w:w="3128" w:type="dxa"/>
            <w:shd w:val="clear" w:color="auto" w:fill="auto"/>
            <w:noWrap/>
            <w:vAlign w:val="bottom"/>
            <w:hideMark/>
          </w:tcPr>
          <w:p w14:paraId="48ABEBED" w14:textId="77777777" w:rsidR="00ED4BDA" w:rsidRPr="00A3084B" w:rsidRDefault="00ED4BDA" w:rsidP="00ED4BDA">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w:t>
            </w:r>
          </w:p>
        </w:tc>
        <w:tc>
          <w:tcPr>
            <w:tcW w:w="150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0,00</w:t>
            </w:r>
          </w:p>
        </w:tc>
        <w:tc>
          <w:tcPr>
            <w:tcW w:w="1975" w:type="dxa"/>
            <w:tcBorders>
              <w:top w:val="nil"/>
              <w:left w:val="single" w:sz="4" w:space="0" w:color="auto"/>
              <w:bottom w:val="single" w:sz="4" w:space="0" w:color="auto"/>
              <w:right w:val="single" w:sz="4" w:space="0" w:color="auto"/>
            </w:tcBorders>
            <w:shd w:val="clear" w:color="auto" w:fill="auto"/>
            <w:noWrap/>
            <w:vAlign w:val="bottom"/>
          </w:tcPr>
          <w:p w14:paraId="78112B9E" w14:textId="39259D00"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0,00</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1F76347F"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4,59</w:t>
            </w:r>
          </w:p>
        </w:tc>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05E054E7"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2,70</w:t>
            </w:r>
          </w:p>
        </w:tc>
        <w:tc>
          <w:tcPr>
            <w:tcW w:w="903" w:type="dxa"/>
            <w:shd w:val="clear" w:color="auto" w:fill="auto"/>
            <w:noWrap/>
            <w:vAlign w:val="bottom"/>
            <w:hideMark/>
          </w:tcPr>
          <w:p w14:paraId="31C7ED90" w14:textId="77777777" w:rsidR="00ED4BDA" w:rsidRPr="00AD7F8B" w:rsidRDefault="00ED4BDA" w:rsidP="00ED4BDA">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ED4BDA" w:rsidRPr="00AD7F8B" w14:paraId="4E12D150" w14:textId="77777777" w:rsidTr="009B5EBE">
        <w:trPr>
          <w:trHeight w:val="277"/>
        </w:trPr>
        <w:tc>
          <w:tcPr>
            <w:tcW w:w="3128" w:type="dxa"/>
            <w:shd w:val="clear" w:color="auto" w:fill="auto"/>
            <w:noWrap/>
            <w:vAlign w:val="bottom"/>
            <w:hideMark/>
          </w:tcPr>
          <w:p w14:paraId="1636B0B4" w14:textId="77777777" w:rsidR="00ED4BDA" w:rsidRPr="00A3084B" w:rsidRDefault="00ED4BDA" w:rsidP="00ED4BDA">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p>
        </w:tc>
        <w:tc>
          <w:tcPr>
            <w:tcW w:w="150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0,00</w:t>
            </w:r>
          </w:p>
        </w:tc>
        <w:tc>
          <w:tcPr>
            <w:tcW w:w="1975" w:type="dxa"/>
            <w:tcBorders>
              <w:top w:val="nil"/>
              <w:left w:val="single" w:sz="4" w:space="0" w:color="auto"/>
              <w:bottom w:val="single" w:sz="4" w:space="0" w:color="auto"/>
              <w:right w:val="single" w:sz="4" w:space="0" w:color="auto"/>
            </w:tcBorders>
            <w:shd w:val="clear" w:color="auto" w:fill="auto"/>
            <w:noWrap/>
            <w:vAlign w:val="bottom"/>
          </w:tcPr>
          <w:p w14:paraId="002A5DDB" w14:textId="1BD2E283"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0,00</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11B8AA2"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5,20</w:t>
            </w:r>
          </w:p>
        </w:tc>
        <w:tc>
          <w:tcPr>
            <w:tcW w:w="1435"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6980C977" w:rsidR="00ED4BDA" w:rsidRPr="00ED4BDA" w:rsidRDefault="00ED4BDA" w:rsidP="00ED4BDA">
            <w:pPr>
              <w:jc w:val="right"/>
              <w:rPr>
                <w:rFonts w:asciiTheme="majorHAnsi" w:hAnsiTheme="majorHAnsi" w:cs="Arial"/>
                <w:sz w:val="20"/>
                <w:szCs w:val="20"/>
              </w:rPr>
            </w:pPr>
            <w:r w:rsidRPr="00ED4BDA">
              <w:rPr>
                <w:rFonts w:asciiTheme="majorHAnsi" w:hAnsiTheme="majorHAnsi" w:cs="Arial"/>
                <w:sz w:val="20"/>
                <w:szCs w:val="20"/>
              </w:rPr>
              <w:t>3,20</w:t>
            </w:r>
          </w:p>
        </w:tc>
        <w:tc>
          <w:tcPr>
            <w:tcW w:w="903" w:type="dxa"/>
            <w:shd w:val="clear" w:color="auto" w:fill="auto"/>
            <w:noWrap/>
            <w:vAlign w:val="bottom"/>
            <w:hideMark/>
          </w:tcPr>
          <w:p w14:paraId="4413FE62" w14:textId="77777777" w:rsidR="00ED4BDA" w:rsidRPr="00AD7F8B" w:rsidRDefault="00ED4BDA" w:rsidP="00ED4BDA">
            <w:pPr>
              <w:rPr>
                <w:rFonts w:asciiTheme="majorHAnsi" w:hAnsiTheme="majorHAnsi" w:cs="Arial"/>
                <w:color w:val="FF0000"/>
                <w:sz w:val="20"/>
                <w:szCs w:val="20"/>
              </w:rPr>
            </w:pPr>
            <w:r w:rsidRPr="00AD7F8B">
              <w:rPr>
                <w:rFonts w:asciiTheme="majorHAnsi" w:hAnsiTheme="majorHAnsi" w:cs="Arial"/>
                <w:color w:val="FF0000"/>
                <w:sz w:val="20"/>
                <w:szCs w:val="20"/>
              </w:rPr>
              <w:t> </w:t>
            </w:r>
          </w:p>
        </w:tc>
      </w:tr>
    </w:tbl>
    <w:p w14:paraId="4C73FD5B" w14:textId="77777777" w:rsidR="00287BB1" w:rsidRPr="007D2BB4" w:rsidRDefault="00287BB1" w:rsidP="0033759C">
      <w:pPr>
        <w:rPr>
          <w:rFonts w:ascii="Cambria" w:hAnsi="Cambria"/>
          <w:sz w:val="22"/>
          <w:szCs w:val="22"/>
        </w:rPr>
      </w:pPr>
    </w:p>
    <w:p w14:paraId="385516FE" w14:textId="1E8FE556" w:rsidR="0033759C" w:rsidRPr="007D2BB4" w:rsidRDefault="0033759C" w:rsidP="0033759C">
      <w:pPr>
        <w:rPr>
          <w:rFonts w:ascii="Cambria" w:hAnsi="Cambria"/>
          <w:b/>
          <w:i/>
          <w:iCs/>
          <w:sz w:val="22"/>
          <w:szCs w:val="22"/>
          <w:lang w:val="sr-Latn-CS"/>
        </w:rPr>
      </w:pPr>
      <w:r w:rsidRPr="007D2BB4">
        <w:rPr>
          <w:rFonts w:ascii="Cambria" w:hAnsi="Cambria"/>
          <w:b/>
          <w:i/>
          <w:iCs/>
          <w:sz w:val="22"/>
          <w:szCs w:val="22"/>
          <w:lang w:val="sr-Latn-CS"/>
        </w:rPr>
        <w:t>Pokazatelj berzanskih posrednika u trgovini hartijama od vrijednosti</w:t>
      </w:r>
    </w:p>
    <w:p w14:paraId="335FDBD3" w14:textId="57C7D7DF" w:rsidR="0033759C" w:rsidRPr="007D2BB4" w:rsidRDefault="0033759C" w:rsidP="0033759C">
      <w:pPr>
        <w:jc w:val="both"/>
        <w:rPr>
          <w:rFonts w:ascii="Cambria" w:hAnsi="Cambria"/>
          <w:sz w:val="22"/>
          <w:szCs w:val="22"/>
          <w:lang w:val="sr-Latn-CS"/>
        </w:rPr>
      </w:pPr>
    </w:p>
    <w:tbl>
      <w:tblPr>
        <w:tblW w:w="10338" w:type="dxa"/>
        <w:tblLook w:val="04A0" w:firstRow="1" w:lastRow="0" w:firstColumn="1" w:lastColumn="0" w:noHBand="0" w:noVBand="1"/>
      </w:tblPr>
      <w:tblGrid>
        <w:gridCol w:w="3190"/>
        <w:gridCol w:w="1932"/>
        <w:gridCol w:w="1956"/>
        <w:gridCol w:w="1606"/>
        <w:gridCol w:w="1654"/>
      </w:tblGrid>
      <w:tr w:rsidR="007D2BB4" w:rsidRPr="007D2BB4" w14:paraId="073BC5A9" w14:textId="77777777" w:rsidTr="00992E3D">
        <w:trPr>
          <w:trHeight w:val="245"/>
        </w:trPr>
        <w:tc>
          <w:tcPr>
            <w:tcW w:w="3190" w:type="dxa"/>
            <w:tcBorders>
              <w:top w:val="nil"/>
              <w:left w:val="nil"/>
              <w:bottom w:val="nil"/>
              <w:right w:val="nil"/>
            </w:tcBorders>
            <w:shd w:val="clear" w:color="auto" w:fill="auto"/>
            <w:noWrap/>
            <w:vAlign w:val="bottom"/>
            <w:hideMark/>
          </w:tcPr>
          <w:p w14:paraId="045D0C9D" w14:textId="77777777" w:rsidR="00C63118" w:rsidRPr="007D2BB4" w:rsidRDefault="00C63118">
            <w:pPr>
              <w:rPr>
                <w:sz w:val="20"/>
                <w:szCs w:val="20"/>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7D2BB4" w:rsidRDefault="00C63118">
            <w:pPr>
              <w:jc w:val="center"/>
              <w:rPr>
                <w:rFonts w:ascii="Cambria" w:hAnsi="Cambria"/>
                <w:sz w:val="20"/>
                <w:szCs w:val="20"/>
              </w:rPr>
            </w:pPr>
            <w:r w:rsidRPr="007D2BB4">
              <w:rPr>
                <w:rFonts w:ascii="Cambria" w:hAnsi="Cambria"/>
                <w:sz w:val="20"/>
                <w:szCs w:val="20"/>
              </w:rPr>
              <w:t>I - VRIJEDNOST TRANSAKCIJA</w:t>
            </w:r>
          </w:p>
        </w:tc>
        <w:tc>
          <w:tcPr>
            <w:tcW w:w="326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7D2BB4" w:rsidRDefault="00C63118">
            <w:pPr>
              <w:jc w:val="center"/>
              <w:rPr>
                <w:rFonts w:ascii="Cambria" w:hAnsi="Cambria"/>
                <w:sz w:val="20"/>
                <w:szCs w:val="20"/>
              </w:rPr>
            </w:pPr>
            <w:r w:rsidRPr="007D2BB4">
              <w:rPr>
                <w:rFonts w:ascii="Cambria" w:hAnsi="Cambria"/>
                <w:sz w:val="20"/>
                <w:szCs w:val="20"/>
              </w:rPr>
              <w:t>II - OBRAČUNATA PROVIZIJA</w:t>
            </w:r>
          </w:p>
        </w:tc>
      </w:tr>
      <w:tr w:rsidR="007D2BB4" w:rsidRPr="007D2BB4" w14:paraId="1DEEB5A1" w14:textId="77777777" w:rsidTr="009C3409">
        <w:trPr>
          <w:trHeight w:val="641"/>
        </w:trPr>
        <w:tc>
          <w:tcPr>
            <w:tcW w:w="3190"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Naziv</w:t>
            </w:r>
            <w:proofErr w:type="spellEnd"/>
            <w:r w:rsidRPr="007D2BB4">
              <w:rPr>
                <w:rFonts w:ascii="Cambria" w:hAnsi="Cambria"/>
                <w:sz w:val="20"/>
                <w:szCs w:val="20"/>
              </w:rPr>
              <w:t xml:space="preserve"> </w:t>
            </w:r>
            <w:proofErr w:type="spellStart"/>
            <w:r w:rsidRPr="007D2BB4">
              <w:rPr>
                <w:rFonts w:ascii="Cambria" w:hAnsi="Cambria"/>
                <w:sz w:val="20"/>
                <w:szCs w:val="20"/>
              </w:rPr>
              <w:t>berzanskog</w:t>
            </w:r>
            <w:proofErr w:type="spellEnd"/>
            <w:r w:rsidRPr="007D2BB4">
              <w:rPr>
                <w:rFonts w:ascii="Cambria" w:hAnsi="Cambria"/>
                <w:sz w:val="20"/>
                <w:szCs w:val="20"/>
              </w:rPr>
              <w:t xml:space="preserve"> </w:t>
            </w:r>
            <w:proofErr w:type="spellStart"/>
            <w:r w:rsidRPr="007D2BB4">
              <w:rPr>
                <w:rFonts w:ascii="Cambria" w:hAnsi="Cambria"/>
                <w:sz w:val="20"/>
                <w:szCs w:val="20"/>
              </w:rPr>
              <w:t>posrednika</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Vrijednost</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Ucešće</w:t>
            </w:r>
            <w:proofErr w:type="spellEnd"/>
            <w:r w:rsidRPr="007D2BB4">
              <w:rPr>
                <w:rFonts w:ascii="Cambria" w:hAnsi="Cambria"/>
                <w:sz w:val="20"/>
                <w:szCs w:val="20"/>
              </w:rPr>
              <w:t xml:space="preserve"> u </w:t>
            </w:r>
            <w:proofErr w:type="spellStart"/>
            <w:r w:rsidRPr="007D2BB4">
              <w:rPr>
                <w:rFonts w:ascii="Cambria" w:hAnsi="Cambria"/>
                <w:sz w:val="20"/>
                <w:szCs w:val="20"/>
              </w:rPr>
              <w:t>ukupnoj</w:t>
            </w:r>
            <w:proofErr w:type="spellEnd"/>
            <w:r w:rsidRPr="007D2BB4">
              <w:rPr>
                <w:rFonts w:ascii="Cambria" w:hAnsi="Cambria"/>
                <w:sz w:val="20"/>
                <w:szCs w:val="20"/>
              </w:rPr>
              <w:t xml:space="preserve">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Iznos</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p>
        </w:tc>
        <w:tc>
          <w:tcPr>
            <w:tcW w:w="165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Učešće</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r w:rsidRPr="007D2BB4">
              <w:rPr>
                <w:rFonts w:ascii="Cambria" w:hAnsi="Cambria"/>
                <w:sz w:val="20"/>
                <w:szCs w:val="20"/>
              </w:rPr>
              <w:t xml:space="preserve"> u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r>
      <w:tr w:rsidR="007066CB" w14:paraId="77F78D47"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09EF0A0B" w14:textId="0428E778" w:rsidR="007066CB" w:rsidRDefault="007066CB">
            <w:pPr>
              <w:rPr>
                <w:rFonts w:ascii="Cambria" w:hAnsi="Cambria"/>
                <w:color w:val="000000"/>
                <w:sz w:val="20"/>
                <w:szCs w:val="20"/>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3E5429BB" w:rsidR="007066CB" w:rsidRDefault="007066CB" w:rsidP="008B377D">
            <w:pPr>
              <w:jc w:val="right"/>
              <w:rPr>
                <w:rFonts w:ascii="Cambria" w:hAnsi="Cambria"/>
                <w:color w:val="000000"/>
                <w:sz w:val="20"/>
                <w:szCs w:val="20"/>
              </w:rPr>
            </w:pPr>
          </w:p>
        </w:tc>
        <w:tc>
          <w:tcPr>
            <w:tcW w:w="1956" w:type="dxa"/>
            <w:tcBorders>
              <w:top w:val="nil"/>
              <w:left w:val="nil"/>
              <w:bottom w:val="single" w:sz="4" w:space="0" w:color="808080"/>
              <w:right w:val="single" w:sz="4" w:space="0" w:color="808080"/>
            </w:tcBorders>
            <w:shd w:val="clear" w:color="auto" w:fill="auto"/>
            <w:vAlign w:val="center"/>
          </w:tcPr>
          <w:p w14:paraId="4FDB08C3" w14:textId="185C4F02" w:rsidR="007066CB" w:rsidRDefault="007066CB" w:rsidP="008B377D">
            <w:pPr>
              <w:jc w:val="right"/>
              <w:rPr>
                <w:rFonts w:ascii="Cambria" w:hAnsi="Cambria"/>
                <w:color w:val="000000"/>
                <w:sz w:val="20"/>
                <w:szCs w:val="20"/>
              </w:rPr>
            </w:pPr>
          </w:p>
        </w:tc>
        <w:tc>
          <w:tcPr>
            <w:tcW w:w="1606" w:type="dxa"/>
            <w:tcBorders>
              <w:top w:val="nil"/>
              <w:left w:val="nil"/>
              <w:bottom w:val="single" w:sz="4" w:space="0" w:color="808080"/>
              <w:right w:val="single" w:sz="4" w:space="0" w:color="808080"/>
            </w:tcBorders>
            <w:shd w:val="clear" w:color="auto" w:fill="auto"/>
            <w:vAlign w:val="center"/>
          </w:tcPr>
          <w:p w14:paraId="20EC0E03" w14:textId="484E2FDB" w:rsidR="007066CB" w:rsidRDefault="007066CB" w:rsidP="00AD7F8B">
            <w:pPr>
              <w:jc w:val="right"/>
              <w:rPr>
                <w:rFonts w:ascii="Cambria" w:hAnsi="Cambria"/>
                <w:color w:val="000000"/>
                <w:sz w:val="20"/>
                <w:szCs w:val="20"/>
              </w:rPr>
            </w:pPr>
          </w:p>
        </w:tc>
        <w:tc>
          <w:tcPr>
            <w:tcW w:w="1654" w:type="dxa"/>
            <w:tcBorders>
              <w:top w:val="nil"/>
              <w:left w:val="nil"/>
              <w:bottom w:val="single" w:sz="4" w:space="0" w:color="808080"/>
              <w:right w:val="single" w:sz="4" w:space="0" w:color="808080"/>
            </w:tcBorders>
            <w:shd w:val="clear" w:color="auto" w:fill="auto"/>
            <w:vAlign w:val="center"/>
          </w:tcPr>
          <w:p w14:paraId="1AE25585" w14:textId="2D39BF22" w:rsidR="007066CB" w:rsidRDefault="007066CB">
            <w:pPr>
              <w:jc w:val="right"/>
              <w:rPr>
                <w:rFonts w:ascii="Cambria" w:hAnsi="Cambria"/>
                <w:color w:val="000000"/>
                <w:sz w:val="20"/>
                <w:szCs w:val="20"/>
              </w:rPr>
            </w:pPr>
          </w:p>
        </w:tc>
      </w:tr>
      <w:tr w:rsidR="007066CB" w14:paraId="37B9EAC6"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72E1A123" w14:textId="3044A5E9" w:rsidR="007066CB" w:rsidRDefault="007066CB">
            <w:pPr>
              <w:rPr>
                <w:rFonts w:ascii="Cambria" w:hAnsi="Cambria"/>
                <w:color w:val="000000"/>
                <w:sz w:val="20"/>
                <w:szCs w:val="20"/>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Default="007066CB" w:rsidP="003D7846">
            <w:pPr>
              <w:jc w:val="right"/>
              <w:rPr>
                <w:rFonts w:ascii="Cambria" w:hAnsi="Cambria"/>
                <w:color w:val="000000"/>
                <w:sz w:val="20"/>
                <w:szCs w:val="20"/>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Default="007066CB" w:rsidP="003D7846">
            <w:pPr>
              <w:jc w:val="right"/>
              <w:rPr>
                <w:rFonts w:ascii="Cambria" w:hAnsi="Cambria"/>
                <w:color w:val="000000"/>
                <w:sz w:val="20"/>
                <w:szCs w:val="20"/>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Default="007066CB" w:rsidP="00AD7F8B">
            <w:pPr>
              <w:jc w:val="right"/>
              <w:rPr>
                <w:rFonts w:ascii="Cambria" w:hAnsi="Cambria"/>
                <w:color w:val="000000"/>
                <w:sz w:val="20"/>
                <w:szCs w:val="20"/>
              </w:rPr>
            </w:pPr>
          </w:p>
        </w:tc>
        <w:tc>
          <w:tcPr>
            <w:tcW w:w="1654" w:type="dxa"/>
            <w:tcBorders>
              <w:top w:val="nil"/>
              <w:left w:val="nil"/>
              <w:bottom w:val="single" w:sz="4" w:space="0" w:color="808080"/>
              <w:right w:val="single" w:sz="4" w:space="0" w:color="808080"/>
            </w:tcBorders>
            <w:shd w:val="clear" w:color="auto" w:fill="auto"/>
            <w:vAlign w:val="center"/>
          </w:tcPr>
          <w:p w14:paraId="4A79A4F3" w14:textId="1B6647DB" w:rsidR="007066CB" w:rsidRDefault="007066CB">
            <w:pPr>
              <w:jc w:val="right"/>
              <w:rPr>
                <w:rFonts w:ascii="Cambria" w:hAnsi="Cambria"/>
                <w:color w:val="000000"/>
                <w:sz w:val="20"/>
                <w:szCs w:val="20"/>
              </w:rPr>
            </w:pPr>
          </w:p>
        </w:tc>
      </w:tr>
      <w:tr w:rsidR="00C63118" w14:paraId="68B11E59" w14:textId="77777777" w:rsidTr="009514D3">
        <w:trPr>
          <w:trHeight w:val="245"/>
        </w:trPr>
        <w:tc>
          <w:tcPr>
            <w:tcW w:w="3190" w:type="dxa"/>
            <w:tcBorders>
              <w:top w:val="nil"/>
              <w:left w:val="single" w:sz="4" w:space="0" w:color="808080"/>
              <w:bottom w:val="single" w:sz="4" w:space="0" w:color="808080"/>
              <w:right w:val="nil"/>
            </w:tcBorders>
            <w:shd w:val="clear" w:color="auto" w:fill="auto"/>
            <w:vAlign w:val="center"/>
          </w:tcPr>
          <w:p w14:paraId="28F539F7" w14:textId="549DA1C7" w:rsidR="00C63118" w:rsidRDefault="00C63118">
            <w:pPr>
              <w:rPr>
                <w:rFonts w:ascii="Cambria" w:hAnsi="Cambria"/>
                <w:color w:val="000000"/>
                <w:sz w:val="20"/>
                <w:szCs w:val="20"/>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Default="00C63118" w:rsidP="008B377D">
            <w:pPr>
              <w:jc w:val="right"/>
              <w:rPr>
                <w:rFonts w:ascii="Cambria" w:hAnsi="Cambria"/>
                <w:color w:val="000000"/>
                <w:sz w:val="20"/>
                <w:szCs w:val="20"/>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Default="00C63118" w:rsidP="008B377D">
            <w:pPr>
              <w:jc w:val="right"/>
              <w:rPr>
                <w:rFonts w:ascii="Cambria" w:hAnsi="Cambria"/>
                <w:color w:val="000000"/>
                <w:sz w:val="20"/>
                <w:szCs w:val="20"/>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Default="00C63118" w:rsidP="00AD7F8B">
            <w:pPr>
              <w:jc w:val="right"/>
              <w:rPr>
                <w:rFonts w:ascii="Cambria" w:hAnsi="Cambria"/>
                <w:color w:val="000000"/>
                <w:sz w:val="20"/>
                <w:szCs w:val="20"/>
              </w:rPr>
            </w:pPr>
          </w:p>
        </w:tc>
        <w:tc>
          <w:tcPr>
            <w:tcW w:w="1654" w:type="dxa"/>
            <w:tcBorders>
              <w:top w:val="nil"/>
              <w:left w:val="nil"/>
              <w:bottom w:val="single" w:sz="4" w:space="0" w:color="808080"/>
              <w:right w:val="single" w:sz="4" w:space="0" w:color="808080"/>
            </w:tcBorders>
            <w:shd w:val="clear" w:color="auto" w:fill="auto"/>
            <w:vAlign w:val="center"/>
          </w:tcPr>
          <w:p w14:paraId="16CD9A9C" w14:textId="3DDF617E" w:rsidR="0036216B" w:rsidRDefault="0036216B" w:rsidP="003D7846">
            <w:pPr>
              <w:jc w:val="right"/>
              <w:rPr>
                <w:rFonts w:ascii="Cambria" w:hAnsi="Cambria"/>
                <w:color w:val="000000"/>
                <w:sz w:val="20"/>
                <w:szCs w:val="20"/>
              </w:rPr>
            </w:pPr>
          </w:p>
        </w:tc>
      </w:tr>
      <w:tr w:rsidR="007066CB" w14:paraId="73104743" w14:textId="77777777" w:rsidTr="009514D3">
        <w:trPr>
          <w:trHeight w:val="245"/>
        </w:trPr>
        <w:tc>
          <w:tcPr>
            <w:tcW w:w="3190" w:type="dxa"/>
            <w:tcBorders>
              <w:top w:val="nil"/>
              <w:left w:val="single" w:sz="4" w:space="0" w:color="808080"/>
              <w:bottom w:val="single" w:sz="4" w:space="0" w:color="808080"/>
              <w:right w:val="nil"/>
            </w:tcBorders>
            <w:shd w:val="clear" w:color="auto" w:fill="auto"/>
            <w:vAlign w:val="center"/>
            <w:hideMark/>
          </w:tcPr>
          <w:p w14:paraId="6F2296AF" w14:textId="601A3A6A" w:rsidR="007066CB" w:rsidRDefault="007066CB">
            <w:pPr>
              <w:rPr>
                <w:rFonts w:ascii="Cambria" w:hAnsi="Cambria"/>
                <w:color w:val="000000"/>
                <w:sz w:val="20"/>
                <w:szCs w:val="20"/>
              </w:rPr>
            </w:pPr>
            <w:proofErr w:type="spellStart"/>
            <w:r>
              <w:rPr>
                <w:rFonts w:ascii="Cambria" w:hAnsi="Cambria"/>
                <w:color w:val="000000"/>
                <w:sz w:val="20"/>
                <w:szCs w:val="20"/>
              </w:rPr>
              <w:t>Ukupno</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tcPr>
          <w:p w14:paraId="1CFBA319" w14:textId="675D1AE2" w:rsidR="007066CB" w:rsidRDefault="007066CB">
            <w:pPr>
              <w:jc w:val="right"/>
              <w:rPr>
                <w:rFonts w:ascii="Cambria" w:hAnsi="Cambria"/>
                <w:color w:val="000000"/>
                <w:sz w:val="20"/>
                <w:szCs w:val="20"/>
              </w:rPr>
            </w:pPr>
          </w:p>
        </w:tc>
        <w:tc>
          <w:tcPr>
            <w:tcW w:w="1956" w:type="dxa"/>
            <w:tcBorders>
              <w:top w:val="nil"/>
              <w:left w:val="nil"/>
              <w:bottom w:val="single" w:sz="4" w:space="0" w:color="808080"/>
              <w:right w:val="single" w:sz="4" w:space="0" w:color="808080"/>
            </w:tcBorders>
            <w:shd w:val="clear" w:color="auto" w:fill="auto"/>
            <w:vAlign w:val="center"/>
          </w:tcPr>
          <w:p w14:paraId="7CACC2BB" w14:textId="0F8DA70C" w:rsidR="007066CB" w:rsidRDefault="007066CB">
            <w:pPr>
              <w:jc w:val="right"/>
              <w:rPr>
                <w:rFonts w:ascii="Cambria" w:hAnsi="Cambria"/>
                <w:color w:val="000000"/>
                <w:sz w:val="20"/>
                <w:szCs w:val="20"/>
              </w:rPr>
            </w:pPr>
          </w:p>
        </w:tc>
        <w:tc>
          <w:tcPr>
            <w:tcW w:w="1606" w:type="dxa"/>
            <w:tcBorders>
              <w:top w:val="nil"/>
              <w:left w:val="nil"/>
              <w:bottom w:val="single" w:sz="4" w:space="0" w:color="808080"/>
              <w:right w:val="single" w:sz="4" w:space="0" w:color="808080"/>
            </w:tcBorders>
            <w:shd w:val="clear" w:color="auto" w:fill="auto"/>
            <w:vAlign w:val="center"/>
          </w:tcPr>
          <w:p w14:paraId="0AB7792C" w14:textId="04863F5E" w:rsidR="007066CB" w:rsidRDefault="007066CB" w:rsidP="00AD7F8B">
            <w:pPr>
              <w:jc w:val="right"/>
              <w:rPr>
                <w:rFonts w:ascii="Cambria" w:hAnsi="Cambria"/>
                <w:color w:val="000000"/>
                <w:sz w:val="20"/>
                <w:szCs w:val="20"/>
              </w:rPr>
            </w:pPr>
          </w:p>
        </w:tc>
        <w:tc>
          <w:tcPr>
            <w:tcW w:w="1654" w:type="dxa"/>
            <w:tcBorders>
              <w:top w:val="nil"/>
              <w:left w:val="nil"/>
              <w:bottom w:val="single" w:sz="4" w:space="0" w:color="808080"/>
              <w:right w:val="single" w:sz="4" w:space="0" w:color="808080"/>
            </w:tcBorders>
            <w:shd w:val="clear" w:color="auto" w:fill="auto"/>
            <w:vAlign w:val="center"/>
          </w:tcPr>
          <w:p w14:paraId="3BB03C90" w14:textId="3DABFCCF" w:rsidR="007066CB" w:rsidRDefault="007066CB" w:rsidP="003D7846">
            <w:pPr>
              <w:jc w:val="right"/>
              <w:rPr>
                <w:rFonts w:ascii="Cambria" w:hAnsi="Cambria"/>
                <w:color w:val="000000"/>
                <w:sz w:val="20"/>
                <w:szCs w:val="20"/>
              </w:rPr>
            </w:pPr>
          </w:p>
        </w:tc>
      </w:tr>
    </w:tbl>
    <w:p w14:paraId="75639029" w14:textId="77777777" w:rsidR="00826577" w:rsidRDefault="00826577" w:rsidP="0033759C">
      <w:pPr>
        <w:pStyle w:val="BodyText"/>
        <w:rPr>
          <w:rFonts w:ascii="Cambria" w:hAnsi="Cambria"/>
          <w:sz w:val="22"/>
          <w:szCs w:val="22"/>
          <w:lang w:val="sr-Latn-CS"/>
        </w:rPr>
      </w:pPr>
    </w:p>
    <w:p w14:paraId="66A23EA5" w14:textId="77777777" w:rsidR="007A625F" w:rsidRDefault="007A625F" w:rsidP="00A2382F">
      <w:pPr>
        <w:rPr>
          <w:rFonts w:ascii="Cambria" w:hAnsi="Cambria"/>
          <w:b/>
          <w:bCs/>
        </w:rPr>
      </w:pPr>
      <w:bookmarkStart w:id="22" w:name="_Hlk45784439"/>
    </w:p>
    <w:p w14:paraId="545C1093" w14:textId="49FF6A6A" w:rsidR="00A2382F" w:rsidRDefault="00A2382F" w:rsidP="00A2382F">
      <w:pPr>
        <w:rPr>
          <w:rFonts w:ascii="Cambria" w:hAnsi="Cambria"/>
          <w:b/>
          <w:bCs/>
        </w:rPr>
      </w:pPr>
      <w:r w:rsidRPr="00A2382F">
        <w:rPr>
          <w:rFonts w:ascii="Cambria" w:hAnsi="Cambria"/>
          <w:b/>
          <w:bCs/>
        </w:rPr>
        <w:t xml:space="preserve">6.   </w:t>
      </w:r>
      <w:r w:rsidRPr="00A2382F">
        <w:rPr>
          <w:rFonts w:ascii="Cambria" w:hAnsi="Cambria"/>
          <w:b/>
          <w:bCs/>
        </w:rPr>
        <w:tab/>
        <w:t xml:space="preserve"> IZVJEŠTAJ O RIZICIMA</w:t>
      </w:r>
    </w:p>
    <w:p w14:paraId="645FC5D0" w14:textId="77777777" w:rsidR="00A2382F" w:rsidRPr="00A2382F" w:rsidRDefault="00A2382F" w:rsidP="00A2382F">
      <w:pPr>
        <w:rPr>
          <w:rFonts w:ascii="Cambria" w:hAnsi="Cambria"/>
          <w:b/>
          <w:bCs/>
        </w:rPr>
      </w:pPr>
    </w:p>
    <w:bookmarkEnd w:id="22"/>
    <w:p w14:paraId="4B1BAA9A" w14:textId="39F41C31" w:rsidR="00664F2B" w:rsidRDefault="00664F2B" w:rsidP="00664F2B">
      <w:pPr>
        <w:rPr>
          <w:rFonts w:ascii="Cambria" w:hAnsi="Cambria"/>
          <w:b/>
          <w:bCs/>
        </w:rPr>
      </w:pPr>
      <w:r>
        <w:rPr>
          <w:rFonts w:ascii="Cambria" w:hAnsi="Cambria"/>
          <w:b/>
          <w:bCs/>
          <w:color w:val="7030A0"/>
        </w:rPr>
        <w:t>-</w:t>
      </w:r>
      <w:r>
        <w:rPr>
          <w:rFonts w:ascii="Cambria" w:hAnsi="Cambria"/>
          <w:b/>
          <w:bCs/>
          <w:color w:val="7030A0"/>
        </w:rPr>
        <w:tab/>
      </w:r>
      <w:proofErr w:type="spellStart"/>
      <w:r w:rsidRPr="00BB3DDD">
        <w:rPr>
          <w:rFonts w:ascii="Cambria" w:hAnsi="Cambria"/>
          <w:b/>
          <w:bCs/>
        </w:rPr>
        <w:t>Rizik</w:t>
      </w:r>
      <w:proofErr w:type="spellEnd"/>
      <w:r w:rsidRPr="00BB3DDD">
        <w:rPr>
          <w:rFonts w:ascii="Cambria" w:hAnsi="Cambria"/>
          <w:b/>
          <w:bCs/>
        </w:rPr>
        <w:t xml:space="preserve"> </w:t>
      </w:r>
      <w:proofErr w:type="spellStart"/>
      <w:r w:rsidRPr="00BB3DDD">
        <w:rPr>
          <w:rFonts w:ascii="Cambria" w:hAnsi="Cambria"/>
          <w:b/>
          <w:bCs/>
        </w:rPr>
        <w:t>promjene</w:t>
      </w:r>
      <w:proofErr w:type="spellEnd"/>
      <w:r w:rsidRPr="00BB3DDD">
        <w:rPr>
          <w:rFonts w:ascii="Cambria" w:hAnsi="Cambria"/>
          <w:b/>
          <w:bCs/>
        </w:rPr>
        <w:t xml:space="preserve"> </w:t>
      </w:r>
      <w:proofErr w:type="spellStart"/>
      <w:r w:rsidRPr="00BB3DDD">
        <w:rPr>
          <w:rFonts w:ascii="Cambria" w:hAnsi="Cambria"/>
          <w:b/>
          <w:bCs/>
        </w:rPr>
        <w:t>cijene</w:t>
      </w:r>
      <w:proofErr w:type="spellEnd"/>
      <w:r w:rsidRPr="00BB3DDD">
        <w:rPr>
          <w:rFonts w:ascii="Cambria" w:hAnsi="Cambria"/>
          <w:b/>
          <w:bCs/>
        </w:rPr>
        <w:t xml:space="preserve"> </w:t>
      </w:r>
      <w:proofErr w:type="spellStart"/>
      <w:r w:rsidRPr="00BB3DDD">
        <w:rPr>
          <w:rFonts w:ascii="Cambria" w:hAnsi="Cambria"/>
          <w:b/>
          <w:bCs/>
        </w:rPr>
        <w:t>finansijskog</w:t>
      </w:r>
      <w:proofErr w:type="spellEnd"/>
      <w:r w:rsidRPr="00BB3DDD">
        <w:rPr>
          <w:rFonts w:ascii="Cambria" w:hAnsi="Cambria"/>
          <w:b/>
          <w:bCs/>
        </w:rPr>
        <w:t xml:space="preserve"> </w:t>
      </w:r>
      <w:proofErr w:type="spellStart"/>
      <w:r w:rsidRPr="00BB3DDD">
        <w:rPr>
          <w:rFonts w:ascii="Cambria" w:hAnsi="Cambria"/>
          <w:b/>
          <w:bCs/>
        </w:rPr>
        <w:t>instrumenta</w:t>
      </w:r>
      <w:proofErr w:type="spellEnd"/>
    </w:p>
    <w:p w14:paraId="64EA6056" w14:textId="77777777" w:rsidR="00664F2B" w:rsidRPr="00BB3DDD" w:rsidRDefault="00664F2B" w:rsidP="00664F2B">
      <w:pPr>
        <w:rPr>
          <w:rFonts w:ascii="Cambria" w:hAnsi="Cambria"/>
          <w:b/>
          <w:bCs/>
        </w:rPr>
      </w:pPr>
    </w:p>
    <w:p w14:paraId="7F6CBB05" w14:textId="0E7EA999" w:rsidR="00664F2B" w:rsidRDefault="00664F2B" w:rsidP="00664F2B">
      <w:pPr>
        <w:ind w:firstLine="708"/>
        <w:jc w:val="both"/>
        <w:rPr>
          <w:rFonts w:ascii="Cambria" w:hAnsi="Cambria"/>
        </w:rPr>
      </w:pPr>
      <w:proofErr w:type="spellStart"/>
      <w:r w:rsidRPr="00BB3DDD">
        <w:rPr>
          <w:rFonts w:ascii="Cambria" w:hAnsi="Cambria"/>
        </w:rPr>
        <w:t>Tržišni</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predstavlja</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nastanka</w:t>
      </w:r>
      <w:proofErr w:type="spellEnd"/>
      <w:r w:rsidRPr="00BB3DDD">
        <w:rPr>
          <w:rFonts w:ascii="Cambria" w:hAnsi="Cambria"/>
        </w:rPr>
        <w:t xml:space="preserve"> </w:t>
      </w:r>
      <w:proofErr w:type="spellStart"/>
      <w:r w:rsidRPr="00BB3DDD">
        <w:rPr>
          <w:rFonts w:ascii="Cambria" w:hAnsi="Cambria"/>
        </w:rPr>
        <w:t>gubitka</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w:t>
      </w:r>
      <w:proofErr w:type="spellStart"/>
      <w:r w:rsidRPr="00BB3DDD">
        <w:rPr>
          <w:rFonts w:ascii="Cambria" w:hAnsi="Cambria"/>
        </w:rPr>
        <w:t>investicionog</w:t>
      </w:r>
      <w:proofErr w:type="spellEnd"/>
      <w:r w:rsidRPr="00BB3DDD">
        <w:rPr>
          <w:rFonts w:ascii="Cambria" w:hAnsi="Cambria"/>
        </w:rPr>
        <w:t xml:space="preserve"> </w:t>
      </w:r>
      <w:proofErr w:type="spellStart"/>
      <w:r w:rsidRPr="00BB3DDD">
        <w:rPr>
          <w:rFonts w:ascii="Cambria" w:hAnsi="Cambria"/>
        </w:rPr>
        <w:t>fonda</w:t>
      </w:r>
      <w:proofErr w:type="spellEnd"/>
      <w:r w:rsidRPr="00BB3DDD">
        <w:rPr>
          <w:rFonts w:ascii="Cambria" w:hAnsi="Cambria"/>
        </w:rPr>
        <w:t xml:space="preserve"> </w:t>
      </w:r>
      <w:proofErr w:type="spellStart"/>
      <w:r w:rsidRPr="00BB3DDD">
        <w:rPr>
          <w:rFonts w:ascii="Cambria" w:hAnsi="Cambria"/>
        </w:rPr>
        <w:t>usljed</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tržišnih</w:t>
      </w:r>
      <w:proofErr w:type="spellEnd"/>
      <w:r w:rsidRPr="00BB3DDD">
        <w:rPr>
          <w:rFonts w:ascii="Cambria" w:hAnsi="Cambria"/>
        </w:rPr>
        <w:t xml:space="preserve"> </w:t>
      </w:r>
      <w:proofErr w:type="spellStart"/>
      <w:r w:rsidRPr="00BB3DDD">
        <w:rPr>
          <w:rFonts w:ascii="Cambria" w:hAnsi="Cambria"/>
        </w:rPr>
        <w:t>cijena</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u </w:t>
      </w:r>
      <w:proofErr w:type="spellStart"/>
      <w:r w:rsidRPr="00BB3DDD">
        <w:rPr>
          <w:rFonts w:ascii="Cambria" w:hAnsi="Cambria"/>
        </w:rPr>
        <w:t>portfelju</w:t>
      </w:r>
      <w:proofErr w:type="spellEnd"/>
      <w:r w:rsidRPr="00BB3DDD">
        <w:rPr>
          <w:rFonts w:ascii="Cambria" w:hAnsi="Cambria"/>
        </w:rPr>
        <w:t xml:space="preserve"> </w:t>
      </w:r>
      <w:proofErr w:type="spellStart"/>
      <w:r w:rsidRPr="00BB3DDD">
        <w:rPr>
          <w:rFonts w:ascii="Cambria" w:hAnsi="Cambria"/>
        </w:rPr>
        <w:t>fonda</w:t>
      </w:r>
      <w:proofErr w:type="spellEnd"/>
      <w:r w:rsidRPr="00BB3DDD">
        <w:rPr>
          <w:rFonts w:ascii="Cambria" w:hAnsi="Cambria"/>
        </w:rPr>
        <w:t xml:space="preserve">. Fond je </w:t>
      </w:r>
      <w:proofErr w:type="spellStart"/>
      <w:r w:rsidRPr="00BB3DDD">
        <w:rPr>
          <w:rFonts w:ascii="Cambria" w:hAnsi="Cambria"/>
        </w:rPr>
        <w:t>izložen</w:t>
      </w:r>
      <w:proofErr w:type="spellEnd"/>
      <w:r w:rsidRPr="00BB3DDD">
        <w:rPr>
          <w:rFonts w:ascii="Cambria" w:hAnsi="Cambria"/>
        </w:rPr>
        <w:t xml:space="preserve"> </w:t>
      </w:r>
      <w:proofErr w:type="spellStart"/>
      <w:r w:rsidRPr="00BB3DDD">
        <w:rPr>
          <w:rFonts w:ascii="Cambria" w:hAnsi="Cambria"/>
        </w:rPr>
        <w:t>značajnom</w:t>
      </w:r>
      <w:proofErr w:type="spellEnd"/>
      <w:r w:rsidRPr="00BB3DDD">
        <w:rPr>
          <w:rFonts w:ascii="Cambria" w:hAnsi="Cambria"/>
        </w:rPr>
        <w:t xml:space="preserve"> </w:t>
      </w:r>
      <w:proofErr w:type="spellStart"/>
      <w:r w:rsidRPr="00BB3DDD">
        <w:rPr>
          <w:rFonts w:ascii="Cambria" w:hAnsi="Cambria"/>
        </w:rPr>
        <w:t>riziku</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cijena</w:t>
      </w:r>
      <w:proofErr w:type="spellEnd"/>
      <w:r w:rsidRPr="00BB3DDD">
        <w:rPr>
          <w:rFonts w:ascii="Cambria" w:hAnsi="Cambria"/>
        </w:rPr>
        <w:t xml:space="preserve"> </w:t>
      </w:r>
      <w:proofErr w:type="spellStart"/>
      <w:r w:rsidRPr="00BB3DDD">
        <w:rPr>
          <w:rFonts w:ascii="Cambria" w:hAnsi="Cambria"/>
        </w:rPr>
        <w:t>finansijskih</w:t>
      </w:r>
      <w:proofErr w:type="spellEnd"/>
      <w:r w:rsidRPr="00BB3DDD">
        <w:rPr>
          <w:rFonts w:ascii="Cambria" w:hAnsi="Cambria"/>
        </w:rPr>
        <w:t xml:space="preserve"> </w:t>
      </w:r>
      <w:proofErr w:type="spellStart"/>
      <w:r w:rsidRPr="00BB3DDD">
        <w:rPr>
          <w:rFonts w:ascii="Cambria" w:hAnsi="Cambria"/>
        </w:rPr>
        <w:t>instrumenata</w:t>
      </w:r>
      <w:proofErr w:type="spellEnd"/>
      <w:r w:rsidRPr="00BB3DDD">
        <w:rPr>
          <w:rFonts w:ascii="Cambria" w:hAnsi="Cambria"/>
        </w:rPr>
        <w:t xml:space="preserve">, s </w:t>
      </w:r>
      <w:proofErr w:type="spellStart"/>
      <w:r w:rsidRPr="00BB3DDD">
        <w:rPr>
          <w:rFonts w:ascii="Cambria" w:hAnsi="Cambria"/>
        </w:rPr>
        <w:t>obzirom</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to da fond </w:t>
      </w:r>
      <w:proofErr w:type="spellStart"/>
      <w:r w:rsidRPr="00BB3DDD">
        <w:rPr>
          <w:rFonts w:ascii="Cambria" w:hAnsi="Cambria"/>
        </w:rPr>
        <w:t>ima</w:t>
      </w:r>
      <w:proofErr w:type="spellEnd"/>
      <w:r w:rsidRPr="00BB3DDD">
        <w:rPr>
          <w:rFonts w:ascii="Cambria" w:hAnsi="Cambria"/>
        </w:rPr>
        <w:t xml:space="preserve"> </w:t>
      </w:r>
      <w:proofErr w:type="spellStart"/>
      <w:r w:rsidRPr="00BB3DDD">
        <w:rPr>
          <w:rFonts w:ascii="Cambria" w:hAnsi="Cambria"/>
        </w:rPr>
        <w:t>značajno</w:t>
      </w:r>
      <w:proofErr w:type="spellEnd"/>
      <w:r w:rsidRPr="00BB3DDD">
        <w:rPr>
          <w:rFonts w:ascii="Cambria" w:hAnsi="Cambria"/>
        </w:rPr>
        <w:t xml:space="preserve"> </w:t>
      </w:r>
      <w:proofErr w:type="spellStart"/>
      <w:r w:rsidRPr="00BB3DDD">
        <w:rPr>
          <w:rFonts w:ascii="Cambria" w:hAnsi="Cambria"/>
        </w:rPr>
        <w:t>ulaganje</w:t>
      </w:r>
      <w:proofErr w:type="spellEnd"/>
      <w:r w:rsidRPr="00BB3DDD">
        <w:rPr>
          <w:rFonts w:ascii="Cambria" w:hAnsi="Cambria"/>
        </w:rPr>
        <w:t xml:space="preserve"> u </w:t>
      </w:r>
      <w:proofErr w:type="spellStart"/>
      <w:r w:rsidRPr="00BB3DDD">
        <w:rPr>
          <w:rFonts w:ascii="Cambria" w:hAnsi="Cambria"/>
        </w:rPr>
        <w:t>finanasijske</w:t>
      </w:r>
      <w:proofErr w:type="spellEnd"/>
      <w:r w:rsidRPr="00BB3DDD">
        <w:rPr>
          <w:rFonts w:ascii="Cambria" w:hAnsi="Cambria"/>
        </w:rPr>
        <w:t xml:space="preserve"> </w:t>
      </w:r>
      <w:proofErr w:type="spellStart"/>
      <w:proofErr w:type="gramStart"/>
      <w:r w:rsidRPr="00BB3DDD">
        <w:rPr>
          <w:rFonts w:ascii="Cambria" w:hAnsi="Cambria"/>
        </w:rPr>
        <w:t>instrumente</w:t>
      </w:r>
      <w:proofErr w:type="spellEnd"/>
      <w:r w:rsidRPr="00BB3DDD">
        <w:rPr>
          <w:rFonts w:ascii="Cambria" w:hAnsi="Cambria"/>
        </w:rPr>
        <w:t xml:space="preserve">  </w:t>
      </w:r>
      <w:proofErr w:type="spellStart"/>
      <w:r w:rsidRPr="00BB3DDD">
        <w:rPr>
          <w:rFonts w:ascii="Cambria" w:hAnsi="Cambria"/>
        </w:rPr>
        <w:t>kojima</w:t>
      </w:r>
      <w:proofErr w:type="spellEnd"/>
      <w:proofErr w:type="gramEnd"/>
      <w:r w:rsidRPr="00BB3DDD">
        <w:rPr>
          <w:rFonts w:ascii="Cambria" w:hAnsi="Cambria"/>
        </w:rPr>
        <w:t xml:space="preserve"> se </w:t>
      </w:r>
      <w:proofErr w:type="spellStart"/>
      <w:r w:rsidRPr="00BB3DDD">
        <w:rPr>
          <w:rFonts w:ascii="Cambria" w:hAnsi="Cambria"/>
        </w:rPr>
        <w:t>trguje</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berzama</w:t>
      </w:r>
      <w:proofErr w:type="spellEnd"/>
      <w:r w:rsidRPr="00BB3DDD">
        <w:rPr>
          <w:rFonts w:ascii="Cambria" w:hAnsi="Cambria"/>
        </w:rPr>
        <w:t xml:space="preserve"> </w:t>
      </w:r>
      <w:proofErr w:type="spellStart"/>
      <w:r w:rsidRPr="00BB3DDD">
        <w:rPr>
          <w:rFonts w:ascii="Cambria" w:hAnsi="Cambria"/>
        </w:rPr>
        <w:t>hartija</w:t>
      </w:r>
      <w:proofErr w:type="spellEnd"/>
      <w:r w:rsidRPr="00BB3DDD">
        <w:rPr>
          <w:rFonts w:ascii="Cambria" w:hAnsi="Cambria"/>
        </w:rPr>
        <w:t xml:space="preserve"> </w:t>
      </w:r>
      <w:proofErr w:type="spellStart"/>
      <w:r w:rsidRPr="00BB3DDD">
        <w:rPr>
          <w:rFonts w:ascii="Cambria" w:hAnsi="Cambria"/>
        </w:rPr>
        <w:t>od</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w:t>
      </w:r>
    </w:p>
    <w:p w14:paraId="2C3D0AB4" w14:textId="77777777" w:rsidR="00664F2B" w:rsidRPr="00BB3DDD" w:rsidRDefault="00664F2B" w:rsidP="00664F2B">
      <w:pPr>
        <w:ind w:firstLine="708"/>
        <w:jc w:val="both"/>
        <w:rPr>
          <w:rFonts w:ascii="Cambria" w:hAnsi="Cambria"/>
        </w:rPr>
      </w:pPr>
    </w:p>
    <w:p w14:paraId="094FB04C" w14:textId="3CD0771A" w:rsidR="00664F2B" w:rsidRDefault="00664F2B" w:rsidP="00664F2B">
      <w:pPr>
        <w:ind w:firstLine="708"/>
        <w:jc w:val="both"/>
        <w:rPr>
          <w:rFonts w:ascii="Cambria" w:hAnsi="Cambria"/>
        </w:rPr>
      </w:pPr>
      <w:r w:rsidRPr="00BB3DDD">
        <w:rPr>
          <w:rFonts w:ascii="Cambria" w:hAnsi="Cambria"/>
        </w:rPr>
        <w:t xml:space="preserve">U </w:t>
      </w:r>
      <w:proofErr w:type="spellStart"/>
      <w:r w:rsidRPr="00BB3DDD">
        <w:rPr>
          <w:rFonts w:ascii="Cambria" w:hAnsi="Cambria"/>
        </w:rPr>
        <w:t>skladu</w:t>
      </w:r>
      <w:proofErr w:type="spellEnd"/>
      <w:r w:rsidRPr="00BB3DDD">
        <w:rPr>
          <w:rFonts w:ascii="Cambria" w:hAnsi="Cambria"/>
        </w:rPr>
        <w:t xml:space="preserve"> </w:t>
      </w:r>
      <w:proofErr w:type="spellStart"/>
      <w:r w:rsidRPr="00BB3DDD">
        <w:rPr>
          <w:rFonts w:ascii="Cambria" w:hAnsi="Cambria"/>
        </w:rPr>
        <w:t>sa</w:t>
      </w:r>
      <w:proofErr w:type="spellEnd"/>
      <w:r w:rsidRPr="00BB3DDD">
        <w:rPr>
          <w:rFonts w:ascii="Cambria" w:hAnsi="Cambria"/>
        </w:rPr>
        <w:t xml:space="preserve"> </w:t>
      </w:r>
      <w:proofErr w:type="spellStart"/>
      <w:r w:rsidRPr="00BB3DDD">
        <w:rPr>
          <w:rFonts w:ascii="Cambria" w:hAnsi="Cambria"/>
        </w:rPr>
        <w:t>internom</w:t>
      </w:r>
      <w:proofErr w:type="spellEnd"/>
      <w:r w:rsidRPr="00BB3DDD">
        <w:rPr>
          <w:rFonts w:ascii="Cambria" w:hAnsi="Cambria"/>
        </w:rPr>
        <w:t xml:space="preserve"> </w:t>
      </w:r>
      <w:proofErr w:type="spellStart"/>
      <w:r w:rsidRPr="00BB3DDD">
        <w:rPr>
          <w:rFonts w:ascii="Cambria" w:hAnsi="Cambria"/>
        </w:rPr>
        <w:t>klasifikacijom</w:t>
      </w:r>
      <w:proofErr w:type="spellEnd"/>
      <w:r w:rsidRPr="00BB3DDD">
        <w:rPr>
          <w:rFonts w:ascii="Cambria" w:hAnsi="Cambria"/>
        </w:rPr>
        <w:t xml:space="preserve"> </w:t>
      </w:r>
      <w:proofErr w:type="spellStart"/>
      <w:r w:rsidRPr="00BB3DDD">
        <w:rPr>
          <w:rFonts w:ascii="Cambria" w:hAnsi="Cambria"/>
        </w:rPr>
        <w:t>nivoa</w:t>
      </w:r>
      <w:proofErr w:type="spellEnd"/>
      <w:r w:rsidRPr="00BB3DDD">
        <w:rPr>
          <w:rFonts w:ascii="Cambria" w:hAnsi="Cambria"/>
        </w:rPr>
        <w:t xml:space="preserve"> </w:t>
      </w:r>
      <w:proofErr w:type="spellStart"/>
      <w:r w:rsidRPr="00BB3DDD">
        <w:rPr>
          <w:rFonts w:ascii="Cambria" w:hAnsi="Cambria"/>
        </w:rPr>
        <w:t>rizika</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cijena</w:t>
      </w:r>
      <w:proofErr w:type="spellEnd"/>
      <w:r w:rsidRPr="00BB3DDD">
        <w:rPr>
          <w:rFonts w:ascii="Cambria" w:hAnsi="Cambria"/>
        </w:rPr>
        <w:t xml:space="preserve"> </w:t>
      </w:r>
      <w:proofErr w:type="spellStart"/>
      <w:r w:rsidRPr="00BB3DDD">
        <w:rPr>
          <w:rFonts w:ascii="Cambria" w:hAnsi="Cambria"/>
        </w:rPr>
        <w:t>finansijskih</w:t>
      </w:r>
      <w:proofErr w:type="spellEnd"/>
      <w:r w:rsidRPr="00BB3DDD">
        <w:rPr>
          <w:rFonts w:ascii="Cambria" w:hAnsi="Cambria"/>
        </w:rPr>
        <w:t xml:space="preserve"> </w:t>
      </w:r>
      <w:proofErr w:type="spellStart"/>
      <w:r w:rsidRPr="00BB3DDD">
        <w:rPr>
          <w:rFonts w:ascii="Cambria" w:hAnsi="Cambria"/>
        </w:rPr>
        <w:t>instumenata</w:t>
      </w:r>
      <w:proofErr w:type="spellEnd"/>
      <w:r w:rsidRPr="00BB3DDD">
        <w:rPr>
          <w:rFonts w:ascii="Cambria" w:hAnsi="Cambria"/>
        </w:rPr>
        <w:t xml:space="preserve"> </w:t>
      </w:r>
      <w:proofErr w:type="spellStart"/>
      <w:r w:rsidRPr="00BB3DDD">
        <w:rPr>
          <w:rFonts w:ascii="Cambria" w:hAnsi="Cambria"/>
        </w:rPr>
        <w:t>klasifikovan</w:t>
      </w:r>
      <w:proofErr w:type="spellEnd"/>
      <w:r w:rsidRPr="00BB3DDD">
        <w:rPr>
          <w:rFonts w:ascii="Cambria" w:hAnsi="Cambria"/>
        </w:rPr>
        <w:t xml:space="preserve"> je u tri </w:t>
      </w:r>
      <w:proofErr w:type="spellStart"/>
      <w:r w:rsidRPr="00BB3DDD">
        <w:rPr>
          <w:rFonts w:ascii="Cambria" w:hAnsi="Cambria"/>
        </w:rPr>
        <w:t>grupe</w:t>
      </w:r>
      <w:proofErr w:type="spellEnd"/>
      <w:r w:rsidRPr="00BB3DDD">
        <w:rPr>
          <w:rFonts w:ascii="Cambria" w:hAnsi="Cambria"/>
        </w:rPr>
        <w:t xml:space="preserve"> – </w:t>
      </w:r>
      <w:proofErr w:type="spellStart"/>
      <w:r w:rsidRPr="00BB3DDD">
        <w:rPr>
          <w:rFonts w:ascii="Cambria" w:hAnsi="Cambria"/>
        </w:rPr>
        <w:t>visoki</w:t>
      </w:r>
      <w:proofErr w:type="spellEnd"/>
      <w:r w:rsidRPr="00BB3DDD">
        <w:rPr>
          <w:rFonts w:ascii="Cambria" w:hAnsi="Cambria"/>
        </w:rPr>
        <w:t xml:space="preserve">, </w:t>
      </w:r>
      <w:proofErr w:type="spellStart"/>
      <w:r w:rsidRPr="00BB3DDD">
        <w:rPr>
          <w:rFonts w:ascii="Cambria" w:hAnsi="Cambria"/>
        </w:rPr>
        <w:t>niski</w:t>
      </w:r>
      <w:proofErr w:type="spellEnd"/>
      <w:r w:rsidRPr="00BB3DDD">
        <w:rPr>
          <w:rFonts w:ascii="Cambria" w:hAnsi="Cambria"/>
        </w:rPr>
        <w:t xml:space="preserve"> </w:t>
      </w:r>
      <w:proofErr w:type="spellStart"/>
      <w:r w:rsidRPr="00BB3DDD">
        <w:rPr>
          <w:rFonts w:ascii="Cambria" w:hAnsi="Cambria"/>
        </w:rPr>
        <w:t>i</w:t>
      </w:r>
      <w:proofErr w:type="spellEnd"/>
      <w:r w:rsidRPr="00BB3DDD">
        <w:rPr>
          <w:rFonts w:ascii="Cambria" w:hAnsi="Cambria"/>
        </w:rPr>
        <w:t xml:space="preserve"> </w:t>
      </w:r>
      <w:proofErr w:type="spellStart"/>
      <w:r w:rsidRPr="00BB3DDD">
        <w:rPr>
          <w:rFonts w:ascii="Cambria" w:hAnsi="Cambria"/>
        </w:rPr>
        <w:t>umjereni</w:t>
      </w:r>
      <w:proofErr w:type="spellEnd"/>
      <w:r w:rsidRPr="00BB3DDD">
        <w:rPr>
          <w:rFonts w:ascii="Cambria" w:hAnsi="Cambria"/>
        </w:rPr>
        <w:t xml:space="preserve"> </w:t>
      </w:r>
      <w:proofErr w:type="spellStart"/>
      <w:proofErr w:type="gramStart"/>
      <w:r w:rsidRPr="00BB3DDD">
        <w:rPr>
          <w:rFonts w:ascii="Cambria" w:hAnsi="Cambria"/>
        </w:rPr>
        <w:t>rizik</w:t>
      </w:r>
      <w:proofErr w:type="spellEnd"/>
      <w:r w:rsidRPr="00BB3DDD">
        <w:rPr>
          <w:rFonts w:ascii="Cambria" w:hAnsi="Cambria"/>
        </w:rPr>
        <w:t xml:space="preserve"> .</w:t>
      </w:r>
      <w:proofErr w:type="gramEnd"/>
      <w:r w:rsidRPr="00BB3DDD">
        <w:rPr>
          <w:rFonts w:ascii="Cambria" w:hAnsi="Cambria"/>
        </w:rPr>
        <w:t xml:space="preserve"> </w:t>
      </w:r>
    </w:p>
    <w:p w14:paraId="247606E0" w14:textId="77777777" w:rsidR="00664F2B" w:rsidRPr="00BB3DDD" w:rsidRDefault="00664F2B" w:rsidP="00664F2B">
      <w:pPr>
        <w:ind w:firstLine="708"/>
        <w:jc w:val="both"/>
        <w:rPr>
          <w:rFonts w:ascii="Cambria" w:hAnsi="Cambria"/>
        </w:rPr>
      </w:pPr>
    </w:p>
    <w:tbl>
      <w:tblPr>
        <w:tblW w:w="9052" w:type="dxa"/>
        <w:tblLook w:val="04A0" w:firstRow="1" w:lastRow="0" w:firstColumn="1" w:lastColumn="0" w:noHBand="0" w:noVBand="1"/>
      </w:tblPr>
      <w:tblGrid>
        <w:gridCol w:w="1680"/>
        <w:gridCol w:w="1806"/>
        <w:gridCol w:w="1609"/>
        <w:gridCol w:w="287"/>
        <w:gridCol w:w="1701"/>
        <w:gridCol w:w="1969"/>
      </w:tblGrid>
      <w:tr w:rsidR="00664F2B" w:rsidRPr="00BB3DDD" w14:paraId="09DBF9FE" w14:textId="77777777" w:rsidTr="00DA0A7F">
        <w:trPr>
          <w:trHeight w:val="288"/>
        </w:trPr>
        <w:tc>
          <w:tcPr>
            <w:tcW w:w="1680"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12B024A" w14:textId="77777777" w:rsidR="00664F2B" w:rsidRPr="00BB3DDD" w:rsidRDefault="00664F2B" w:rsidP="00DA0A7F">
            <w:pPr>
              <w:jc w:val="center"/>
              <w:rPr>
                <w:rFonts w:ascii="Cambria" w:hAnsi="Cambria"/>
                <w:sz w:val="20"/>
                <w:szCs w:val="20"/>
                <w:lang w:val="sr-Latn-RS" w:eastAsia="sr-Latn-RS"/>
              </w:rPr>
            </w:pPr>
            <w:r w:rsidRPr="00BB3DDD">
              <w:rPr>
                <w:rFonts w:ascii="Cambria" w:hAnsi="Cambria"/>
                <w:sz w:val="20"/>
                <w:szCs w:val="20"/>
                <w:lang w:val="sr-Latn-RS" w:eastAsia="sr-Latn-RS"/>
              </w:rPr>
              <w:t> </w:t>
            </w:r>
          </w:p>
        </w:tc>
        <w:tc>
          <w:tcPr>
            <w:tcW w:w="3415" w:type="dxa"/>
            <w:gridSpan w:val="2"/>
            <w:tcBorders>
              <w:top w:val="single" w:sz="4" w:space="0" w:color="808080"/>
              <w:left w:val="nil"/>
              <w:bottom w:val="single" w:sz="4" w:space="0" w:color="auto"/>
              <w:right w:val="nil"/>
            </w:tcBorders>
            <w:vAlign w:val="center"/>
          </w:tcPr>
          <w:p w14:paraId="7A03B0F0" w14:textId="77777777" w:rsidR="00664F2B" w:rsidRPr="00DB5A02" w:rsidRDefault="00664F2B" w:rsidP="00DA0A7F">
            <w:pPr>
              <w:jc w:val="center"/>
              <w:rPr>
                <w:rFonts w:ascii="Cambria" w:hAnsi="Cambria"/>
                <w:sz w:val="20"/>
                <w:szCs w:val="20"/>
                <w:lang w:val="sr-Latn-RS" w:eastAsia="sr-Latn-RS"/>
              </w:rPr>
            </w:pPr>
            <w:r w:rsidRPr="00DB5A02">
              <w:rPr>
                <w:rFonts w:ascii="Cambria" w:hAnsi="Cambria"/>
                <w:sz w:val="20"/>
                <w:szCs w:val="20"/>
                <w:lang w:val="sr-Latn-RS" w:eastAsia="sr-Latn-RS"/>
              </w:rPr>
              <w:t>31.</w:t>
            </w:r>
            <w:r>
              <w:rPr>
                <w:rFonts w:ascii="Cambria" w:hAnsi="Cambria"/>
                <w:sz w:val="20"/>
                <w:szCs w:val="20"/>
                <w:lang w:val="sr-Latn-RS" w:eastAsia="sr-Latn-RS"/>
              </w:rPr>
              <w:t>03</w:t>
            </w:r>
            <w:r w:rsidRPr="00DB5A02">
              <w:rPr>
                <w:rFonts w:ascii="Cambria" w:hAnsi="Cambria"/>
                <w:sz w:val="20"/>
                <w:szCs w:val="20"/>
                <w:lang w:val="sr-Latn-RS" w:eastAsia="sr-Latn-RS"/>
              </w:rPr>
              <w:t>.202</w:t>
            </w:r>
            <w:r>
              <w:rPr>
                <w:rFonts w:ascii="Cambria" w:hAnsi="Cambria"/>
                <w:sz w:val="20"/>
                <w:szCs w:val="20"/>
                <w:lang w:val="sr-Latn-RS" w:eastAsia="sr-Latn-RS"/>
              </w:rPr>
              <w:t>2</w:t>
            </w:r>
            <w:r w:rsidRPr="00DB5A02">
              <w:rPr>
                <w:rFonts w:ascii="Cambria" w:hAnsi="Cambria"/>
                <w:sz w:val="20"/>
                <w:szCs w:val="20"/>
                <w:lang w:val="sr-Latn-RS" w:eastAsia="sr-Latn-RS"/>
              </w:rPr>
              <w:t>.</w:t>
            </w:r>
          </w:p>
        </w:tc>
        <w:tc>
          <w:tcPr>
            <w:tcW w:w="287" w:type="dxa"/>
            <w:tcBorders>
              <w:top w:val="single" w:sz="4" w:space="0" w:color="808080"/>
              <w:left w:val="nil"/>
              <w:bottom w:val="single" w:sz="4" w:space="0" w:color="auto"/>
              <w:right w:val="single" w:sz="4" w:space="0" w:color="808080" w:themeColor="background1" w:themeShade="80"/>
            </w:tcBorders>
          </w:tcPr>
          <w:p w14:paraId="7AA7E224" w14:textId="77777777" w:rsidR="00664F2B" w:rsidRPr="00BB3DDD" w:rsidRDefault="00664F2B" w:rsidP="00DA0A7F">
            <w:pPr>
              <w:jc w:val="center"/>
              <w:rPr>
                <w:rFonts w:ascii="Cambria" w:hAnsi="Cambria"/>
                <w:sz w:val="20"/>
                <w:szCs w:val="20"/>
                <w:lang w:val="sr-Latn-RS" w:eastAsia="sr-Latn-RS"/>
              </w:rPr>
            </w:pPr>
          </w:p>
        </w:tc>
        <w:tc>
          <w:tcPr>
            <w:tcW w:w="367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159B8221" w14:textId="77777777" w:rsidR="00664F2B" w:rsidRPr="00BB3DDD" w:rsidRDefault="00664F2B" w:rsidP="00DA0A7F">
            <w:pPr>
              <w:ind w:left="-212" w:hanging="567"/>
              <w:jc w:val="center"/>
              <w:rPr>
                <w:rFonts w:ascii="Cambria" w:hAnsi="Cambria"/>
                <w:sz w:val="20"/>
                <w:szCs w:val="20"/>
                <w:lang w:val="sr-Latn-RS" w:eastAsia="sr-Latn-RS"/>
              </w:rPr>
            </w:pPr>
            <w:r w:rsidRPr="00892868">
              <w:rPr>
                <w:rFonts w:ascii="Cambria" w:hAnsi="Cambria"/>
                <w:sz w:val="20"/>
                <w:szCs w:val="20"/>
                <w:lang w:val="sr-Latn-RS" w:eastAsia="sr-Latn-RS"/>
              </w:rPr>
              <w:t>31.</w:t>
            </w:r>
            <w:r>
              <w:rPr>
                <w:rFonts w:ascii="Cambria" w:hAnsi="Cambria"/>
                <w:sz w:val="20"/>
                <w:szCs w:val="20"/>
                <w:lang w:val="sr-Latn-RS" w:eastAsia="sr-Latn-RS"/>
              </w:rPr>
              <w:t>12</w:t>
            </w:r>
            <w:r w:rsidRPr="00892868">
              <w:rPr>
                <w:rFonts w:ascii="Cambria" w:hAnsi="Cambria"/>
                <w:sz w:val="20"/>
                <w:szCs w:val="20"/>
                <w:lang w:val="sr-Latn-RS" w:eastAsia="sr-Latn-RS"/>
              </w:rPr>
              <w:t>.202</w:t>
            </w:r>
            <w:r>
              <w:rPr>
                <w:rFonts w:ascii="Cambria" w:hAnsi="Cambria"/>
                <w:sz w:val="20"/>
                <w:szCs w:val="20"/>
                <w:lang w:val="sr-Latn-RS" w:eastAsia="sr-Latn-RS"/>
              </w:rPr>
              <w:t>1</w:t>
            </w:r>
            <w:r w:rsidRPr="00892868">
              <w:rPr>
                <w:rFonts w:ascii="Cambria" w:hAnsi="Cambria"/>
                <w:sz w:val="20"/>
                <w:szCs w:val="20"/>
                <w:lang w:val="sr-Latn-RS" w:eastAsia="sr-Latn-RS"/>
              </w:rPr>
              <w:t>.</w:t>
            </w:r>
          </w:p>
        </w:tc>
      </w:tr>
      <w:tr w:rsidR="00664F2B" w:rsidRPr="00BB3DDD" w14:paraId="43EE1553" w14:textId="77777777" w:rsidTr="00DA0A7F">
        <w:trPr>
          <w:trHeight w:val="457"/>
        </w:trPr>
        <w:tc>
          <w:tcPr>
            <w:tcW w:w="1680" w:type="dxa"/>
            <w:tcBorders>
              <w:top w:val="nil"/>
              <w:left w:val="single" w:sz="4" w:space="0" w:color="808080"/>
              <w:bottom w:val="single" w:sz="4" w:space="0" w:color="808080"/>
              <w:right w:val="single" w:sz="4" w:space="0" w:color="auto"/>
            </w:tcBorders>
            <w:shd w:val="clear" w:color="auto" w:fill="auto"/>
            <w:noWrap/>
            <w:vAlign w:val="center"/>
            <w:hideMark/>
          </w:tcPr>
          <w:p w14:paraId="57123C1F" w14:textId="77777777" w:rsidR="00664F2B" w:rsidRPr="00BB3DDD" w:rsidRDefault="00664F2B" w:rsidP="00DA0A7F">
            <w:pPr>
              <w:jc w:val="center"/>
              <w:rPr>
                <w:rFonts w:ascii="Cambria" w:hAnsi="Cambria"/>
                <w:sz w:val="20"/>
                <w:szCs w:val="20"/>
                <w:lang w:val="sr-Latn-RS" w:eastAsia="sr-Latn-RS"/>
              </w:rPr>
            </w:pPr>
            <w:r w:rsidRPr="00BB3DDD">
              <w:rPr>
                <w:rFonts w:ascii="Cambria" w:hAnsi="Cambria"/>
                <w:sz w:val="20"/>
                <w:szCs w:val="20"/>
                <w:lang w:val="sr-Latn-RS" w:eastAsia="sr-Latn-RS"/>
              </w:rPr>
              <w:t>Nivo rizika</w:t>
            </w:r>
          </w:p>
        </w:tc>
        <w:tc>
          <w:tcPr>
            <w:tcW w:w="1806" w:type="dxa"/>
            <w:tcBorders>
              <w:top w:val="single" w:sz="4" w:space="0" w:color="auto"/>
              <w:left w:val="single" w:sz="4" w:space="0" w:color="auto"/>
              <w:bottom w:val="single" w:sz="4" w:space="0" w:color="auto"/>
              <w:right w:val="single" w:sz="4" w:space="0" w:color="auto"/>
            </w:tcBorders>
            <w:vAlign w:val="center"/>
          </w:tcPr>
          <w:p w14:paraId="71994999" w14:textId="77777777" w:rsidR="00664F2B" w:rsidRPr="00BB3DDD" w:rsidRDefault="00664F2B" w:rsidP="00DA0A7F">
            <w:pPr>
              <w:jc w:val="center"/>
              <w:rPr>
                <w:rFonts w:ascii="Cambria" w:hAnsi="Cambria"/>
                <w:sz w:val="20"/>
                <w:szCs w:val="20"/>
                <w:lang w:val="sr-Latn-RS" w:eastAsia="sr-Latn-RS"/>
              </w:rPr>
            </w:pPr>
            <w:r w:rsidRPr="00BB3DDD">
              <w:rPr>
                <w:rFonts w:ascii="Cambria" w:hAnsi="Cambria"/>
                <w:sz w:val="20"/>
                <w:szCs w:val="20"/>
                <w:lang w:val="sr-Latn-RS" w:eastAsia="sr-Latn-RS"/>
              </w:rPr>
              <w:t xml:space="preserve">Iznos </w:t>
            </w:r>
          </w:p>
        </w:tc>
        <w:tc>
          <w:tcPr>
            <w:tcW w:w="1896" w:type="dxa"/>
            <w:gridSpan w:val="2"/>
            <w:tcBorders>
              <w:top w:val="single" w:sz="4" w:space="0" w:color="auto"/>
              <w:left w:val="single" w:sz="4" w:space="0" w:color="auto"/>
              <w:bottom w:val="single" w:sz="4" w:space="0" w:color="auto"/>
              <w:right w:val="single" w:sz="4" w:space="0" w:color="auto"/>
            </w:tcBorders>
            <w:vAlign w:val="center"/>
          </w:tcPr>
          <w:p w14:paraId="20A978B5" w14:textId="77777777" w:rsidR="00664F2B" w:rsidRPr="00BB3DDD" w:rsidRDefault="00664F2B" w:rsidP="00DA0A7F">
            <w:pPr>
              <w:jc w:val="center"/>
              <w:rPr>
                <w:rFonts w:ascii="Cambria" w:hAnsi="Cambria"/>
                <w:sz w:val="20"/>
                <w:szCs w:val="20"/>
                <w:lang w:val="sr-Latn-RS" w:eastAsia="sr-Latn-RS"/>
              </w:rPr>
            </w:pPr>
            <w:r w:rsidRPr="00FD2EDC">
              <w:rPr>
                <w:rFonts w:ascii="Cambria" w:hAnsi="Cambria"/>
                <w:sz w:val="20"/>
                <w:szCs w:val="20"/>
                <w:lang w:val="sr-Latn-RS" w:eastAsia="sr-Latn-RS"/>
              </w:rPr>
              <w:t>% učešća u imovini</w:t>
            </w:r>
          </w:p>
        </w:tc>
        <w:tc>
          <w:tcPr>
            <w:tcW w:w="1701" w:type="dxa"/>
            <w:tcBorders>
              <w:top w:val="nil"/>
              <w:left w:val="single" w:sz="4" w:space="0" w:color="auto"/>
              <w:bottom w:val="single" w:sz="4" w:space="0" w:color="808080"/>
              <w:right w:val="single" w:sz="4" w:space="0" w:color="808080"/>
            </w:tcBorders>
            <w:shd w:val="clear" w:color="auto" w:fill="auto"/>
            <w:vAlign w:val="center"/>
            <w:hideMark/>
          </w:tcPr>
          <w:p w14:paraId="208870A0" w14:textId="77777777" w:rsidR="00664F2B" w:rsidRPr="00BB3DDD" w:rsidRDefault="00664F2B" w:rsidP="00DA0A7F">
            <w:pPr>
              <w:ind w:left="-212" w:hanging="567"/>
              <w:jc w:val="right"/>
              <w:rPr>
                <w:rFonts w:ascii="Cambria" w:hAnsi="Cambria"/>
                <w:sz w:val="20"/>
                <w:szCs w:val="20"/>
                <w:lang w:val="sr-Latn-RS" w:eastAsia="sr-Latn-RS"/>
              </w:rPr>
            </w:pPr>
            <w:r w:rsidRPr="00BB3DDD">
              <w:rPr>
                <w:rFonts w:ascii="Cambria" w:hAnsi="Cambria"/>
                <w:sz w:val="20"/>
                <w:szCs w:val="20"/>
                <w:lang w:val="sr-Latn-RS" w:eastAsia="sr-Latn-RS"/>
              </w:rPr>
              <w:t xml:space="preserve">Iznos </w:t>
            </w:r>
          </w:p>
        </w:tc>
        <w:tc>
          <w:tcPr>
            <w:tcW w:w="1969" w:type="dxa"/>
            <w:tcBorders>
              <w:top w:val="nil"/>
              <w:left w:val="nil"/>
              <w:bottom w:val="single" w:sz="4" w:space="0" w:color="808080"/>
              <w:right w:val="single" w:sz="4" w:space="0" w:color="808080"/>
            </w:tcBorders>
            <w:shd w:val="clear" w:color="auto" w:fill="auto"/>
            <w:vAlign w:val="center"/>
            <w:hideMark/>
          </w:tcPr>
          <w:p w14:paraId="2D557ECC" w14:textId="77777777" w:rsidR="00664F2B" w:rsidRPr="00BB3DDD" w:rsidRDefault="00664F2B" w:rsidP="00DA0A7F">
            <w:pPr>
              <w:ind w:left="-212" w:hanging="567"/>
              <w:jc w:val="right"/>
              <w:rPr>
                <w:rFonts w:ascii="Cambria" w:hAnsi="Cambria"/>
                <w:sz w:val="20"/>
                <w:szCs w:val="20"/>
                <w:lang w:val="sr-Latn-RS" w:eastAsia="sr-Latn-RS"/>
              </w:rPr>
            </w:pPr>
            <w:r w:rsidRPr="00BB3DDD">
              <w:rPr>
                <w:rFonts w:ascii="Cambria" w:hAnsi="Cambria"/>
                <w:sz w:val="20"/>
                <w:szCs w:val="20"/>
                <w:lang w:val="sr-Latn-RS" w:eastAsia="sr-Latn-RS"/>
              </w:rPr>
              <w:t>% učešća u imovini</w:t>
            </w:r>
          </w:p>
        </w:tc>
      </w:tr>
      <w:tr w:rsidR="00664F2B" w:rsidRPr="00BB3DDD" w14:paraId="218071C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1FB4FA5B" w14:textId="77777777" w:rsidR="00664F2B" w:rsidRPr="00BB3DDD" w:rsidRDefault="00664F2B" w:rsidP="00DA0A7F">
            <w:pPr>
              <w:rPr>
                <w:rFonts w:ascii="Cambria" w:hAnsi="Cambria"/>
                <w:sz w:val="20"/>
                <w:szCs w:val="20"/>
                <w:lang w:val="sr-Latn-RS" w:eastAsia="sr-Latn-RS"/>
              </w:rPr>
            </w:pPr>
            <w:r w:rsidRPr="00BB3DDD">
              <w:rPr>
                <w:rFonts w:ascii="Cambria" w:hAnsi="Cambria"/>
                <w:sz w:val="20"/>
                <w:szCs w:val="20"/>
                <w:lang w:val="sr-Latn-RS" w:eastAsia="sr-Latn-RS"/>
              </w:rPr>
              <w:t>visoki</w:t>
            </w:r>
          </w:p>
        </w:tc>
        <w:tc>
          <w:tcPr>
            <w:tcW w:w="1806" w:type="dxa"/>
            <w:tcBorders>
              <w:top w:val="single" w:sz="4" w:space="0" w:color="auto"/>
              <w:left w:val="nil"/>
              <w:bottom w:val="single" w:sz="4" w:space="0" w:color="808080"/>
              <w:right w:val="single" w:sz="4" w:space="0" w:color="808080" w:themeColor="background1" w:themeShade="80"/>
            </w:tcBorders>
          </w:tcPr>
          <w:p w14:paraId="7CF5296E" w14:textId="77777777" w:rsidR="00664F2B" w:rsidRPr="00BB3DDD" w:rsidRDefault="00664F2B" w:rsidP="00DA0A7F">
            <w:pPr>
              <w:jc w:val="right"/>
              <w:rPr>
                <w:rFonts w:ascii="Cambria" w:hAnsi="Cambria"/>
                <w:sz w:val="20"/>
                <w:szCs w:val="20"/>
                <w:lang w:val="sr-Latn-RS" w:eastAsia="sr-Latn-RS"/>
              </w:rPr>
            </w:pPr>
            <w:r w:rsidRPr="00C44583">
              <w:t>2.354.226</w:t>
            </w:r>
          </w:p>
        </w:tc>
        <w:tc>
          <w:tcPr>
            <w:tcW w:w="1896" w:type="dxa"/>
            <w:gridSpan w:val="2"/>
            <w:tcBorders>
              <w:top w:val="single" w:sz="4" w:space="0" w:color="auto"/>
              <w:left w:val="nil"/>
              <w:bottom w:val="single" w:sz="4" w:space="0" w:color="808080"/>
              <w:right w:val="single" w:sz="4" w:space="0" w:color="808080"/>
            </w:tcBorders>
            <w:shd w:val="clear" w:color="auto" w:fill="auto"/>
          </w:tcPr>
          <w:p w14:paraId="64435FE3" w14:textId="77777777" w:rsidR="00664F2B" w:rsidRPr="00BB3DDD" w:rsidRDefault="00664F2B" w:rsidP="00DA0A7F">
            <w:pPr>
              <w:jc w:val="right"/>
              <w:rPr>
                <w:rFonts w:ascii="Cambria" w:hAnsi="Cambria"/>
                <w:sz w:val="20"/>
                <w:szCs w:val="20"/>
                <w:lang w:val="sr-Latn-RS" w:eastAsia="sr-Latn-RS"/>
              </w:rPr>
            </w:pPr>
            <w:r w:rsidRPr="00C44583">
              <w:t>43,80%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07C27C48" w14:textId="77777777" w:rsidR="00664F2B" w:rsidRPr="00BB3DDD" w:rsidRDefault="00664F2B" w:rsidP="00DA0A7F">
            <w:pPr>
              <w:ind w:left="-212" w:hanging="567"/>
              <w:jc w:val="right"/>
              <w:rPr>
                <w:rFonts w:ascii="Cambria" w:hAnsi="Cambria"/>
                <w:sz w:val="20"/>
                <w:szCs w:val="20"/>
                <w:lang w:val="sr-Latn-RS" w:eastAsia="sr-Latn-RS"/>
              </w:rPr>
            </w:pPr>
            <w:r w:rsidRPr="001E5237">
              <w:t>3.800.669</w:t>
            </w:r>
          </w:p>
        </w:tc>
        <w:tc>
          <w:tcPr>
            <w:tcW w:w="1969" w:type="dxa"/>
            <w:tcBorders>
              <w:top w:val="nil"/>
              <w:left w:val="nil"/>
              <w:bottom w:val="single" w:sz="4" w:space="0" w:color="808080"/>
              <w:right w:val="single" w:sz="4" w:space="0" w:color="808080"/>
            </w:tcBorders>
            <w:shd w:val="clear" w:color="auto" w:fill="auto"/>
          </w:tcPr>
          <w:p w14:paraId="4B269073" w14:textId="77777777" w:rsidR="00664F2B" w:rsidRPr="00BB3DDD" w:rsidRDefault="00664F2B" w:rsidP="00DA0A7F">
            <w:pPr>
              <w:ind w:left="-212" w:hanging="567"/>
              <w:jc w:val="right"/>
              <w:rPr>
                <w:rFonts w:ascii="Cambria" w:hAnsi="Cambria"/>
                <w:sz w:val="20"/>
                <w:szCs w:val="20"/>
                <w:lang w:val="sr-Latn-RS" w:eastAsia="sr-Latn-RS"/>
              </w:rPr>
            </w:pPr>
            <w:r w:rsidRPr="001E5237">
              <w:t>74,07%</w:t>
            </w:r>
          </w:p>
        </w:tc>
      </w:tr>
      <w:tr w:rsidR="00664F2B" w:rsidRPr="00BB3DDD" w14:paraId="5A24EDB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798DB1E" w14:textId="77777777" w:rsidR="00664F2B" w:rsidRPr="00BB3DDD" w:rsidRDefault="00664F2B" w:rsidP="00DA0A7F">
            <w:pPr>
              <w:rPr>
                <w:rFonts w:ascii="Cambria" w:hAnsi="Cambria"/>
                <w:sz w:val="20"/>
                <w:szCs w:val="20"/>
                <w:lang w:val="sr-Latn-RS" w:eastAsia="sr-Latn-RS"/>
              </w:rPr>
            </w:pPr>
            <w:r w:rsidRPr="00BB3DDD">
              <w:rPr>
                <w:rFonts w:ascii="Cambria" w:hAnsi="Cambria"/>
                <w:sz w:val="20"/>
                <w:szCs w:val="20"/>
                <w:lang w:val="sr-Latn-RS" w:eastAsia="sr-Latn-RS"/>
              </w:rPr>
              <w:t>umjeren</w:t>
            </w:r>
          </w:p>
        </w:tc>
        <w:tc>
          <w:tcPr>
            <w:tcW w:w="1806" w:type="dxa"/>
            <w:tcBorders>
              <w:top w:val="nil"/>
              <w:left w:val="nil"/>
              <w:bottom w:val="single" w:sz="4" w:space="0" w:color="808080"/>
              <w:right w:val="single" w:sz="4" w:space="0" w:color="808080" w:themeColor="background1" w:themeShade="80"/>
            </w:tcBorders>
          </w:tcPr>
          <w:p w14:paraId="1E1AFE38" w14:textId="77777777" w:rsidR="00664F2B" w:rsidRPr="00BB3DDD" w:rsidRDefault="00664F2B" w:rsidP="00DA0A7F">
            <w:pPr>
              <w:jc w:val="right"/>
              <w:rPr>
                <w:rFonts w:ascii="Cambria" w:hAnsi="Cambria"/>
                <w:sz w:val="20"/>
                <w:szCs w:val="20"/>
                <w:lang w:val="sr-Latn-RS" w:eastAsia="sr-Latn-RS"/>
              </w:rPr>
            </w:pPr>
            <w:r w:rsidRPr="00C44583">
              <w:t>489.175</w:t>
            </w:r>
          </w:p>
        </w:tc>
        <w:tc>
          <w:tcPr>
            <w:tcW w:w="1896" w:type="dxa"/>
            <w:gridSpan w:val="2"/>
            <w:tcBorders>
              <w:top w:val="nil"/>
              <w:left w:val="nil"/>
              <w:bottom w:val="single" w:sz="4" w:space="0" w:color="808080"/>
              <w:right w:val="single" w:sz="4" w:space="0" w:color="808080"/>
            </w:tcBorders>
            <w:shd w:val="clear" w:color="auto" w:fill="auto"/>
          </w:tcPr>
          <w:p w14:paraId="0C97688A" w14:textId="77777777" w:rsidR="00664F2B" w:rsidRPr="00BB3DDD" w:rsidRDefault="00664F2B" w:rsidP="00DA0A7F">
            <w:pPr>
              <w:jc w:val="right"/>
              <w:rPr>
                <w:rFonts w:ascii="Cambria" w:hAnsi="Cambria"/>
                <w:sz w:val="20"/>
                <w:szCs w:val="20"/>
                <w:lang w:val="sr-Latn-RS" w:eastAsia="sr-Latn-RS"/>
              </w:rPr>
            </w:pPr>
            <w:r w:rsidRPr="00C44583">
              <w:t>9,10%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27922078" w14:textId="77777777" w:rsidR="00664F2B" w:rsidRPr="00BB3DDD" w:rsidRDefault="00664F2B" w:rsidP="00DA0A7F">
            <w:pPr>
              <w:ind w:left="-212" w:hanging="567"/>
              <w:jc w:val="right"/>
              <w:rPr>
                <w:rFonts w:ascii="Cambria" w:hAnsi="Cambria"/>
                <w:sz w:val="20"/>
                <w:szCs w:val="20"/>
                <w:lang w:val="sr-Latn-RS" w:eastAsia="sr-Latn-RS"/>
              </w:rPr>
            </w:pPr>
            <w:r w:rsidRPr="001E5237">
              <w:t>1.144.160</w:t>
            </w:r>
          </w:p>
        </w:tc>
        <w:tc>
          <w:tcPr>
            <w:tcW w:w="1969" w:type="dxa"/>
            <w:tcBorders>
              <w:top w:val="nil"/>
              <w:left w:val="nil"/>
              <w:bottom w:val="single" w:sz="4" w:space="0" w:color="808080"/>
              <w:right w:val="single" w:sz="4" w:space="0" w:color="808080"/>
            </w:tcBorders>
            <w:shd w:val="clear" w:color="auto" w:fill="auto"/>
          </w:tcPr>
          <w:p w14:paraId="2BF4671F" w14:textId="77777777" w:rsidR="00664F2B" w:rsidRPr="00BB3DDD" w:rsidRDefault="00664F2B" w:rsidP="00DA0A7F">
            <w:pPr>
              <w:ind w:left="-212" w:hanging="567"/>
              <w:jc w:val="right"/>
              <w:rPr>
                <w:rFonts w:ascii="Cambria" w:hAnsi="Cambria"/>
                <w:sz w:val="20"/>
                <w:szCs w:val="20"/>
                <w:lang w:val="sr-Latn-RS" w:eastAsia="sr-Latn-RS"/>
              </w:rPr>
            </w:pPr>
            <w:r w:rsidRPr="001E5237">
              <w:t>22,30%</w:t>
            </w:r>
          </w:p>
        </w:tc>
      </w:tr>
      <w:tr w:rsidR="00664F2B" w:rsidRPr="00BB3DDD" w14:paraId="63090C32"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5BFB2E9" w14:textId="77777777" w:rsidR="00664F2B" w:rsidRPr="00BB3DDD" w:rsidRDefault="00664F2B" w:rsidP="00DA0A7F">
            <w:pPr>
              <w:rPr>
                <w:rFonts w:ascii="Cambria" w:hAnsi="Cambria"/>
                <w:sz w:val="20"/>
                <w:szCs w:val="20"/>
                <w:lang w:val="sr-Latn-RS" w:eastAsia="sr-Latn-RS"/>
              </w:rPr>
            </w:pPr>
            <w:r w:rsidRPr="00BB3DDD">
              <w:rPr>
                <w:rFonts w:ascii="Cambria" w:hAnsi="Cambria"/>
                <w:sz w:val="20"/>
                <w:szCs w:val="20"/>
                <w:lang w:val="sr-Latn-RS" w:eastAsia="sr-Latn-RS"/>
              </w:rPr>
              <w:t>niski</w:t>
            </w:r>
          </w:p>
        </w:tc>
        <w:tc>
          <w:tcPr>
            <w:tcW w:w="1806" w:type="dxa"/>
            <w:tcBorders>
              <w:top w:val="nil"/>
              <w:left w:val="nil"/>
              <w:bottom w:val="single" w:sz="4" w:space="0" w:color="808080"/>
              <w:right w:val="single" w:sz="4" w:space="0" w:color="808080" w:themeColor="background1" w:themeShade="80"/>
            </w:tcBorders>
          </w:tcPr>
          <w:p w14:paraId="363F680A" w14:textId="77777777" w:rsidR="00664F2B" w:rsidRPr="00BB3DDD" w:rsidRDefault="00664F2B" w:rsidP="00DA0A7F">
            <w:pPr>
              <w:jc w:val="right"/>
              <w:rPr>
                <w:rFonts w:ascii="Cambria" w:hAnsi="Cambria"/>
                <w:sz w:val="20"/>
                <w:szCs w:val="20"/>
                <w:lang w:val="sr-Latn-RS" w:eastAsia="sr-Latn-RS"/>
              </w:rPr>
            </w:pPr>
            <w:r w:rsidRPr="00C44583">
              <w:t>2.531.992</w:t>
            </w:r>
          </w:p>
        </w:tc>
        <w:tc>
          <w:tcPr>
            <w:tcW w:w="1896" w:type="dxa"/>
            <w:gridSpan w:val="2"/>
            <w:tcBorders>
              <w:top w:val="nil"/>
              <w:left w:val="nil"/>
              <w:bottom w:val="single" w:sz="4" w:space="0" w:color="808080"/>
              <w:right w:val="single" w:sz="4" w:space="0" w:color="808080"/>
            </w:tcBorders>
            <w:shd w:val="clear" w:color="auto" w:fill="auto"/>
          </w:tcPr>
          <w:p w14:paraId="398727D7" w14:textId="77777777" w:rsidR="00664F2B" w:rsidRPr="00BB3DDD" w:rsidRDefault="00664F2B" w:rsidP="00DA0A7F">
            <w:pPr>
              <w:jc w:val="right"/>
              <w:rPr>
                <w:rFonts w:ascii="Cambria" w:hAnsi="Cambria"/>
                <w:sz w:val="20"/>
                <w:szCs w:val="20"/>
                <w:lang w:val="sr-Latn-RS" w:eastAsia="sr-Latn-RS"/>
              </w:rPr>
            </w:pPr>
            <w:r w:rsidRPr="00C44583">
              <w:t>47,10%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111045A4" w14:textId="77777777" w:rsidR="00664F2B" w:rsidRPr="00BB3DDD" w:rsidRDefault="00664F2B" w:rsidP="00DA0A7F">
            <w:pPr>
              <w:ind w:left="-212" w:hanging="567"/>
              <w:jc w:val="right"/>
              <w:rPr>
                <w:rFonts w:ascii="Cambria" w:hAnsi="Cambria"/>
                <w:sz w:val="20"/>
                <w:szCs w:val="20"/>
                <w:lang w:val="sr-Latn-RS" w:eastAsia="sr-Latn-RS"/>
              </w:rPr>
            </w:pPr>
            <w:r w:rsidRPr="001E5237">
              <w:t>186.125</w:t>
            </w:r>
          </w:p>
        </w:tc>
        <w:tc>
          <w:tcPr>
            <w:tcW w:w="1969" w:type="dxa"/>
            <w:tcBorders>
              <w:top w:val="nil"/>
              <w:left w:val="nil"/>
              <w:bottom w:val="single" w:sz="4" w:space="0" w:color="808080"/>
              <w:right w:val="single" w:sz="4" w:space="0" w:color="808080"/>
            </w:tcBorders>
            <w:shd w:val="clear" w:color="auto" w:fill="auto"/>
          </w:tcPr>
          <w:p w14:paraId="384C5296" w14:textId="77777777" w:rsidR="00664F2B" w:rsidRPr="00BB3DDD" w:rsidRDefault="00664F2B" w:rsidP="00DA0A7F">
            <w:pPr>
              <w:ind w:left="-212" w:hanging="567"/>
              <w:jc w:val="right"/>
              <w:rPr>
                <w:rFonts w:ascii="Cambria" w:hAnsi="Cambria"/>
                <w:sz w:val="20"/>
                <w:szCs w:val="20"/>
                <w:lang w:val="sr-Latn-RS" w:eastAsia="sr-Latn-RS"/>
              </w:rPr>
            </w:pPr>
            <w:r w:rsidRPr="001E5237">
              <w:t>3,63%</w:t>
            </w:r>
          </w:p>
        </w:tc>
      </w:tr>
      <w:tr w:rsidR="00664F2B" w:rsidRPr="00BB3DDD" w14:paraId="6833B95E" w14:textId="77777777" w:rsidTr="00DA0A7F">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6D25D3D8" w14:textId="77777777" w:rsidR="00664F2B" w:rsidRPr="00BB3DDD" w:rsidRDefault="00664F2B" w:rsidP="00DA0A7F">
            <w:pPr>
              <w:rPr>
                <w:rFonts w:ascii="Cambria" w:hAnsi="Cambria"/>
                <w:sz w:val="20"/>
                <w:szCs w:val="20"/>
                <w:lang w:val="sr-Latn-RS" w:eastAsia="sr-Latn-RS"/>
              </w:rPr>
            </w:pPr>
            <w:r w:rsidRPr="00BB3DDD">
              <w:rPr>
                <w:rFonts w:ascii="Cambria" w:hAnsi="Cambria"/>
                <w:sz w:val="20"/>
                <w:szCs w:val="20"/>
                <w:lang w:val="sr-Latn-RS" w:eastAsia="sr-Latn-RS"/>
              </w:rPr>
              <w:t>Ukupno</w:t>
            </w:r>
          </w:p>
        </w:tc>
        <w:tc>
          <w:tcPr>
            <w:tcW w:w="1806" w:type="dxa"/>
            <w:tcBorders>
              <w:top w:val="nil"/>
              <w:left w:val="nil"/>
              <w:bottom w:val="single" w:sz="4" w:space="0" w:color="808080"/>
              <w:right w:val="single" w:sz="4" w:space="0" w:color="808080" w:themeColor="background1" w:themeShade="80"/>
            </w:tcBorders>
          </w:tcPr>
          <w:p w14:paraId="5F3D0512" w14:textId="77777777" w:rsidR="00664F2B" w:rsidRPr="00BB3DDD" w:rsidRDefault="00664F2B" w:rsidP="00DA0A7F">
            <w:pPr>
              <w:jc w:val="right"/>
              <w:rPr>
                <w:rFonts w:ascii="Cambria" w:hAnsi="Cambria"/>
                <w:sz w:val="20"/>
                <w:szCs w:val="20"/>
                <w:lang w:val="sr-Latn-RS" w:eastAsia="sr-Latn-RS"/>
              </w:rPr>
            </w:pPr>
            <w:r w:rsidRPr="00C44583">
              <w:t>5.375.393</w:t>
            </w:r>
          </w:p>
        </w:tc>
        <w:tc>
          <w:tcPr>
            <w:tcW w:w="1896" w:type="dxa"/>
            <w:gridSpan w:val="2"/>
            <w:tcBorders>
              <w:top w:val="nil"/>
              <w:left w:val="nil"/>
              <w:bottom w:val="single" w:sz="4" w:space="0" w:color="808080"/>
              <w:right w:val="single" w:sz="4" w:space="0" w:color="808080"/>
            </w:tcBorders>
            <w:shd w:val="clear" w:color="auto" w:fill="auto"/>
          </w:tcPr>
          <w:p w14:paraId="42F86A44" w14:textId="77777777" w:rsidR="00664F2B" w:rsidRPr="00BB3DDD" w:rsidRDefault="00664F2B" w:rsidP="00DA0A7F">
            <w:pPr>
              <w:jc w:val="right"/>
              <w:rPr>
                <w:rFonts w:ascii="Cambria" w:hAnsi="Cambria"/>
                <w:sz w:val="20"/>
                <w:szCs w:val="20"/>
                <w:lang w:val="sr-Latn-RS" w:eastAsia="sr-Latn-RS"/>
              </w:rPr>
            </w:pPr>
            <w:r w:rsidRPr="00C44583">
              <w:t>100,00%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4F118DAA" w14:textId="77777777" w:rsidR="00664F2B" w:rsidRPr="00BB3DDD" w:rsidRDefault="00664F2B" w:rsidP="00DA0A7F">
            <w:pPr>
              <w:ind w:left="-212" w:hanging="567"/>
              <w:jc w:val="right"/>
              <w:rPr>
                <w:rFonts w:ascii="Cambria" w:hAnsi="Cambria"/>
                <w:sz w:val="20"/>
                <w:szCs w:val="20"/>
                <w:lang w:val="sr-Latn-RS" w:eastAsia="sr-Latn-RS"/>
              </w:rPr>
            </w:pPr>
            <w:r w:rsidRPr="001E5237">
              <w:t>5.130.954</w:t>
            </w:r>
          </w:p>
        </w:tc>
        <w:tc>
          <w:tcPr>
            <w:tcW w:w="1969" w:type="dxa"/>
            <w:tcBorders>
              <w:top w:val="nil"/>
              <w:left w:val="nil"/>
              <w:bottom w:val="single" w:sz="4" w:space="0" w:color="808080"/>
              <w:right w:val="single" w:sz="4" w:space="0" w:color="808080"/>
            </w:tcBorders>
            <w:shd w:val="clear" w:color="auto" w:fill="auto"/>
          </w:tcPr>
          <w:p w14:paraId="6F74A03A" w14:textId="77777777" w:rsidR="00664F2B" w:rsidRPr="00BB3DDD" w:rsidRDefault="00664F2B" w:rsidP="00DA0A7F">
            <w:pPr>
              <w:ind w:left="-212" w:hanging="567"/>
              <w:jc w:val="right"/>
              <w:rPr>
                <w:rFonts w:ascii="Cambria" w:hAnsi="Cambria"/>
                <w:sz w:val="20"/>
                <w:szCs w:val="20"/>
                <w:lang w:val="sr-Latn-RS" w:eastAsia="sr-Latn-RS"/>
              </w:rPr>
            </w:pPr>
            <w:r w:rsidRPr="001E5237">
              <w:t>100,00%</w:t>
            </w:r>
          </w:p>
        </w:tc>
      </w:tr>
    </w:tbl>
    <w:p w14:paraId="235B455C" w14:textId="77777777" w:rsidR="00664F2B" w:rsidRPr="00BB3DDD" w:rsidRDefault="00664F2B" w:rsidP="00664F2B">
      <w:pPr>
        <w:jc w:val="both"/>
        <w:rPr>
          <w:rFonts w:ascii="Cambria" w:hAnsi="Cambria"/>
        </w:rPr>
      </w:pPr>
    </w:p>
    <w:p w14:paraId="7F8097B6" w14:textId="77777777" w:rsidR="00664F2B" w:rsidRPr="00BB3DDD" w:rsidRDefault="00664F2B" w:rsidP="00664F2B">
      <w:pPr>
        <w:ind w:firstLine="708"/>
        <w:jc w:val="both"/>
        <w:rPr>
          <w:rFonts w:ascii="Cambria" w:hAnsi="Cambria"/>
        </w:rPr>
      </w:pPr>
      <w:proofErr w:type="spellStart"/>
      <w:r w:rsidRPr="00BB3DDD">
        <w:rPr>
          <w:rFonts w:ascii="Cambria" w:hAnsi="Cambria"/>
        </w:rPr>
        <w:t>Rizik</w:t>
      </w:r>
      <w:proofErr w:type="spellEnd"/>
      <w:r w:rsidRPr="00BB3DDD">
        <w:rPr>
          <w:rFonts w:ascii="Cambria" w:hAnsi="Cambria"/>
        </w:rPr>
        <w:t xml:space="preserve"> se </w:t>
      </w:r>
      <w:proofErr w:type="spellStart"/>
      <w:r w:rsidRPr="00BB3DDD">
        <w:rPr>
          <w:rFonts w:ascii="Cambria" w:hAnsi="Cambria"/>
        </w:rPr>
        <w:t>prati</w:t>
      </w:r>
      <w:proofErr w:type="spellEnd"/>
      <w:r w:rsidRPr="00BB3DDD">
        <w:rPr>
          <w:rFonts w:ascii="Cambria" w:hAnsi="Cambria"/>
        </w:rPr>
        <w:t xml:space="preserve"> </w:t>
      </w:r>
      <w:proofErr w:type="spellStart"/>
      <w:r w:rsidRPr="00BB3DDD">
        <w:rPr>
          <w:rFonts w:ascii="Cambria" w:hAnsi="Cambria"/>
        </w:rPr>
        <w:t>i</w:t>
      </w:r>
      <w:proofErr w:type="spellEnd"/>
      <w:r w:rsidRPr="00BB3DDD">
        <w:rPr>
          <w:rFonts w:ascii="Cambria" w:hAnsi="Cambria"/>
        </w:rPr>
        <w:t xml:space="preserve"> </w:t>
      </w:r>
      <w:proofErr w:type="spellStart"/>
      <w:r w:rsidRPr="00BB3DDD">
        <w:rPr>
          <w:rFonts w:ascii="Cambria" w:hAnsi="Cambria"/>
        </w:rPr>
        <w:t>ocjenjuje</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nivou</w:t>
      </w:r>
      <w:proofErr w:type="spellEnd"/>
      <w:r w:rsidRPr="00BB3DDD">
        <w:rPr>
          <w:rFonts w:ascii="Cambria" w:hAnsi="Cambria"/>
        </w:rPr>
        <w:t xml:space="preserve"> </w:t>
      </w:r>
      <w:proofErr w:type="spellStart"/>
      <w:proofErr w:type="gramStart"/>
      <w:r w:rsidRPr="00BB3DDD">
        <w:rPr>
          <w:rFonts w:ascii="Cambria" w:hAnsi="Cambria"/>
        </w:rPr>
        <w:t>svaka</w:t>
      </w:r>
      <w:proofErr w:type="spellEnd"/>
      <w:r w:rsidRPr="00BB3DDD">
        <w:rPr>
          <w:rFonts w:ascii="Cambria" w:hAnsi="Cambria"/>
        </w:rPr>
        <w:t xml:space="preserve">  od</w:t>
      </w:r>
      <w:proofErr w:type="gramEnd"/>
      <w:r w:rsidRPr="00BB3DDD">
        <w:rPr>
          <w:rFonts w:ascii="Cambria" w:hAnsi="Cambria"/>
        </w:rPr>
        <w:t xml:space="preserve"> 3 </w:t>
      </w:r>
      <w:proofErr w:type="spellStart"/>
      <w:r w:rsidRPr="00BB3DDD">
        <w:rPr>
          <w:rFonts w:ascii="Cambria" w:hAnsi="Cambria"/>
        </w:rPr>
        <w:t>mjeseca</w:t>
      </w:r>
      <w:proofErr w:type="spellEnd"/>
      <w:r w:rsidRPr="00BB3DDD">
        <w:rPr>
          <w:rFonts w:ascii="Cambria" w:hAnsi="Cambria"/>
        </w:rPr>
        <w:t xml:space="preserve">. </w:t>
      </w:r>
      <w:r w:rsidRPr="008A41D9">
        <w:rPr>
          <w:rFonts w:ascii="Cambria" w:hAnsi="Cambria"/>
          <w:lang w:val="bs-Latn-BA"/>
        </w:rPr>
        <w:t>Kako je nizak nivo rizika dominantan, u skladu sa internim procedurama rizik promjene cijena finansijskih instrumenata je nizak.</w:t>
      </w:r>
      <w:r w:rsidRPr="00BB3DDD">
        <w:rPr>
          <w:rFonts w:ascii="Cambria" w:hAnsi="Cambria"/>
        </w:rPr>
        <w:t xml:space="preserve">Fond ne </w:t>
      </w:r>
      <w:proofErr w:type="spellStart"/>
      <w:r w:rsidRPr="00BB3DDD">
        <w:rPr>
          <w:rFonts w:ascii="Cambria" w:hAnsi="Cambria"/>
        </w:rPr>
        <w:t>može</w:t>
      </w:r>
      <w:proofErr w:type="spellEnd"/>
      <w:r w:rsidRPr="00BB3DDD">
        <w:rPr>
          <w:rFonts w:ascii="Cambria" w:hAnsi="Cambria"/>
        </w:rPr>
        <w:t xml:space="preserve"> </w:t>
      </w:r>
      <w:proofErr w:type="spellStart"/>
      <w:r w:rsidRPr="00BB3DDD">
        <w:rPr>
          <w:rFonts w:ascii="Cambria" w:hAnsi="Cambria"/>
        </w:rPr>
        <w:t>direktno</w:t>
      </w:r>
      <w:proofErr w:type="spellEnd"/>
      <w:r w:rsidRPr="00BB3DDD">
        <w:rPr>
          <w:rFonts w:ascii="Cambria" w:hAnsi="Cambria"/>
        </w:rPr>
        <w:t xml:space="preserve"> </w:t>
      </w:r>
      <w:proofErr w:type="spellStart"/>
      <w:r w:rsidRPr="00BB3DDD">
        <w:rPr>
          <w:rFonts w:ascii="Cambria" w:hAnsi="Cambria"/>
        </w:rPr>
        <w:t>uticati</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cijenu</w:t>
      </w:r>
      <w:proofErr w:type="spellEnd"/>
      <w:r w:rsidRPr="00BB3DDD">
        <w:rPr>
          <w:rFonts w:ascii="Cambria" w:hAnsi="Cambria"/>
        </w:rPr>
        <w:t xml:space="preserve"> </w:t>
      </w:r>
      <w:proofErr w:type="spellStart"/>
      <w:r w:rsidRPr="00BB3DDD">
        <w:rPr>
          <w:rFonts w:ascii="Cambria" w:hAnsi="Cambria"/>
        </w:rPr>
        <w:t>finansijskog</w:t>
      </w:r>
      <w:proofErr w:type="spellEnd"/>
      <w:r w:rsidRPr="00BB3DDD">
        <w:rPr>
          <w:rFonts w:ascii="Cambria" w:hAnsi="Cambria"/>
        </w:rPr>
        <w:t xml:space="preserve"> </w:t>
      </w:r>
      <w:proofErr w:type="spellStart"/>
      <w:r w:rsidRPr="00BB3DDD">
        <w:rPr>
          <w:rFonts w:ascii="Cambria" w:hAnsi="Cambria"/>
        </w:rPr>
        <w:t>instrumenta</w:t>
      </w:r>
      <w:proofErr w:type="spellEnd"/>
      <w:r w:rsidRPr="00BB3DDD">
        <w:rPr>
          <w:rFonts w:ascii="Cambria" w:hAnsi="Cambria"/>
        </w:rPr>
        <w:t xml:space="preserve">, pa to </w:t>
      </w:r>
      <w:proofErr w:type="spellStart"/>
      <w:r w:rsidRPr="00BB3DDD">
        <w:rPr>
          <w:rFonts w:ascii="Cambria" w:hAnsi="Cambria"/>
        </w:rPr>
        <w:t>čini</w:t>
      </w:r>
      <w:proofErr w:type="spellEnd"/>
      <w:r w:rsidRPr="00BB3DDD">
        <w:rPr>
          <w:rFonts w:ascii="Cambria" w:hAnsi="Cambria"/>
        </w:rPr>
        <w:t xml:space="preserve"> </w:t>
      </w:r>
      <w:proofErr w:type="spellStart"/>
      <w:r w:rsidRPr="00BB3DDD">
        <w:rPr>
          <w:rFonts w:ascii="Cambria" w:hAnsi="Cambria"/>
        </w:rPr>
        <w:t>diversifikacijom</w:t>
      </w:r>
      <w:proofErr w:type="spellEnd"/>
      <w:r w:rsidRPr="00BB3DDD">
        <w:rPr>
          <w:rFonts w:ascii="Cambria" w:hAnsi="Cambria"/>
        </w:rPr>
        <w:t xml:space="preserve"> </w:t>
      </w:r>
      <w:proofErr w:type="spellStart"/>
      <w:r w:rsidRPr="00BB3DDD">
        <w:rPr>
          <w:rFonts w:ascii="Cambria" w:hAnsi="Cambria"/>
        </w:rPr>
        <w:t>svog</w:t>
      </w:r>
      <w:proofErr w:type="spellEnd"/>
      <w:r w:rsidRPr="00BB3DDD">
        <w:rPr>
          <w:rFonts w:ascii="Cambria" w:hAnsi="Cambria"/>
        </w:rPr>
        <w:t xml:space="preserve"> </w:t>
      </w:r>
      <w:proofErr w:type="spellStart"/>
      <w:r w:rsidRPr="00BB3DDD">
        <w:rPr>
          <w:rFonts w:ascii="Cambria" w:hAnsi="Cambria"/>
        </w:rPr>
        <w:t>portfelja</w:t>
      </w:r>
      <w:proofErr w:type="spellEnd"/>
      <w:r w:rsidRPr="00BB3DDD">
        <w:rPr>
          <w:rFonts w:ascii="Cambria" w:hAnsi="Cambria"/>
        </w:rPr>
        <w:t>.</w:t>
      </w:r>
    </w:p>
    <w:p w14:paraId="0349114A" w14:textId="77777777" w:rsidR="00664F2B" w:rsidRPr="00BB3DDD" w:rsidRDefault="00664F2B" w:rsidP="00664F2B">
      <w:pPr>
        <w:ind w:firstLine="708"/>
        <w:jc w:val="both"/>
        <w:rPr>
          <w:rFonts w:ascii="Cambria" w:hAnsi="Cambria"/>
        </w:rPr>
      </w:pPr>
    </w:p>
    <w:p w14:paraId="2528F437" w14:textId="5EF27E77" w:rsidR="00664F2B" w:rsidRDefault="00664F2B" w:rsidP="00664F2B">
      <w:pPr>
        <w:rPr>
          <w:rFonts w:ascii="Cambria" w:hAnsi="Cambria"/>
          <w:b/>
          <w:bCs/>
        </w:rPr>
      </w:pPr>
      <w:r w:rsidRPr="00BB3DDD">
        <w:rPr>
          <w:rFonts w:ascii="Cambria" w:hAnsi="Cambria"/>
          <w:b/>
          <w:bCs/>
        </w:rPr>
        <w:t>-</w:t>
      </w:r>
      <w:r w:rsidRPr="00BB3DDD">
        <w:rPr>
          <w:rFonts w:ascii="Cambria" w:hAnsi="Cambria"/>
          <w:b/>
          <w:bCs/>
        </w:rPr>
        <w:tab/>
      </w:r>
      <w:proofErr w:type="spellStart"/>
      <w:r w:rsidRPr="00BB3DDD">
        <w:rPr>
          <w:rFonts w:ascii="Cambria" w:hAnsi="Cambria"/>
          <w:b/>
          <w:bCs/>
        </w:rPr>
        <w:t>Valutni</w:t>
      </w:r>
      <w:proofErr w:type="spellEnd"/>
      <w:r w:rsidRPr="00BB3DDD">
        <w:rPr>
          <w:rFonts w:ascii="Cambria" w:hAnsi="Cambria"/>
          <w:b/>
          <w:bCs/>
        </w:rPr>
        <w:t xml:space="preserve"> </w:t>
      </w:r>
      <w:proofErr w:type="spellStart"/>
      <w:r w:rsidRPr="00BB3DDD">
        <w:rPr>
          <w:rFonts w:ascii="Cambria" w:hAnsi="Cambria"/>
          <w:b/>
          <w:bCs/>
        </w:rPr>
        <w:t>rizik</w:t>
      </w:r>
      <w:proofErr w:type="spellEnd"/>
    </w:p>
    <w:p w14:paraId="17EA72D3" w14:textId="77777777" w:rsidR="00664F2B" w:rsidRPr="00BB3DDD" w:rsidRDefault="00664F2B" w:rsidP="00664F2B">
      <w:pPr>
        <w:rPr>
          <w:rFonts w:ascii="Cambria" w:hAnsi="Cambria"/>
          <w:b/>
          <w:bCs/>
        </w:rPr>
      </w:pPr>
    </w:p>
    <w:p w14:paraId="2F2D9B87" w14:textId="1843C918" w:rsidR="00664F2B" w:rsidRDefault="00664F2B" w:rsidP="00664F2B">
      <w:pPr>
        <w:ind w:firstLine="708"/>
        <w:jc w:val="both"/>
        <w:rPr>
          <w:rFonts w:ascii="Cambria" w:hAnsi="Cambria"/>
        </w:rPr>
      </w:pPr>
      <w:proofErr w:type="spellStart"/>
      <w:r w:rsidRPr="00BB3DDD">
        <w:rPr>
          <w:rFonts w:ascii="Cambria" w:hAnsi="Cambria"/>
        </w:rPr>
        <w:t>Valutni</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je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gubitka</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Fonda </w:t>
      </w:r>
      <w:proofErr w:type="spellStart"/>
      <w:r w:rsidRPr="00BB3DDD">
        <w:rPr>
          <w:rFonts w:ascii="Cambria" w:hAnsi="Cambria"/>
        </w:rPr>
        <w:t>zbog</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 xml:space="preserve"> </w:t>
      </w:r>
      <w:proofErr w:type="spellStart"/>
      <w:r w:rsidRPr="00BB3DDD">
        <w:rPr>
          <w:rFonts w:ascii="Cambria" w:hAnsi="Cambria"/>
        </w:rPr>
        <w:t>jedne</w:t>
      </w:r>
      <w:proofErr w:type="spellEnd"/>
      <w:r w:rsidRPr="00BB3DDD">
        <w:rPr>
          <w:rFonts w:ascii="Cambria" w:hAnsi="Cambria"/>
        </w:rPr>
        <w:t xml:space="preserve"> </w:t>
      </w:r>
      <w:proofErr w:type="spellStart"/>
      <w:r w:rsidRPr="00BB3DDD">
        <w:rPr>
          <w:rFonts w:ascii="Cambria" w:hAnsi="Cambria"/>
        </w:rPr>
        <w:t>valute</w:t>
      </w:r>
      <w:proofErr w:type="spellEnd"/>
      <w:r w:rsidRPr="00BB3DDD">
        <w:rPr>
          <w:rFonts w:ascii="Cambria" w:hAnsi="Cambria"/>
        </w:rPr>
        <w:t xml:space="preserve"> u </w:t>
      </w:r>
      <w:proofErr w:type="spellStart"/>
      <w:r w:rsidRPr="00BB3DDD">
        <w:rPr>
          <w:rFonts w:ascii="Cambria" w:hAnsi="Cambria"/>
        </w:rPr>
        <w:t>odnosu</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drugu</w:t>
      </w:r>
      <w:proofErr w:type="spellEnd"/>
      <w:r w:rsidRPr="00BB3DDD">
        <w:rPr>
          <w:rFonts w:ascii="Cambria" w:hAnsi="Cambria"/>
        </w:rPr>
        <w:t xml:space="preserve">. </w:t>
      </w:r>
      <w:proofErr w:type="spellStart"/>
      <w:r w:rsidRPr="00BB3DDD">
        <w:rPr>
          <w:rFonts w:ascii="Cambria" w:hAnsi="Cambria"/>
        </w:rPr>
        <w:t>Službena</w:t>
      </w:r>
      <w:proofErr w:type="spellEnd"/>
      <w:r w:rsidRPr="00BB3DDD">
        <w:rPr>
          <w:rFonts w:ascii="Cambria" w:hAnsi="Cambria"/>
        </w:rPr>
        <w:t xml:space="preserve"> </w:t>
      </w:r>
      <w:proofErr w:type="spellStart"/>
      <w:r w:rsidRPr="00BB3DDD">
        <w:rPr>
          <w:rFonts w:ascii="Cambria" w:hAnsi="Cambria"/>
        </w:rPr>
        <w:t>valuta</w:t>
      </w:r>
      <w:proofErr w:type="spellEnd"/>
      <w:r w:rsidRPr="00BB3DDD">
        <w:rPr>
          <w:rFonts w:ascii="Cambria" w:hAnsi="Cambria"/>
        </w:rPr>
        <w:t xml:space="preserve"> u </w:t>
      </w:r>
      <w:proofErr w:type="spellStart"/>
      <w:r w:rsidRPr="00BB3DDD">
        <w:rPr>
          <w:rFonts w:ascii="Cambria" w:hAnsi="Cambria"/>
        </w:rPr>
        <w:t>Bosni</w:t>
      </w:r>
      <w:proofErr w:type="spellEnd"/>
      <w:r w:rsidRPr="00BB3DDD">
        <w:rPr>
          <w:rFonts w:ascii="Cambria" w:hAnsi="Cambria"/>
        </w:rPr>
        <w:t xml:space="preserve"> </w:t>
      </w:r>
      <w:proofErr w:type="spellStart"/>
      <w:r w:rsidRPr="00BB3DDD">
        <w:rPr>
          <w:rFonts w:ascii="Cambria" w:hAnsi="Cambria"/>
        </w:rPr>
        <w:t>i</w:t>
      </w:r>
      <w:proofErr w:type="spellEnd"/>
      <w:r w:rsidRPr="00BB3DDD">
        <w:rPr>
          <w:rFonts w:ascii="Cambria" w:hAnsi="Cambria"/>
        </w:rPr>
        <w:t xml:space="preserve"> </w:t>
      </w:r>
      <w:proofErr w:type="spellStart"/>
      <w:r w:rsidRPr="00BB3DDD">
        <w:rPr>
          <w:rFonts w:ascii="Cambria" w:hAnsi="Cambria"/>
        </w:rPr>
        <w:t>Hercegovini</w:t>
      </w:r>
      <w:proofErr w:type="spellEnd"/>
      <w:r w:rsidRPr="00BB3DDD">
        <w:rPr>
          <w:rFonts w:ascii="Cambria" w:hAnsi="Cambria"/>
        </w:rPr>
        <w:t xml:space="preserve"> je </w:t>
      </w:r>
      <w:proofErr w:type="spellStart"/>
      <w:r w:rsidRPr="00BB3DDD">
        <w:rPr>
          <w:rFonts w:ascii="Cambria" w:hAnsi="Cambria"/>
        </w:rPr>
        <w:t>konvertibilna</w:t>
      </w:r>
      <w:proofErr w:type="spellEnd"/>
      <w:r w:rsidRPr="00BB3DDD">
        <w:rPr>
          <w:rFonts w:ascii="Cambria" w:hAnsi="Cambria"/>
        </w:rPr>
        <w:t xml:space="preserve"> </w:t>
      </w:r>
      <w:proofErr w:type="spellStart"/>
      <w:r w:rsidRPr="00BB3DDD">
        <w:rPr>
          <w:rFonts w:ascii="Cambria" w:hAnsi="Cambria"/>
        </w:rPr>
        <w:t>marka</w:t>
      </w:r>
      <w:proofErr w:type="spellEnd"/>
      <w:r w:rsidRPr="00BB3DDD">
        <w:rPr>
          <w:rFonts w:ascii="Cambria" w:hAnsi="Cambria"/>
        </w:rPr>
        <w:t xml:space="preserve"> (KM), </w:t>
      </w:r>
      <w:proofErr w:type="gramStart"/>
      <w:r w:rsidRPr="00BB3DDD">
        <w:rPr>
          <w:rFonts w:ascii="Cambria" w:hAnsi="Cambria"/>
        </w:rPr>
        <w:t>a</w:t>
      </w:r>
      <w:proofErr w:type="gramEnd"/>
      <w:r w:rsidRPr="00BB3DDD">
        <w:rPr>
          <w:rFonts w:ascii="Cambria" w:hAnsi="Cambria"/>
        </w:rPr>
        <w:t xml:space="preserve"> </w:t>
      </w:r>
      <w:proofErr w:type="spellStart"/>
      <w:r w:rsidRPr="00BB3DDD">
        <w:rPr>
          <w:rFonts w:ascii="Cambria" w:hAnsi="Cambria"/>
        </w:rPr>
        <w:lastRenderedPageBreak/>
        <w:t>imovina</w:t>
      </w:r>
      <w:proofErr w:type="spellEnd"/>
      <w:r w:rsidRPr="00BB3DDD">
        <w:rPr>
          <w:rFonts w:ascii="Cambria" w:hAnsi="Cambria"/>
        </w:rPr>
        <w:t xml:space="preserve"> Fonda </w:t>
      </w:r>
      <w:proofErr w:type="spellStart"/>
      <w:r w:rsidRPr="00BB3DDD">
        <w:rPr>
          <w:rFonts w:ascii="Cambria" w:hAnsi="Cambria"/>
        </w:rPr>
        <w:t>iskazana</w:t>
      </w:r>
      <w:proofErr w:type="spellEnd"/>
      <w:r w:rsidRPr="00BB3DDD">
        <w:rPr>
          <w:rFonts w:ascii="Cambria" w:hAnsi="Cambria"/>
        </w:rPr>
        <w:t xml:space="preserve"> u </w:t>
      </w:r>
      <w:proofErr w:type="spellStart"/>
      <w:r w:rsidRPr="00BB3DDD">
        <w:rPr>
          <w:rFonts w:ascii="Cambria" w:hAnsi="Cambria"/>
        </w:rPr>
        <w:t>stranoj</w:t>
      </w:r>
      <w:proofErr w:type="spellEnd"/>
      <w:r w:rsidRPr="00BB3DDD">
        <w:rPr>
          <w:rFonts w:ascii="Cambria" w:hAnsi="Cambria"/>
        </w:rPr>
        <w:t xml:space="preserve"> </w:t>
      </w:r>
      <w:proofErr w:type="spellStart"/>
      <w:r w:rsidRPr="00BB3DDD">
        <w:rPr>
          <w:rFonts w:ascii="Cambria" w:hAnsi="Cambria"/>
        </w:rPr>
        <w:t>valuti</w:t>
      </w:r>
      <w:proofErr w:type="spellEnd"/>
      <w:r w:rsidRPr="00BB3DDD">
        <w:rPr>
          <w:rFonts w:ascii="Cambria" w:hAnsi="Cambria"/>
        </w:rPr>
        <w:t xml:space="preserve"> </w:t>
      </w:r>
      <w:proofErr w:type="spellStart"/>
      <w:r w:rsidRPr="00BB3DDD">
        <w:rPr>
          <w:rFonts w:ascii="Cambria" w:hAnsi="Cambria"/>
        </w:rPr>
        <w:t>preračunava</w:t>
      </w:r>
      <w:proofErr w:type="spellEnd"/>
      <w:r w:rsidRPr="00BB3DDD">
        <w:rPr>
          <w:rFonts w:ascii="Cambria" w:hAnsi="Cambria"/>
        </w:rPr>
        <w:t xml:space="preserve"> se u KM </w:t>
      </w:r>
      <w:proofErr w:type="spellStart"/>
      <w:r w:rsidRPr="00BB3DDD">
        <w:rPr>
          <w:rFonts w:ascii="Cambria" w:hAnsi="Cambria"/>
        </w:rPr>
        <w:t>primjenom</w:t>
      </w:r>
      <w:proofErr w:type="spellEnd"/>
      <w:r w:rsidRPr="00BB3DDD">
        <w:rPr>
          <w:rFonts w:ascii="Cambria" w:hAnsi="Cambria"/>
        </w:rPr>
        <w:t xml:space="preserve"> </w:t>
      </w:r>
      <w:proofErr w:type="spellStart"/>
      <w:r w:rsidRPr="00BB3DDD">
        <w:rPr>
          <w:rFonts w:ascii="Cambria" w:hAnsi="Cambria"/>
        </w:rPr>
        <w:t>važećeg</w:t>
      </w:r>
      <w:proofErr w:type="spellEnd"/>
      <w:r w:rsidRPr="00BB3DDD">
        <w:rPr>
          <w:rFonts w:ascii="Cambria" w:hAnsi="Cambria"/>
        </w:rPr>
        <w:t xml:space="preserve"> </w:t>
      </w:r>
      <w:proofErr w:type="spellStart"/>
      <w:r w:rsidRPr="00BB3DDD">
        <w:rPr>
          <w:rFonts w:ascii="Cambria" w:hAnsi="Cambria"/>
        </w:rPr>
        <w:t>kursa</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dan </w:t>
      </w:r>
      <w:proofErr w:type="spellStart"/>
      <w:r w:rsidRPr="00BB3DDD">
        <w:rPr>
          <w:rFonts w:ascii="Cambria" w:hAnsi="Cambria"/>
        </w:rPr>
        <w:t>bilansa</w:t>
      </w:r>
      <w:proofErr w:type="spellEnd"/>
      <w:r w:rsidRPr="00BB3DDD">
        <w:rPr>
          <w:rFonts w:ascii="Cambria" w:hAnsi="Cambria"/>
        </w:rPr>
        <w:t xml:space="preserve">. </w:t>
      </w:r>
      <w:proofErr w:type="spellStart"/>
      <w:r w:rsidRPr="00BB3DDD">
        <w:rPr>
          <w:rFonts w:ascii="Cambria" w:hAnsi="Cambria"/>
        </w:rPr>
        <w:t>Kursne</w:t>
      </w:r>
      <w:proofErr w:type="spellEnd"/>
      <w:r w:rsidRPr="00BB3DDD">
        <w:rPr>
          <w:rFonts w:ascii="Cambria" w:hAnsi="Cambria"/>
        </w:rPr>
        <w:t xml:space="preserve"> </w:t>
      </w:r>
      <w:proofErr w:type="spellStart"/>
      <w:r w:rsidRPr="00BB3DDD">
        <w:rPr>
          <w:rFonts w:ascii="Cambria" w:hAnsi="Cambria"/>
        </w:rPr>
        <w:t>razlike</w:t>
      </w:r>
      <w:proofErr w:type="spellEnd"/>
      <w:r w:rsidRPr="00BB3DDD">
        <w:rPr>
          <w:rFonts w:ascii="Cambria" w:hAnsi="Cambria"/>
        </w:rPr>
        <w:t xml:space="preserve"> </w:t>
      </w:r>
      <w:proofErr w:type="spellStart"/>
      <w:r w:rsidRPr="00BB3DDD">
        <w:rPr>
          <w:rFonts w:ascii="Cambria" w:hAnsi="Cambria"/>
        </w:rPr>
        <w:t>utiču</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prihode</w:t>
      </w:r>
      <w:proofErr w:type="spellEnd"/>
      <w:r w:rsidRPr="00BB3DDD">
        <w:rPr>
          <w:rFonts w:ascii="Cambria" w:hAnsi="Cambria"/>
        </w:rPr>
        <w:t xml:space="preserve"> </w:t>
      </w:r>
      <w:proofErr w:type="spellStart"/>
      <w:r w:rsidRPr="00BB3DDD">
        <w:rPr>
          <w:rFonts w:ascii="Cambria" w:hAnsi="Cambria"/>
        </w:rPr>
        <w:t>fonda</w:t>
      </w:r>
      <w:proofErr w:type="spellEnd"/>
      <w:r w:rsidRPr="00BB3DDD">
        <w:rPr>
          <w:rFonts w:ascii="Cambria" w:hAnsi="Cambria"/>
        </w:rPr>
        <w:t xml:space="preserve">, </w:t>
      </w:r>
      <w:proofErr w:type="spellStart"/>
      <w:r w:rsidRPr="00BB3DDD">
        <w:rPr>
          <w:rFonts w:ascii="Cambria" w:hAnsi="Cambria"/>
        </w:rPr>
        <w:t>ali</w:t>
      </w:r>
      <w:proofErr w:type="spellEnd"/>
      <w:r w:rsidRPr="00BB3DDD">
        <w:rPr>
          <w:rFonts w:ascii="Cambria" w:hAnsi="Cambria"/>
        </w:rPr>
        <w:t xml:space="preserve"> ne </w:t>
      </w:r>
      <w:proofErr w:type="spellStart"/>
      <w:r w:rsidRPr="00BB3DDD">
        <w:rPr>
          <w:rFonts w:ascii="Cambria" w:hAnsi="Cambria"/>
        </w:rPr>
        <w:t>utiču</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njegove</w:t>
      </w:r>
      <w:proofErr w:type="spellEnd"/>
      <w:r w:rsidRPr="00BB3DDD">
        <w:rPr>
          <w:rFonts w:ascii="Cambria" w:hAnsi="Cambria"/>
        </w:rPr>
        <w:t xml:space="preserve"> </w:t>
      </w:r>
      <w:proofErr w:type="spellStart"/>
      <w:r w:rsidRPr="00BB3DDD">
        <w:rPr>
          <w:rFonts w:ascii="Cambria" w:hAnsi="Cambria"/>
        </w:rPr>
        <w:t>novčane</w:t>
      </w:r>
      <w:proofErr w:type="spellEnd"/>
      <w:r w:rsidRPr="00BB3DDD">
        <w:rPr>
          <w:rFonts w:ascii="Cambria" w:hAnsi="Cambria"/>
        </w:rPr>
        <w:t xml:space="preserve"> </w:t>
      </w:r>
      <w:proofErr w:type="spellStart"/>
      <w:r w:rsidRPr="00BB3DDD">
        <w:rPr>
          <w:rFonts w:ascii="Cambria" w:hAnsi="Cambria"/>
        </w:rPr>
        <w:t>tokove</w:t>
      </w:r>
      <w:proofErr w:type="spellEnd"/>
      <w:r w:rsidRPr="00BB3DDD">
        <w:rPr>
          <w:rFonts w:ascii="Cambria" w:hAnsi="Cambria"/>
        </w:rPr>
        <w:t xml:space="preserve">. U </w:t>
      </w:r>
      <w:proofErr w:type="spellStart"/>
      <w:r w:rsidRPr="00BB3DDD">
        <w:rPr>
          <w:rFonts w:ascii="Cambria" w:hAnsi="Cambria"/>
        </w:rPr>
        <w:t>narednoj</w:t>
      </w:r>
      <w:proofErr w:type="spellEnd"/>
      <w:r w:rsidRPr="00BB3DDD">
        <w:rPr>
          <w:rFonts w:ascii="Cambria" w:hAnsi="Cambria"/>
        </w:rPr>
        <w:t xml:space="preserve"> </w:t>
      </w:r>
      <w:proofErr w:type="spellStart"/>
      <w:r w:rsidRPr="00BB3DDD">
        <w:rPr>
          <w:rFonts w:ascii="Cambria" w:hAnsi="Cambria"/>
        </w:rPr>
        <w:t>tabeli</w:t>
      </w:r>
      <w:proofErr w:type="spellEnd"/>
      <w:r w:rsidRPr="00BB3DDD">
        <w:rPr>
          <w:rFonts w:ascii="Cambria" w:hAnsi="Cambria"/>
        </w:rPr>
        <w:t xml:space="preserve"> </w:t>
      </w:r>
      <w:proofErr w:type="spellStart"/>
      <w:r w:rsidRPr="00BB3DDD">
        <w:rPr>
          <w:rFonts w:ascii="Cambria" w:hAnsi="Cambria"/>
        </w:rPr>
        <w:t>prikazana</w:t>
      </w:r>
      <w:proofErr w:type="spellEnd"/>
      <w:r w:rsidRPr="00BB3DDD">
        <w:rPr>
          <w:rFonts w:ascii="Cambria" w:hAnsi="Cambria"/>
        </w:rPr>
        <w:t xml:space="preserve"> je </w:t>
      </w:r>
      <w:proofErr w:type="spellStart"/>
      <w:r w:rsidRPr="00BB3DDD">
        <w:rPr>
          <w:rFonts w:ascii="Cambria" w:hAnsi="Cambria"/>
        </w:rPr>
        <w:t>struktura</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Fonda po </w:t>
      </w:r>
      <w:proofErr w:type="spellStart"/>
      <w:r w:rsidRPr="00BB3DDD">
        <w:rPr>
          <w:rFonts w:ascii="Cambria" w:hAnsi="Cambria"/>
        </w:rPr>
        <w:t>pojedinoj</w:t>
      </w:r>
      <w:proofErr w:type="spellEnd"/>
      <w:r w:rsidRPr="00BB3DDD">
        <w:rPr>
          <w:rFonts w:ascii="Cambria" w:hAnsi="Cambria"/>
        </w:rPr>
        <w:t xml:space="preserve"> </w:t>
      </w:r>
      <w:proofErr w:type="spellStart"/>
      <w:r w:rsidRPr="00BB3DDD">
        <w:rPr>
          <w:rFonts w:ascii="Cambria" w:hAnsi="Cambria"/>
        </w:rPr>
        <w:t>valuti</w:t>
      </w:r>
      <w:proofErr w:type="spellEnd"/>
      <w:r w:rsidRPr="00BB3DDD">
        <w:rPr>
          <w:rFonts w:ascii="Cambria" w:hAnsi="Cambria"/>
        </w:rPr>
        <w:t>.</w:t>
      </w:r>
    </w:p>
    <w:p w14:paraId="7B865949" w14:textId="77777777" w:rsidR="00664F2B" w:rsidRPr="00BB3DDD" w:rsidRDefault="00664F2B" w:rsidP="00664F2B">
      <w:pPr>
        <w:ind w:firstLine="708"/>
        <w:jc w:val="both"/>
        <w:rPr>
          <w:rFonts w:ascii="Cambria" w:hAnsi="Cambria"/>
        </w:rPr>
      </w:pPr>
    </w:p>
    <w:p w14:paraId="4F4681D9" w14:textId="77777777" w:rsidR="009925BE" w:rsidRDefault="009925BE" w:rsidP="00664F2B">
      <w:pPr>
        <w:ind w:firstLine="720"/>
        <w:rPr>
          <w:rFonts w:ascii="Cambria" w:hAnsi="Cambria"/>
        </w:rPr>
      </w:pPr>
    </w:p>
    <w:p w14:paraId="42395B21" w14:textId="77777777" w:rsidR="009925BE" w:rsidRDefault="009925BE" w:rsidP="00664F2B">
      <w:pPr>
        <w:ind w:firstLine="720"/>
        <w:rPr>
          <w:rFonts w:ascii="Cambria" w:hAnsi="Cambria"/>
        </w:rPr>
      </w:pPr>
    </w:p>
    <w:p w14:paraId="03B467B5" w14:textId="5EF042A3" w:rsidR="00664F2B" w:rsidRDefault="00664F2B" w:rsidP="00664F2B">
      <w:pPr>
        <w:ind w:firstLine="720"/>
        <w:rPr>
          <w:rFonts w:ascii="Cambria" w:hAnsi="Cambria"/>
        </w:rPr>
      </w:pPr>
      <w:proofErr w:type="spellStart"/>
      <w:r w:rsidRPr="00D2192F">
        <w:rPr>
          <w:rFonts w:ascii="Cambria" w:hAnsi="Cambria"/>
        </w:rPr>
        <w:t>Pregled</w:t>
      </w:r>
      <w:proofErr w:type="spellEnd"/>
      <w:r w:rsidRPr="00D2192F">
        <w:rPr>
          <w:rFonts w:ascii="Cambria" w:hAnsi="Cambria"/>
        </w:rPr>
        <w:t xml:space="preserve"> </w:t>
      </w:r>
      <w:proofErr w:type="spellStart"/>
      <w:r w:rsidRPr="00D2192F">
        <w:rPr>
          <w:rFonts w:ascii="Cambria" w:hAnsi="Cambria"/>
        </w:rPr>
        <w:t>imovine</w:t>
      </w:r>
      <w:proofErr w:type="spellEnd"/>
      <w:r w:rsidRPr="00D2192F">
        <w:rPr>
          <w:rFonts w:ascii="Cambria" w:hAnsi="Cambria"/>
        </w:rPr>
        <w:t xml:space="preserve"> po </w:t>
      </w:r>
      <w:proofErr w:type="spellStart"/>
      <w:r w:rsidRPr="00D2192F">
        <w:rPr>
          <w:rFonts w:ascii="Cambria" w:hAnsi="Cambria"/>
        </w:rPr>
        <w:t>valutama</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31.03.202</w:t>
      </w:r>
      <w:r>
        <w:rPr>
          <w:rFonts w:ascii="Cambria" w:hAnsi="Cambria"/>
        </w:rPr>
        <w:t>2</w:t>
      </w:r>
      <w:r w:rsidRPr="00D2192F">
        <w:rPr>
          <w:rFonts w:ascii="Cambria" w:hAnsi="Cambria"/>
        </w:rPr>
        <w:t xml:space="preserve">. </w:t>
      </w:r>
      <w:proofErr w:type="spellStart"/>
      <w:r w:rsidRPr="00D2192F">
        <w:rPr>
          <w:rFonts w:ascii="Cambria" w:hAnsi="Cambria"/>
        </w:rPr>
        <w:t>godine</w:t>
      </w:r>
      <w:proofErr w:type="spellEnd"/>
      <w:r w:rsidRPr="00D2192F">
        <w:rPr>
          <w:rFonts w:ascii="Cambria" w:hAnsi="Cambria"/>
        </w:rPr>
        <w:t>:</w:t>
      </w:r>
    </w:p>
    <w:p w14:paraId="103EE37A" w14:textId="77777777" w:rsidR="00664F2B" w:rsidRPr="00D2192F" w:rsidRDefault="00664F2B" w:rsidP="00664F2B">
      <w:pPr>
        <w:ind w:firstLine="720"/>
        <w:rPr>
          <w:rFonts w:ascii="Cambria" w:hAnsi="Cambria"/>
        </w:rPr>
      </w:pPr>
    </w:p>
    <w:tbl>
      <w:tblPr>
        <w:tblW w:w="6521" w:type="dxa"/>
        <w:tblInd w:w="132" w:type="dxa"/>
        <w:tblLook w:val="04A0" w:firstRow="1" w:lastRow="0" w:firstColumn="1" w:lastColumn="0" w:noHBand="0" w:noVBand="1"/>
      </w:tblPr>
      <w:tblGrid>
        <w:gridCol w:w="3260"/>
        <w:gridCol w:w="1276"/>
        <w:gridCol w:w="1985"/>
      </w:tblGrid>
      <w:tr w:rsidR="00664F2B" w:rsidRPr="009501F2" w14:paraId="2A14B007" w14:textId="77777777" w:rsidTr="00DA0A7F">
        <w:trPr>
          <w:trHeight w:val="315"/>
        </w:trPr>
        <w:tc>
          <w:tcPr>
            <w:tcW w:w="32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B402E" w14:textId="77777777" w:rsidR="00664F2B" w:rsidRPr="004E17E3" w:rsidRDefault="00664F2B" w:rsidP="00DA0A7F">
            <w:pPr>
              <w:rPr>
                <w:b/>
                <w:bCs/>
                <w:color w:val="000000"/>
                <w:lang w:eastAsia="sr-Cyrl-BA"/>
              </w:rPr>
            </w:pPr>
            <w:r w:rsidRPr="004E17E3">
              <w:rPr>
                <w:b/>
                <w:bCs/>
                <w:color w:val="000000"/>
                <w:lang w:val="sr-Cyrl-BA" w:eastAsia="sr-Cyrl-BA"/>
              </w:rPr>
              <w:t xml:space="preserve">Imovina </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3D9EBBE" w14:textId="77777777" w:rsidR="00664F2B" w:rsidRPr="004E17E3" w:rsidRDefault="00664F2B" w:rsidP="00DA0A7F">
            <w:pPr>
              <w:rPr>
                <w:b/>
                <w:bCs/>
                <w:color w:val="000000"/>
                <w:lang w:val="sr-Cyrl-BA" w:eastAsia="sr-Cyrl-BA"/>
              </w:rPr>
            </w:pPr>
            <w:r w:rsidRPr="004E17E3">
              <w:rPr>
                <w:b/>
                <w:bCs/>
                <w:color w:val="000000"/>
                <w:lang w:val="sr-Cyrl-BA" w:eastAsia="sr-Cyrl-BA"/>
              </w:rPr>
              <w:t>Iznos</w:t>
            </w:r>
          </w:p>
        </w:tc>
        <w:tc>
          <w:tcPr>
            <w:tcW w:w="1985" w:type="dxa"/>
            <w:tcBorders>
              <w:top w:val="single" w:sz="8" w:space="0" w:color="auto"/>
              <w:left w:val="nil"/>
              <w:bottom w:val="single" w:sz="8" w:space="0" w:color="auto"/>
              <w:right w:val="single" w:sz="8" w:space="0" w:color="auto"/>
            </w:tcBorders>
            <w:shd w:val="clear" w:color="auto" w:fill="auto"/>
            <w:noWrap/>
            <w:vAlign w:val="center"/>
            <w:hideMark/>
          </w:tcPr>
          <w:p w14:paraId="6A35B95A" w14:textId="77777777" w:rsidR="00664F2B" w:rsidRPr="004E17E3" w:rsidRDefault="00664F2B" w:rsidP="00DA0A7F">
            <w:pPr>
              <w:rPr>
                <w:b/>
                <w:bCs/>
                <w:color w:val="000000"/>
                <w:lang w:val="sr-Cyrl-BA" w:eastAsia="sr-Cyrl-BA"/>
              </w:rPr>
            </w:pPr>
            <w:r w:rsidRPr="004E17E3">
              <w:rPr>
                <w:b/>
                <w:bCs/>
                <w:color w:val="000000"/>
                <w:lang w:val="sr-Cyrl-BA" w:eastAsia="sr-Cyrl-BA"/>
              </w:rPr>
              <w:t xml:space="preserve">% </w:t>
            </w:r>
          </w:p>
        </w:tc>
      </w:tr>
      <w:tr w:rsidR="00664F2B" w:rsidRPr="009501F2" w14:paraId="68D80D3F"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76B1B975" w14:textId="77777777" w:rsidR="00664F2B" w:rsidRPr="004E17E3" w:rsidRDefault="00664F2B" w:rsidP="00DA0A7F">
            <w:pPr>
              <w:rPr>
                <w:color w:val="000000"/>
                <w:lang w:val="sr-Cyrl-BA" w:eastAsia="sr-Cyrl-BA"/>
              </w:rPr>
            </w:pPr>
            <w:r w:rsidRPr="004E17E3">
              <w:rPr>
                <w:color w:val="000000"/>
                <w:lang w:val="sr-Cyrl-BA" w:eastAsia="sr-Cyrl-BA"/>
              </w:rPr>
              <w:t>u KM</w:t>
            </w:r>
          </w:p>
        </w:tc>
        <w:tc>
          <w:tcPr>
            <w:tcW w:w="1276" w:type="dxa"/>
            <w:tcBorders>
              <w:top w:val="nil"/>
              <w:left w:val="nil"/>
              <w:bottom w:val="single" w:sz="8" w:space="0" w:color="auto"/>
              <w:right w:val="single" w:sz="8" w:space="0" w:color="auto"/>
            </w:tcBorders>
            <w:shd w:val="clear" w:color="auto" w:fill="auto"/>
            <w:noWrap/>
            <w:vAlign w:val="center"/>
            <w:hideMark/>
          </w:tcPr>
          <w:p w14:paraId="1B24B132" w14:textId="77777777" w:rsidR="00664F2B" w:rsidRPr="004E17E3" w:rsidRDefault="00664F2B" w:rsidP="00DA0A7F">
            <w:pPr>
              <w:jc w:val="right"/>
              <w:rPr>
                <w:color w:val="000000"/>
                <w:lang w:val="sr-Cyrl-BA" w:eastAsia="sr-Cyrl-BA"/>
              </w:rPr>
            </w:pPr>
            <w:r w:rsidRPr="004E17E3">
              <w:rPr>
                <w:color w:val="000000"/>
                <w:lang w:val="sr-Cyrl-BA" w:eastAsia="sr-Cyrl-BA"/>
              </w:rPr>
              <w:t>6.012.993</w:t>
            </w:r>
          </w:p>
        </w:tc>
        <w:tc>
          <w:tcPr>
            <w:tcW w:w="1985" w:type="dxa"/>
            <w:tcBorders>
              <w:top w:val="nil"/>
              <w:left w:val="nil"/>
              <w:bottom w:val="single" w:sz="8" w:space="0" w:color="auto"/>
              <w:right w:val="single" w:sz="8" w:space="0" w:color="auto"/>
            </w:tcBorders>
            <w:shd w:val="clear" w:color="auto" w:fill="auto"/>
            <w:noWrap/>
            <w:vAlign w:val="center"/>
            <w:hideMark/>
          </w:tcPr>
          <w:p w14:paraId="69AE9005" w14:textId="77777777" w:rsidR="00664F2B" w:rsidRPr="004E17E3" w:rsidRDefault="00664F2B" w:rsidP="00DA0A7F">
            <w:pPr>
              <w:jc w:val="right"/>
              <w:rPr>
                <w:color w:val="000000"/>
                <w:lang w:val="sr-Cyrl-BA" w:eastAsia="sr-Cyrl-BA"/>
              </w:rPr>
            </w:pPr>
            <w:r w:rsidRPr="004E17E3">
              <w:rPr>
                <w:color w:val="000000"/>
                <w:lang w:val="sr-Cyrl-BA" w:eastAsia="sr-Cyrl-BA"/>
              </w:rPr>
              <w:t>99,99%</w:t>
            </w:r>
          </w:p>
        </w:tc>
      </w:tr>
      <w:tr w:rsidR="00664F2B" w:rsidRPr="009501F2" w14:paraId="2D0C4521"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43810646" w14:textId="77777777" w:rsidR="00664F2B" w:rsidRPr="004E17E3" w:rsidRDefault="00664F2B" w:rsidP="00DA0A7F">
            <w:pPr>
              <w:rPr>
                <w:color w:val="000000"/>
                <w:lang w:val="sr-Cyrl-BA" w:eastAsia="sr-Cyrl-BA"/>
              </w:rPr>
            </w:pPr>
            <w:r w:rsidRPr="004E17E3">
              <w:rPr>
                <w:color w:val="000000"/>
                <w:lang w:val="sr-Cyrl-BA" w:eastAsia="sr-Cyrl-BA"/>
              </w:rPr>
              <w:t>Ostale valute ( EUR )</w:t>
            </w:r>
          </w:p>
        </w:tc>
        <w:tc>
          <w:tcPr>
            <w:tcW w:w="1276" w:type="dxa"/>
            <w:tcBorders>
              <w:top w:val="nil"/>
              <w:left w:val="nil"/>
              <w:bottom w:val="single" w:sz="8" w:space="0" w:color="auto"/>
              <w:right w:val="single" w:sz="8" w:space="0" w:color="auto"/>
            </w:tcBorders>
            <w:shd w:val="clear" w:color="auto" w:fill="auto"/>
            <w:noWrap/>
            <w:vAlign w:val="center"/>
            <w:hideMark/>
          </w:tcPr>
          <w:p w14:paraId="47DA83D8" w14:textId="77777777" w:rsidR="00664F2B" w:rsidRPr="004E17E3" w:rsidRDefault="00664F2B" w:rsidP="00DA0A7F">
            <w:pPr>
              <w:jc w:val="right"/>
              <w:rPr>
                <w:color w:val="000000"/>
                <w:lang w:val="sr-Cyrl-BA" w:eastAsia="sr-Cyrl-BA"/>
              </w:rPr>
            </w:pPr>
            <w:r w:rsidRPr="004E17E3">
              <w:rPr>
                <w:color w:val="000000"/>
                <w:lang w:val="sr-Cyrl-BA" w:eastAsia="sr-Cyrl-BA"/>
              </w:rPr>
              <w:t>864</w:t>
            </w:r>
          </w:p>
        </w:tc>
        <w:tc>
          <w:tcPr>
            <w:tcW w:w="1985" w:type="dxa"/>
            <w:tcBorders>
              <w:top w:val="nil"/>
              <w:left w:val="nil"/>
              <w:bottom w:val="single" w:sz="8" w:space="0" w:color="auto"/>
              <w:right w:val="single" w:sz="8" w:space="0" w:color="auto"/>
            </w:tcBorders>
            <w:shd w:val="clear" w:color="auto" w:fill="auto"/>
            <w:noWrap/>
            <w:vAlign w:val="center"/>
            <w:hideMark/>
          </w:tcPr>
          <w:p w14:paraId="2500DC33" w14:textId="77777777" w:rsidR="00664F2B" w:rsidRPr="004E17E3" w:rsidRDefault="00664F2B" w:rsidP="00DA0A7F">
            <w:pPr>
              <w:jc w:val="right"/>
              <w:rPr>
                <w:color w:val="000000"/>
                <w:lang w:val="sr-Cyrl-BA" w:eastAsia="sr-Cyrl-BA"/>
              </w:rPr>
            </w:pPr>
            <w:r w:rsidRPr="004E17E3">
              <w:rPr>
                <w:color w:val="000000"/>
                <w:lang w:val="sr-Cyrl-BA" w:eastAsia="sr-Cyrl-BA"/>
              </w:rPr>
              <w:t>0,01%</w:t>
            </w:r>
          </w:p>
        </w:tc>
      </w:tr>
      <w:tr w:rsidR="00664F2B" w:rsidRPr="009501F2" w14:paraId="52C0D920" w14:textId="77777777" w:rsidTr="00DA0A7F">
        <w:trPr>
          <w:trHeight w:val="315"/>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14:paraId="4AC4CA18" w14:textId="77777777" w:rsidR="00664F2B" w:rsidRPr="004E17E3" w:rsidRDefault="00664F2B" w:rsidP="00DA0A7F">
            <w:pPr>
              <w:rPr>
                <w:b/>
                <w:bCs/>
                <w:color w:val="000000"/>
                <w:lang w:val="sr-Cyrl-BA" w:eastAsia="sr-Cyrl-BA"/>
              </w:rPr>
            </w:pPr>
            <w:r w:rsidRPr="004E17E3">
              <w:rPr>
                <w:b/>
                <w:bCs/>
                <w:color w:val="000000"/>
                <w:lang w:val="sr-Cyrl-BA" w:eastAsia="sr-Cyrl-BA"/>
              </w:rPr>
              <w:t>Ukupna imovina fonda</w:t>
            </w:r>
          </w:p>
        </w:tc>
        <w:tc>
          <w:tcPr>
            <w:tcW w:w="1276" w:type="dxa"/>
            <w:tcBorders>
              <w:top w:val="nil"/>
              <w:left w:val="nil"/>
              <w:bottom w:val="single" w:sz="8" w:space="0" w:color="auto"/>
              <w:right w:val="single" w:sz="8" w:space="0" w:color="auto"/>
            </w:tcBorders>
            <w:shd w:val="clear" w:color="auto" w:fill="auto"/>
            <w:noWrap/>
            <w:vAlign w:val="center"/>
            <w:hideMark/>
          </w:tcPr>
          <w:p w14:paraId="7A89E304" w14:textId="77777777" w:rsidR="00664F2B" w:rsidRPr="004E17E3" w:rsidRDefault="00664F2B" w:rsidP="00DA0A7F">
            <w:pPr>
              <w:jc w:val="right"/>
              <w:rPr>
                <w:b/>
                <w:bCs/>
                <w:color w:val="000000"/>
                <w:lang w:val="sr-Cyrl-BA" w:eastAsia="sr-Cyrl-BA"/>
              </w:rPr>
            </w:pPr>
            <w:r w:rsidRPr="004E17E3">
              <w:rPr>
                <w:b/>
                <w:bCs/>
                <w:color w:val="000000"/>
                <w:lang w:val="sr-Cyrl-BA" w:eastAsia="sr-Cyrl-BA"/>
              </w:rPr>
              <w:t>6.013.857</w:t>
            </w:r>
          </w:p>
        </w:tc>
        <w:tc>
          <w:tcPr>
            <w:tcW w:w="1985" w:type="dxa"/>
            <w:tcBorders>
              <w:top w:val="nil"/>
              <w:left w:val="nil"/>
              <w:bottom w:val="single" w:sz="8" w:space="0" w:color="auto"/>
              <w:right w:val="single" w:sz="8" w:space="0" w:color="auto"/>
            </w:tcBorders>
            <w:shd w:val="clear" w:color="auto" w:fill="auto"/>
            <w:noWrap/>
            <w:vAlign w:val="center"/>
            <w:hideMark/>
          </w:tcPr>
          <w:p w14:paraId="16D70AAA" w14:textId="77777777" w:rsidR="00664F2B" w:rsidRPr="004E17E3" w:rsidRDefault="00664F2B" w:rsidP="00DA0A7F">
            <w:pPr>
              <w:jc w:val="right"/>
              <w:rPr>
                <w:b/>
                <w:bCs/>
                <w:color w:val="000000"/>
                <w:lang w:val="sr-Cyrl-BA" w:eastAsia="sr-Cyrl-BA"/>
              </w:rPr>
            </w:pPr>
            <w:r w:rsidRPr="004E17E3">
              <w:rPr>
                <w:b/>
                <w:bCs/>
                <w:color w:val="000000"/>
                <w:lang w:val="sr-Cyrl-BA" w:eastAsia="sr-Cyrl-BA"/>
              </w:rPr>
              <w:t>100,00%</w:t>
            </w:r>
          </w:p>
        </w:tc>
      </w:tr>
    </w:tbl>
    <w:p w14:paraId="4B567166" w14:textId="77777777" w:rsidR="00664F2B" w:rsidRPr="00D2192F" w:rsidRDefault="00664F2B" w:rsidP="00664F2B">
      <w:pPr>
        <w:rPr>
          <w:rFonts w:ascii="Cambria" w:hAnsi="Cambria"/>
        </w:rPr>
      </w:pPr>
    </w:p>
    <w:p w14:paraId="4E49288D" w14:textId="77777777" w:rsidR="00664F2B" w:rsidRPr="00D2192F" w:rsidRDefault="00664F2B" w:rsidP="00664F2B">
      <w:pPr>
        <w:ind w:firstLine="708"/>
        <w:jc w:val="both"/>
        <w:rPr>
          <w:rFonts w:ascii="Cambria" w:hAnsi="Cambria"/>
        </w:rPr>
      </w:pPr>
      <w:r w:rsidRPr="00D2192F">
        <w:rPr>
          <w:rFonts w:ascii="Cambria" w:hAnsi="Cambria"/>
        </w:rPr>
        <w:t xml:space="preserve">U </w:t>
      </w:r>
      <w:proofErr w:type="spellStart"/>
      <w:r w:rsidRPr="00D2192F">
        <w:rPr>
          <w:rFonts w:ascii="Cambria" w:hAnsi="Cambria"/>
        </w:rPr>
        <w:t>zavisnosti</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procenta</w:t>
      </w:r>
      <w:proofErr w:type="spellEnd"/>
      <w:r w:rsidRPr="00D2192F">
        <w:rPr>
          <w:rFonts w:ascii="Cambria" w:hAnsi="Cambria"/>
        </w:rPr>
        <w:t xml:space="preserve"> </w:t>
      </w:r>
      <w:proofErr w:type="spellStart"/>
      <w:r w:rsidRPr="00D2192F">
        <w:rPr>
          <w:rFonts w:ascii="Cambria" w:hAnsi="Cambria"/>
        </w:rPr>
        <w:t>učešća</w:t>
      </w:r>
      <w:proofErr w:type="spellEnd"/>
      <w:r w:rsidRPr="00D2192F">
        <w:rPr>
          <w:rFonts w:ascii="Cambria" w:hAnsi="Cambria"/>
        </w:rPr>
        <w:t xml:space="preserve"> </w:t>
      </w:r>
      <w:proofErr w:type="spellStart"/>
      <w:r w:rsidRPr="00D2192F">
        <w:rPr>
          <w:rFonts w:ascii="Cambria" w:hAnsi="Cambria"/>
        </w:rPr>
        <w:t>imovine</w:t>
      </w:r>
      <w:proofErr w:type="spellEnd"/>
      <w:r w:rsidRPr="00D2192F">
        <w:rPr>
          <w:rFonts w:ascii="Cambria" w:hAnsi="Cambria"/>
        </w:rPr>
        <w:t xml:space="preserve"> </w:t>
      </w:r>
      <w:proofErr w:type="spellStart"/>
      <w:r w:rsidRPr="00D2192F">
        <w:rPr>
          <w:rFonts w:ascii="Cambria" w:hAnsi="Cambria"/>
        </w:rPr>
        <w:t>fonda</w:t>
      </w:r>
      <w:proofErr w:type="spellEnd"/>
      <w:r w:rsidRPr="00D2192F">
        <w:rPr>
          <w:rFonts w:ascii="Cambria" w:hAnsi="Cambria"/>
        </w:rPr>
        <w:t xml:space="preserve"> u </w:t>
      </w:r>
      <w:proofErr w:type="spellStart"/>
      <w:r w:rsidRPr="00D2192F">
        <w:rPr>
          <w:rFonts w:ascii="Cambria" w:hAnsi="Cambria"/>
        </w:rPr>
        <w:t>stranoj</w:t>
      </w:r>
      <w:proofErr w:type="spellEnd"/>
      <w:r w:rsidRPr="00D2192F">
        <w:rPr>
          <w:rFonts w:ascii="Cambria" w:hAnsi="Cambria"/>
        </w:rPr>
        <w:t xml:space="preserve"> </w:t>
      </w:r>
      <w:proofErr w:type="spellStart"/>
      <w:r w:rsidRPr="00D2192F">
        <w:rPr>
          <w:rFonts w:ascii="Cambria" w:hAnsi="Cambria"/>
        </w:rPr>
        <w:t>valuti</w:t>
      </w:r>
      <w:proofErr w:type="spellEnd"/>
      <w:r w:rsidRPr="00D2192F">
        <w:rPr>
          <w:rFonts w:ascii="Cambria" w:hAnsi="Cambria"/>
        </w:rPr>
        <w:t xml:space="preserve"> a u </w:t>
      </w:r>
      <w:proofErr w:type="spellStart"/>
      <w:r w:rsidRPr="00D2192F">
        <w:rPr>
          <w:rFonts w:ascii="Cambria" w:hAnsi="Cambria"/>
        </w:rPr>
        <w:t>skladu</w:t>
      </w:r>
      <w:proofErr w:type="spellEnd"/>
      <w:r w:rsidRPr="00D2192F">
        <w:rPr>
          <w:rFonts w:ascii="Cambria" w:hAnsi="Cambria"/>
        </w:rPr>
        <w:t xml:space="preserve"> </w:t>
      </w:r>
      <w:proofErr w:type="spellStart"/>
      <w:r w:rsidRPr="00D2192F">
        <w:rPr>
          <w:rFonts w:ascii="Cambria" w:hAnsi="Cambria"/>
        </w:rPr>
        <w:t>sa</w:t>
      </w:r>
      <w:proofErr w:type="spellEnd"/>
      <w:r w:rsidRPr="00D2192F">
        <w:rPr>
          <w:rFonts w:ascii="Cambria" w:hAnsi="Cambria"/>
        </w:rPr>
        <w:t xml:space="preserve"> </w:t>
      </w:r>
      <w:proofErr w:type="spellStart"/>
      <w:r w:rsidRPr="00D2192F">
        <w:rPr>
          <w:rFonts w:ascii="Cambria" w:hAnsi="Cambria"/>
        </w:rPr>
        <w:t>internom</w:t>
      </w:r>
      <w:proofErr w:type="spellEnd"/>
      <w:r w:rsidRPr="00D2192F">
        <w:rPr>
          <w:rFonts w:ascii="Cambria" w:hAnsi="Cambria"/>
        </w:rPr>
        <w:t xml:space="preserve"> </w:t>
      </w:r>
      <w:proofErr w:type="spellStart"/>
      <w:r w:rsidRPr="00D2192F">
        <w:rPr>
          <w:rFonts w:ascii="Cambria" w:hAnsi="Cambria"/>
        </w:rPr>
        <w:t>klasifikacijom</w:t>
      </w:r>
      <w:proofErr w:type="spellEnd"/>
      <w:r w:rsidRPr="00D2192F">
        <w:rPr>
          <w:rFonts w:ascii="Cambria" w:hAnsi="Cambria"/>
        </w:rPr>
        <w:t xml:space="preserve"> </w:t>
      </w:r>
      <w:proofErr w:type="spellStart"/>
      <w:r w:rsidRPr="00D2192F">
        <w:rPr>
          <w:rFonts w:ascii="Cambria" w:hAnsi="Cambria"/>
        </w:rPr>
        <w:t>nivoa</w:t>
      </w:r>
      <w:proofErr w:type="spellEnd"/>
      <w:r w:rsidRPr="00D2192F">
        <w:rPr>
          <w:rFonts w:ascii="Cambria" w:hAnsi="Cambria"/>
        </w:rPr>
        <w:t xml:space="preserve"> </w:t>
      </w:r>
      <w:proofErr w:type="spellStart"/>
      <w:proofErr w:type="gramStart"/>
      <w:r w:rsidRPr="00D2192F">
        <w:rPr>
          <w:rFonts w:ascii="Cambria" w:hAnsi="Cambria"/>
        </w:rPr>
        <w:t>rizika</w:t>
      </w:r>
      <w:proofErr w:type="spellEnd"/>
      <w:r w:rsidRPr="00D2192F">
        <w:rPr>
          <w:rFonts w:ascii="Cambria" w:hAnsi="Cambria"/>
        </w:rPr>
        <w:t xml:space="preserve">,  </w:t>
      </w:r>
      <w:proofErr w:type="spellStart"/>
      <w:r w:rsidRPr="00D2192F">
        <w:rPr>
          <w:rFonts w:ascii="Cambria" w:hAnsi="Cambria"/>
        </w:rPr>
        <w:t>valutni</w:t>
      </w:r>
      <w:proofErr w:type="spellEnd"/>
      <w:proofErr w:type="gram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je </w:t>
      </w:r>
      <w:proofErr w:type="spellStart"/>
      <w:r w:rsidRPr="00D2192F">
        <w:rPr>
          <w:rFonts w:ascii="Cambria" w:hAnsi="Cambria"/>
        </w:rPr>
        <w:t>klasifikovan</w:t>
      </w:r>
      <w:proofErr w:type="spellEnd"/>
      <w:r w:rsidRPr="00D2192F">
        <w:rPr>
          <w:rFonts w:ascii="Cambria" w:hAnsi="Cambria"/>
        </w:rPr>
        <w:t xml:space="preserve"> u tri </w:t>
      </w:r>
      <w:proofErr w:type="spellStart"/>
      <w:r w:rsidRPr="00D2192F">
        <w:rPr>
          <w:rFonts w:ascii="Cambria" w:hAnsi="Cambria"/>
        </w:rPr>
        <w:t>grupe</w:t>
      </w:r>
      <w:proofErr w:type="spellEnd"/>
      <w:r w:rsidRPr="00D2192F">
        <w:rPr>
          <w:rFonts w:ascii="Cambria" w:hAnsi="Cambria"/>
        </w:rPr>
        <w:t xml:space="preserve"> – </w:t>
      </w:r>
      <w:proofErr w:type="spellStart"/>
      <w:r w:rsidRPr="00D2192F">
        <w:rPr>
          <w:rFonts w:ascii="Cambria" w:hAnsi="Cambria"/>
        </w:rPr>
        <w:t>visoki</w:t>
      </w:r>
      <w:proofErr w:type="spellEnd"/>
      <w:r w:rsidRPr="00D2192F">
        <w:rPr>
          <w:rFonts w:ascii="Cambria" w:hAnsi="Cambria"/>
        </w:rPr>
        <w:t xml:space="preserve">, </w:t>
      </w:r>
      <w:proofErr w:type="spellStart"/>
      <w:r w:rsidRPr="00D2192F">
        <w:rPr>
          <w:rFonts w:ascii="Cambria" w:hAnsi="Cambria"/>
        </w:rPr>
        <w:t>niski</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umjereni</w:t>
      </w:r>
      <w:proofErr w:type="spell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 </w:t>
      </w:r>
    </w:p>
    <w:p w14:paraId="67A58289" w14:textId="57A9774A" w:rsidR="00664F2B" w:rsidRDefault="00664F2B" w:rsidP="00664F2B">
      <w:pPr>
        <w:ind w:firstLine="708"/>
        <w:jc w:val="both"/>
        <w:rPr>
          <w:rFonts w:ascii="Cambria" w:hAnsi="Cambria"/>
        </w:rPr>
      </w:pPr>
      <w:bookmarkStart w:id="23" w:name="_Hlk61874431"/>
      <w:r w:rsidRPr="00D2192F">
        <w:rPr>
          <w:rFonts w:ascii="Cambria" w:hAnsi="Cambria"/>
        </w:rPr>
        <w:t>Na dan 31.03</w:t>
      </w:r>
      <w:r>
        <w:rPr>
          <w:rFonts w:ascii="Cambria" w:hAnsi="Cambria"/>
        </w:rPr>
        <w:t>.</w:t>
      </w:r>
      <w:r w:rsidRPr="00D2192F">
        <w:rPr>
          <w:rFonts w:ascii="Cambria" w:hAnsi="Cambria"/>
        </w:rPr>
        <w:t>202</w:t>
      </w:r>
      <w:r>
        <w:rPr>
          <w:rFonts w:ascii="Cambria" w:hAnsi="Cambria"/>
        </w:rPr>
        <w:t>2</w:t>
      </w:r>
      <w:r w:rsidRPr="00D2192F">
        <w:rPr>
          <w:rFonts w:ascii="Cambria" w:hAnsi="Cambria"/>
        </w:rPr>
        <w:t xml:space="preserve">. </w:t>
      </w:r>
      <w:proofErr w:type="spellStart"/>
      <w:r w:rsidRPr="00D2192F">
        <w:rPr>
          <w:rFonts w:ascii="Cambria" w:hAnsi="Cambria"/>
        </w:rPr>
        <w:t>godine</w:t>
      </w:r>
      <w:proofErr w:type="spellEnd"/>
      <w:r w:rsidRPr="00D2192F">
        <w:rPr>
          <w:rFonts w:ascii="Cambria" w:hAnsi="Cambria"/>
        </w:rPr>
        <w:t xml:space="preserve"> u </w:t>
      </w:r>
      <w:proofErr w:type="spellStart"/>
      <w:r w:rsidRPr="00D2192F">
        <w:rPr>
          <w:rFonts w:ascii="Cambria" w:hAnsi="Cambria"/>
        </w:rPr>
        <w:t>domaćoj</w:t>
      </w:r>
      <w:proofErr w:type="spellEnd"/>
      <w:r w:rsidRPr="00D2192F">
        <w:rPr>
          <w:rFonts w:ascii="Cambria" w:hAnsi="Cambria"/>
        </w:rPr>
        <w:t xml:space="preserve"> </w:t>
      </w:r>
      <w:proofErr w:type="spellStart"/>
      <w:r w:rsidRPr="00D2192F">
        <w:rPr>
          <w:rFonts w:ascii="Cambria" w:hAnsi="Cambria"/>
        </w:rPr>
        <w:t>valuti</w:t>
      </w:r>
      <w:proofErr w:type="spellEnd"/>
      <w:r w:rsidRPr="00D2192F">
        <w:rPr>
          <w:rFonts w:ascii="Cambria" w:hAnsi="Cambria"/>
        </w:rPr>
        <w:t xml:space="preserve"> je </w:t>
      </w:r>
      <w:proofErr w:type="spellStart"/>
      <w:r w:rsidRPr="00D2192F">
        <w:rPr>
          <w:rFonts w:ascii="Cambria" w:hAnsi="Cambria"/>
        </w:rPr>
        <w:t>iskazano</w:t>
      </w:r>
      <w:proofErr w:type="spellEnd"/>
      <w:r w:rsidRPr="00D2192F">
        <w:rPr>
          <w:rFonts w:ascii="Cambria" w:hAnsi="Cambria"/>
        </w:rPr>
        <w:t xml:space="preserve"> 99,99</w:t>
      </w:r>
      <w:proofErr w:type="gramStart"/>
      <w:r w:rsidRPr="00D2192F">
        <w:rPr>
          <w:rFonts w:ascii="Cambria" w:hAnsi="Cambria"/>
        </w:rPr>
        <w:t xml:space="preserve">%  </w:t>
      </w:r>
      <w:proofErr w:type="spellStart"/>
      <w:r w:rsidRPr="00D2192F">
        <w:rPr>
          <w:rFonts w:ascii="Cambria" w:hAnsi="Cambria"/>
        </w:rPr>
        <w:t>imovine</w:t>
      </w:r>
      <w:proofErr w:type="spellEnd"/>
      <w:proofErr w:type="gramEnd"/>
      <w:r w:rsidRPr="00D2192F">
        <w:rPr>
          <w:rFonts w:ascii="Cambria" w:hAnsi="Cambria"/>
        </w:rPr>
        <w:t xml:space="preserve"> Fonda, a u EUR 0,01%. </w:t>
      </w:r>
      <w:proofErr w:type="spellStart"/>
      <w:r w:rsidRPr="00D2192F">
        <w:rPr>
          <w:rFonts w:ascii="Cambria" w:hAnsi="Cambria"/>
        </w:rPr>
        <w:t>Pošto</w:t>
      </w:r>
      <w:proofErr w:type="spellEnd"/>
      <w:r w:rsidRPr="00D2192F">
        <w:rPr>
          <w:rFonts w:ascii="Cambria" w:hAnsi="Cambria"/>
        </w:rPr>
        <w:t xml:space="preserve"> je </w:t>
      </w:r>
      <w:proofErr w:type="spellStart"/>
      <w:r w:rsidRPr="00D2192F">
        <w:rPr>
          <w:rFonts w:ascii="Cambria" w:hAnsi="Cambria"/>
        </w:rPr>
        <w:t>kurs</w:t>
      </w:r>
      <w:proofErr w:type="spellEnd"/>
      <w:r w:rsidRPr="00D2192F">
        <w:rPr>
          <w:rFonts w:ascii="Cambria" w:hAnsi="Cambria"/>
        </w:rPr>
        <w:t xml:space="preserve"> KM </w:t>
      </w:r>
      <w:proofErr w:type="spellStart"/>
      <w:r w:rsidRPr="00D2192F">
        <w:rPr>
          <w:rFonts w:ascii="Cambria" w:hAnsi="Cambria"/>
        </w:rPr>
        <w:t>vezan</w:t>
      </w:r>
      <w:proofErr w:type="spellEnd"/>
      <w:r w:rsidRPr="00D2192F">
        <w:rPr>
          <w:rFonts w:ascii="Cambria" w:hAnsi="Cambria"/>
        </w:rPr>
        <w:t xml:space="preserve"> za EUR (1 EUR = 1.955830 </w:t>
      </w:r>
      <w:proofErr w:type="gramStart"/>
      <w:r w:rsidRPr="00D2192F">
        <w:rPr>
          <w:rFonts w:ascii="Cambria" w:hAnsi="Cambria"/>
        </w:rPr>
        <w:t>KM )</w:t>
      </w:r>
      <w:proofErr w:type="gramEnd"/>
      <w:r w:rsidRPr="00D2192F">
        <w:rPr>
          <w:rFonts w:ascii="Cambria" w:hAnsi="Cambria"/>
        </w:rPr>
        <w:t xml:space="preserve">,  pa </w:t>
      </w:r>
      <w:proofErr w:type="spellStart"/>
      <w:r w:rsidRPr="00D2192F">
        <w:rPr>
          <w:rFonts w:ascii="Cambria" w:hAnsi="Cambria"/>
        </w:rPr>
        <w:t>nema</w:t>
      </w:r>
      <w:proofErr w:type="spellEnd"/>
      <w:r w:rsidRPr="00D2192F">
        <w:rPr>
          <w:rFonts w:ascii="Cambria" w:hAnsi="Cambria"/>
        </w:rPr>
        <w:t xml:space="preserve"> </w:t>
      </w:r>
      <w:proofErr w:type="spellStart"/>
      <w:r w:rsidRPr="00D2192F">
        <w:rPr>
          <w:rFonts w:ascii="Cambria" w:hAnsi="Cambria"/>
        </w:rPr>
        <w:t>valutne</w:t>
      </w:r>
      <w:proofErr w:type="spellEnd"/>
      <w:r w:rsidRPr="00D2192F">
        <w:rPr>
          <w:rFonts w:ascii="Cambria" w:hAnsi="Cambria"/>
        </w:rPr>
        <w:t xml:space="preserve"> </w:t>
      </w:r>
      <w:proofErr w:type="spellStart"/>
      <w:r w:rsidRPr="00D2192F">
        <w:rPr>
          <w:rFonts w:ascii="Cambria" w:hAnsi="Cambria"/>
        </w:rPr>
        <w:t>izloženosti</w:t>
      </w:r>
      <w:proofErr w:type="spellEnd"/>
      <w:r w:rsidRPr="00D2192F">
        <w:rPr>
          <w:rFonts w:ascii="Cambria" w:hAnsi="Cambria"/>
        </w:rPr>
        <w:t xml:space="preserve"> EUR-a </w:t>
      </w:r>
      <w:proofErr w:type="spellStart"/>
      <w:r w:rsidRPr="00D2192F">
        <w:rPr>
          <w:rFonts w:ascii="Cambria" w:hAnsi="Cambria"/>
        </w:rPr>
        <w:t>prema</w:t>
      </w:r>
      <w:proofErr w:type="spellEnd"/>
      <w:r w:rsidRPr="00D2192F">
        <w:rPr>
          <w:rFonts w:ascii="Cambria" w:hAnsi="Cambria"/>
        </w:rPr>
        <w:t xml:space="preserve"> KM,  to </w:t>
      </w:r>
      <w:proofErr w:type="spellStart"/>
      <w:r w:rsidRPr="00D2192F">
        <w:rPr>
          <w:rFonts w:ascii="Cambria" w:hAnsi="Cambria"/>
        </w:rPr>
        <w:t>znači</w:t>
      </w:r>
      <w:proofErr w:type="spellEnd"/>
      <w:r w:rsidRPr="00D2192F">
        <w:rPr>
          <w:rFonts w:ascii="Cambria" w:hAnsi="Cambria"/>
        </w:rPr>
        <w:t xml:space="preserve"> da 100%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ukupne</w:t>
      </w:r>
      <w:proofErr w:type="spellEnd"/>
      <w:r w:rsidRPr="00D2192F">
        <w:rPr>
          <w:rFonts w:ascii="Cambria" w:hAnsi="Cambria"/>
        </w:rPr>
        <w:t xml:space="preserve"> </w:t>
      </w:r>
      <w:proofErr w:type="spellStart"/>
      <w:r w:rsidRPr="00D2192F">
        <w:rPr>
          <w:rFonts w:ascii="Cambria" w:hAnsi="Cambria"/>
        </w:rPr>
        <w:t>imovine</w:t>
      </w:r>
      <w:proofErr w:type="spellEnd"/>
      <w:r w:rsidRPr="00D2192F">
        <w:rPr>
          <w:rFonts w:ascii="Cambria" w:hAnsi="Cambria"/>
        </w:rPr>
        <w:t xml:space="preserve"> Fonda </w:t>
      </w:r>
      <w:proofErr w:type="spellStart"/>
      <w:r w:rsidRPr="00D2192F">
        <w:rPr>
          <w:rFonts w:ascii="Cambria" w:hAnsi="Cambria"/>
        </w:rPr>
        <w:t>nije</w:t>
      </w:r>
      <w:proofErr w:type="spellEnd"/>
      <w:r w:rsidRPr="00D2192F">
        <w:rPr>
          <w:rFonts w:ascii="Cambria" w:hAnsi="Cambria"/>
        </w:rPr>
        <w:t xml:space="preserve"> </w:t>
      </w:r>
      <w:proofErr w:type="spellStart"/>
      <w:r w:rsidRPr="00D2192F">
        <w:rPr>
          <w:rFonts w:ascii="Cambria" w:hAnsi="Cambria"/>
        </w:rPr>
        <w:t>izložen</w:t>
      </w:r>
      <w:proofErr w:type="spellEnd"/>
      <w:r w:rsidRPr="00D2192F">
        <w:rPr>
          <w:rFonts w:ascii="Cambria" w:hAnsi="Cambria"/>
        </w:rPr>
        <w:t xml:space="preserve"> </w:t>
      </w:r>
      <w:proofErr w:type="spellStart"/>
      <w:r w:rsidRPr="00D2192F">
        <w:rPr>
          <w:rFonts w:ascii="Cambria" w:hAnsi="Cambria"/>
        </w:rPr>
        <w:t>valutnom</w:t>
      </w:r>
      <w:proofErr w:type="spellEnd"/>
      <w:r w:rsidRPr="00D2192F">
        <w:rPr>
          <w:rFonts w:ascii="Cambria" w:hAnsi="Cambria"/>
        </w:rPr>
        <w:t xml:space="preserve"> </w:t>
      </w:r>
      <w:proofErr w:type="spellStart"/>
      <w:r w:rsidRPr="00D2192F">
        <w:rPr>
          <w:rFonts w:ascii="Cambria" w:hAnsi="Cambria"/>
        </w:rPr>
        <w:t>riziku</w:t>
      </w:r>
      <w:proofErr w:type="spellEnd"/>
      <w:r w:rsidRPr="00D2192F">
        <w:rPr>
          <w:rFonts w:ascii="Cambria" w:hAnsi="Cambria"/>
        </w:rPr>
        <w:t>.</w:t>
      </w:r>
    </w:p>
    <w:p w14:paraId="1B524606" w14:textId="77777777" w:rsidR="00664F2B" w:rsidRPr="00D2192F" w:rsidRDefault="00664F2B" w:rsidP="00664F2B">
      <w:pPr>
        <w:ind w:firstLine="708"/>
        <w:jc w:val="both"/>
        <w:rPr>
          <w:rFonts w:ascii="Cambria" w:hAnsi="Cambria"/>
        </w:rPr>
      </w:pPr>
    </w:p>
    <w:bookmarkEnd w:id="23"/>
    <w:p w14:paraId="538DAF64" w14:textId="77777777" w:rsidR="00664F2B" w:rsidRPr="00D2192F" w:rsidRDefault="00664F2B" w:rsidP="00664F2B">
      <w:pPr>
        <w:rPr>
          <w:rFonts w:ascii="Cambria" w:hAnsi="Cambria"/>
          <w:b/>
          <w:bCs/>
        </w:rPr>
      </w:pPr>
      <w:r>
        <w:rPr>
          <w:rFonts w:ascii="Cambria" w:hAnsi="Cambria"/>
          <w:b/>
          <w:bCs/>
          <w:color w:val="7030A0"/>
        </w:rPr>
        <w:t>-</w:t>
      </w:r>
      <w:r>
        <w:rPr>
          <w:rFonts w:ascii="Cambria" w:hAnsi="Cambria"/>
          <w:b/>
          <w:bCs/>
          <w:color w:val="7030A0"/>
        </w:rPr>
        <w:tab/>
      </w:r>
      <w:proofErr w:type="spellStart"/>
      <w:r w:rsidRPr="00D2192F">
        <w:rPr>
          <w:rFonts w:ascii="Cambria" w:hAnsi="Cambria"/>
          <w:b/>
          <w:bCs/>
        </w:rPr>
        <w:t>Kreditni</w:t>
      </w:r>
      <w:proofErr w:type="spellEnd"/>
      <w:r w:rsidRPr="00D2192F">
        <w:rPr>
          <w:rFonts w:ascii="Cambria" w:hAnsi="Cambria"/>
          <w:b/>
          <w:bCs/>
        </w:rPr>
        <w:t xml:space="preserve"> </w:t>
      </w:r>
      <w:proofErr w:type="spellStart"/>
      <w:r w:rsidRPr="00D2192F">
        <w:rPr>
          <w:rFonts w:ascii="Cambria" w:hAnsi="Cambria"/>
          <w:b/>
          <w:bCs/>
        </w:rPr>
        <w:t>rizik</w:t>
      </w:r>
      <w:proofErr w:type="spellEnd"/>
    </w:p>
    <w:p w14:paraId="7D8E5F33" w14:textId="4028BA40" w:rsidR="00664F2B" w:rsidRDefault="00664F2B" w:rsidP="00664F2B">
      <w:pPr>
        <w:ind w:firstLine="708"/>
        <w:jc w:val="both"/>
        <w:rPr>
          <w:rFonts w:ascii="Cambria" w:hAnsi="Cambria"/>
        </w:rPr>
      </w:pPr>
      <w:proofErr w:type="spellStart"/>
      <w:r w:rsidRPr="00D2192F">
        <w:rPr>
          <w:rFonts w:ascii="Cambria" w:hAnsi="Cambria"/>
        </w:rPr>
        <w:t>Kreditni</w:t>
      </w:r>
      <w:proofErr w:type="spell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se </w:t>
      </w:r>
      <w:proofErr w:type="spellStart"/>
      <w:r w:rsidRPr="00D2192F">
        <w:rPr>
          <w:rFonts w:ascii="Cambria" w:hAnsi="Cambria"/>
        </w:rPr>
        <w:t>odnosi</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w:t>
      </w:r>
      <w:proofErr w:type="spellStart"/>
      <w:r w:rsidRPr="00D2192F">
        <w:rPr>
          <w:rFonts w:ascii="Cambria" w:hAnsi="Cambria"/>
        </w:rPr>
        <w:t>dužničke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iz</w:t>
      </w:r>
      <w:proofErr w:type="spellEnd"/>
      <w:r w:rsidRPr="00D2192F">
        <w:rPr>
          <w:rFonts w:ascii="Cambria" w:hAnsi="Cambria"/>
        </w:rPr>
        <w:t xml:space="preserve"> </w:t>
      </w:r>
      <w:proofErr w:type="spellStart"/>
      <w:r w:rsidRPr="00D2192F">
        <w:rPr>
          <w:rFonts w:ascii="Cambria" w:hAnsi="Cambria"/>
        </w:rPr>
        <w:t>portfelja</w:t>
      </w:r>
      <w:proofErr w:type="spellEnd"/>
      <w:r w:rsidRPr="00D2192F">
        <w:rPr>
          <w:rFonts w:ascii="Cambria" w:hAnsi="Cambria"/>
        </w:rPr>
        <w:t xml:space="preserve"> </w:t>
      </w:r>
      <w:proofErr w:type="spellStart"/>
      <w:r w:rsidRPr="00D2192F">
        <w:rPr>
          <w:rFonts w:ascii="Cambria" w:hAnsi="Cambria"/>
        </w:rPr>
        <w:t>fonda</w:t>
      </w:r>
      <w:proofErr w:type="spellEnd"/>
      <w:r w:rsidRPr="00D2192F">
        <w:rPr>
          <w:rFonts w:ascii="Cambria" w:hAnsi="Cambria"/>
        </w:rPr>
        <w:t xml:space="preserve">, </w:t>
      </w:r>
      <w:proofErr w:type="spellStart"/>
      <w:r w:rsidRPr="00D2192F">
        <w:rPr>
          <w:rFonts w:ascii="Cambria" w:hAnsi="Cambria"/>
        </w:rPr>
        <w:t>pri</w:t>
      </w:r>
      <w:proofErr w:type="spellEnd"/>
      <w:r w:rsidRPr="00D2192F">
        <w:rPr>
          <w:rFonts w:ascii="Cambria" w:hAnsi="Cambria"/>
        </w:rPr>
        <w:t xml:space="preserve"> </w:t>
      </w:r>
      <w:proofErr w:type="spellStart"/>
      <w:r w:rsidRPr="00D2192F">
        <w:rPr>
          <w:rFonts w:ascii="Cambria" w:hAnsi="Cambria"/>
        </w:rPr>
        <w:t>čemu</w:t>
      </w:r>
      <w:proofErr w:type="spellEnd"/>
      <w:r w:rsidRPr="00D2192F">
        <w:rPr>
          <w:rFonts w:ascii="Cambria" w:hAnsi="Cambria"/>
        </w:rPr>
        <w:t xml:space="preserve"> se </w:t>
      </w:r>
      <w:proofErr w:type="spellStart"/>
      <w:r w:rsidRPr="00D2192F">
        <w:rPr>
          <w:rFonts w:ascii="Cambria" w:hAnsi="Cambria"/>
        </w:rPr>
        <w:t>analizira</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prati</w:t>
      </w:r>
      <w:proofErr w:type="spell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w:t>
      </w:r>
      <w:proofErr w:type="spellStart"/>
      <w:r w:rsidRPr="00D2192F">
        <w:rPr>
          <w:rFonts w:ascii="Cambria" w:hAnsi="Cambria"/>
        </w:rPr>
        <w:t>emitenta</w:t>
      </w:r>
      <w:proofErr w:type="spellEnd"/>
      <w:r w:rsidRPr="00D2192F">
        <w:rPr>
          <w:rFonts w:ascii="Cambria" w:hAnsi="Cambria"/>
        </w:rPr>
        <w:t xml:space="preserve"> </w:t>
      </w:r>
      <w:proofErr w:type="spellStart"/>
      <w:r w:rsidRPr="00D2192F">
        <w:rPr>
          <w:rFonts w:ascii="Cambria" w:hAnsi="Cambria"/>
        </w:rPr>
        <w:t>te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w:t>
      </w:r>
      <w:proofErr w:type="spellStart"/>
      <w:r w:rsidRPr="00D2192F">
        <w:rPr>
          <w:rFonts w:ascii="Cambria" w:hAnsi="Cambria"/>
        </w:rPr>
        <w:t>mogućnost</w:t>
      </w:r>
      <w:proofErr w:type="spellEnd"/>
      <w:r w:rsidRPr="00D2192F">
        <w:rPr>
          <w:rFonts w:ascii="Cambria" w:hAnsi="Cambria"/>
        </w:rPr>
        <w:t xml:space="preserve"> </w:t>
      </w:r>
      <w:proofErr w:type="spellStart"/>
      <w:r w:rsidRPr="00D2192F">
        <w:rPr>
          <w:rFonts w:ascii="Cambria" w:hAnsi="Cambria"/>
        </w:rPr>
        <w:t>izmirenja</w:t>
      </w:r>
      <w:proofErr w:type="spellEnd"/>
      <w:r w:rsidRPr="00D2192F">
        <w:rPr>
          <w:rFonts w:ascii="Cambria" w:hAnsi="Cambria"/>
        </w:rPr>
        <w:t xml:space="preserve"> </w:t>
      </w:r>
      <w:proofErr w:type="spellStart"/>
      <w:r w:rsidRPr="00D2192F">
        <w:rPr>
          <w:rFonts w:ascii="Cambria" w:hAnsi="Cambria"/>
        </w:rPr>
        <w:t>svojih</w:t>
      </w:r>
      <w:proofErr w:type="spellEnd"/>
      <w:r w:rsidRPr="00D2192F">
        <w:rPr>
          <w:rFonts w:ascii="Cambria" w:hAnsi="Cambria"/>
        </w:rPr>
        <w:t xml:space="preserve"> </w:t>
      </w:r>
      <w:proofErr w:type="spellStart"/>
      <w:r w:rsidRPr="00D2192F">
        <w:rPr>
          <w:rFonts w:ascii="Cambria" w:hAnsi="Cambria"/>
        </w:rPr>
        <w:t>obaveza</w:t>
      </w:r>
      <w:proofErr w:type="spellEnd"/>
      <w:r w:rsidRPr="00D2192F">
        <w:rPr>
          <w:rFonts w:ascii="Cambria" w:hAnsi="Cambria"/>
        </w:rPr>
        <w:t xml:space="preserve"> po </w:t>
      </w:r>
      <w:proofErr w:type="spellStart"/>
      <w:r w:rsidRPr="00D2192F">
        <w:rPr>
          <w:rFonts w:ascii="Cambria" w:hAnsi="Cambria"/>
        </w:rPr>
        <w:t>izdatoj</w:t>
      </w:r>
      <w:proofErr w:type="spellEnd"/>
      <w:r w:rsidRPr="00D2192F">
        <w:rPr>
          <w:rFonts w:ascii="Cambria" w:hAnsi="Cambria"/>
        </w:rPr>
        <w:t xml:space="preserve"> </w:t>
      </w:r>
      <w:proofErr w:type="spellStart"/>
      <w:r w:rsidRPr="00D2192F">
        <w:rPr>
          <w:rFonts w:ascii="Cambria" w:hAnsi="Cambria"/>
        </w:rPr>
        <w:t>hartiji</w:t>
      </w:r>
      <w:proofErr w:type="spellEnd"/>
      <w:r w:rsidRPr="00D2192F">
        <w:rPr>
          <w:rFonts w:ascii="Cambria" w:hAnsi="Cambria"/>
        </w:rPr>
        <w:t xml:space="preserve">. </w:t>
      </w:r>
      <w:proofErr w:type="spellStart"/>
      <w:r w:rsidRPr="00D2192F">
        <w:rPr>
          <w:rFonts w:ascii="Cambria" w:hAnsi="Cambria"/>
        </w:rPr>
        <w:t>Prati</w:t>
      </w:r>
      <w:proofErr w:type="spellEnd"/>
      <w:r w:rsidRPr="00D2192F">
        <w:rPr>
          <w:rFonts w:ascii="Cambria" w:hAnsi="Cambria"/>
        </w:rPr>
        <w:t xml:space="preserve"> se </w:t>
      </w:r>
      <w:proofErr w:type="spellStart"/>
      <w:r w:rsidRPr="00D2192F">
        <w:rPr>
          <w:rFonts w:ascii="Cambria" w:hAnsi="Cambria"/>
        </w:rPr>
        <w:t>stanje</w:t>
      </w:r>
      <w:proofErr w:type="spellEnd"/>
      <w:r w:rsidRPr="00D2192F">
        <w:rPr>
          <w:rFonts w:ascii="Cambria" w:hAnsi="Cambria"/>
        </w:rPr>
        <w:t xml:space="preserve"> u </w:t>
      </w:r>
      <w:proofErr w:type="spellStart"/>
      <w:r w:rsidRPr="00D2192F">
        <w:rPr>
          <w:rFonts w:ascii="Cambria" w:hAnsi="Cambria"/>
        </w:rPr>
        <w:t>emitentima</w:t>
      </w:r>
      <w:proofErr w:type="spellEnd"/>
      <w:r w:rsidRPr="00D2192F">
        <w:rPr>
          <w:rFonts w:ascii="Cambria" w:hAnsi="Cambria"/>
        </w:rPr>
        <w:t xml:space="preserve"> </w:t>
      </w:r>
      <w:proofErr w:type="spellStart"/>
      <w:r w:rsidRPr="00D2192F">
        <w:rPr>
          <w:rFonts w:ascii="Cambria" w:hAnsi="Cambria"/>
        </w:rPr>
        <w:t>koji</w:t>
      </w:r>
      <w:proofErr w:type="spellEnd"/>
      <w:r w:rsidRPr="00D2192F">
        <w:rPr>
          <w:rFonts w:ascii="Cambria" w:hAnsi="Cambria"/>
        </w:rPr>
        <w:t xml:space="preserve"> </w:t>
      </w:r>
      <w:proofErr w:type="spellStart"/>
      <w:r w:rsidRPr="00D2192F">
        <w:rPr>
          <w:rFonts w:ascii="Cambria" w:hAnsi="Cambria"/>
        </w:rPr>
        <w:t>su</w:t>
      </w:r>
      <w:proofErr w:type="spellEnd"/>
      <w:r w:rsidRPr="00D2192F">
        <w:rPr>
          <w:rFonts w:ascii="Cambria" w:hAnsi="Cambria"/>
        </w:rPr>
        <w:t xml:space="preserve"> </w:t>
      </w:r>
      <w:proofErr w:type="spellStart"/>
      <w:r w:rsidRPr="00D2192F">
        <w:rPr>
          <w:rFonts w:ascii="Cambria" w:hAnsi="Cambria"/>
        </w:rPr>
        <w:t>izdali</w:t>
      </w:r>
      <w:proofErr w:type="spellEnd"/>
      <w:r w:rsidRPr="00D2192F">
        <w:rPr>
          <w:rFonts w:ascii="Cambria" w:hAnsi="Cambria"/>
        </w:rPr>
        <w:t xml:space="preserve"> </w:t>
      </w:r>
      <w:proofErr w:type="spellStart"/>
      <w:r w:rsidRPr="00D2192F">
        <w:rPr>
          <w:rFonts w:ascii="Cambria" w:hAnsi="Cambria"/>
        </w:rPr>
        <w:t>dužničke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njihova</w:t>
      </w:r>
      <w:proofErr w:type="spellEnd"/>
      <w:r w:rsidRPr="00D2192F">
        <w:rPr>
          <w:rFonts w:ascii="Cambria" w:hAnsi="Cambria"/>
        </w:rPr>
        <w:t xml:space="preserve"> </w:t>
      </w:r>
      <w:proofErr w:type="spellStart"/>
      <w:r w:rsidRPr="00D2192F">
        <w:rPr>
          <w:rFonts w:ascii="Cambria" w:hAnsi="Cambria"/>
        </w:rPr>
        <w:t>sposobnost</w:t>
      </w:r>
      <w:proofErr w:type="spellEnd"/>
      <w:r w:rsidRPr="00D2192F">
        <w:rPr>
          <w:rFonts w:ascii="Cambria" w:hAnsi="Cambria"/>
        </w:rPr>
        <w:t xml:space="preserve"> da </w:t>
      </w:r>
      <w:proofErr w:type="spellStart"/>
      <w:r w:rsidRPr="00D2192F">
        <w:rPr>
          <w:rFonts w:ascii="Cambria" w:hAnsi="Cambria"/>
        </w:rPr>
        <w:t>izmire</w:t>
      </w:r>
      <w:proofErr w:type="spellEnd"/>
      <w:r w:rsidRPr="00D2192F">
        <w:rPr>
          <w:rFonts w:ascii="Cambria" w:hAnsi="Cambria"/>
        </w:rPr>
        <w:t xml:space="preserve"> </w:t>
      </w:r>
      <w:proofErr w:type="spellStart"/>
      <w:r w:rsidRPr="00D2192F">
        <w:rPr>
          <w:rFonts w:ascii="Cambria" w:hAnsi="Cambria"/>
        </w:rPr>
        <w:t>obaveze</w:t>
      </w:r>
      <w:proofErr w:type="spellEnd"/>
      <w:r w:rsidRPr="00D2192F">
        <w:rPr>
          <w:rFonts w:ascii="Cambria" w:hAnsi="Cambria"/>
        </w:rPr>
        <w:t xml:space="preserve"> po </w:t>
      </w:r>
      <w:proofErr w:type="spellStart"/>
      <w:r w:rsidRPr="00D2192F">
        <w:rPr>
          <w:rFonts w:ascii="Cambria" w:hAnsi="Cambria"/>
        </w:rPr>
        <w:t>hartijama</w:t>
      </w:r>
      <w:proofErr w:type="spellEnd"/>
      <w:r w:rsidRPr="00D2192F">
        <w:rPr>
          <w:rFonts w:ascii="Cambria" w:hAnsi="Cambria"/>
        </w:rPr>
        <w:t xml:space="preserve">. Na dan </w:t>
      </w:r>
      <w:proofErr w:type="spellStart"/>
      <w:r w:rsidRPr="00D2192F">
        <w:rPr>
          <w:rFonts w:ascii="Cambria" w:hAnsi="Cambria"/>
        </w:rPr>
        <w:t>kontrole</w:t>
      </w:r>
      <w:proofErr w:type="spellEnd"/>
      <w:r w:rsidRPr="00D2192F">
        <w:rPr>
          <w:rFonts w:ascii="Cambria" w:hAnsi="Cambria"/>
        </w:rPr>
        <w:t xml:space="preserve"> </w:t>
      </w:r>
      <w:proofErr w:type="spellStart"/>
      <w:r w:rsidRPr="00D2192F">
        <w:rPr>
          <w:rFonts w:ascii="Cambria" w:hAnsi="Cambria"/>
        </w:rPr>
        <w:t>portfelj</w:t>
      </w:r>
      <w:proofErr w:type="spellEnd"/>
      <w:r w:rsidRPr="00D2192F">
        <w:rPr>
          <w:rFonts w:ascii="Cambria" w:hAnsi="Cambria"/>
        </w:rPr>
        <w:t xml:space="preserve"> </w:t>
      </w:r>
      <w:proofErr w:type="spellStart"/>
      <w:r w:rsidRPr="00D2192F">
        <w:rPr>
          <w:rFonts w:ascii="Cambria" w:hAnsi="Cambria"/>
        </w:rPr>
        <w:t>fonda</w:t>
      </w:r>
      <w:proofErr w:type="spellEnd"/>
      <w:r w:rsidRPr="00D2192F">
        <w:rPr>
          <w:rFonts w:ascii="Cambria" w:hAnsi="Cambria"/>
        </w:rPr>
        <w:t xml:space="preserve"> </w:t>
      </w:r>
      <w:proofErr w:type="spellStart"/>
      <w:r w:rsidRPr="00D2192F">
        <w:rPr>
          <w:rFonts w:ascii="Cambria" w:hAnsi="Cambria"/>
        </w:rPr>
        <w:t>nije</w:t>
      </w:r>
      <w:proofErr w:type="spellEnd"/>
      <w:r w:rsidRPr="00D2192F">
        <w:rPr>
          <w:rFonts w:ascii="Cambria" w:hAnsi="Cambria"/>
        </w:rPr>
        <w:t xml:space="preserve"> </w:t>
      </w:r>
      <w:proofErr w:type="spellStart"/>
      <w:r w:rsidRPr="00D2192F">
        <w:rPr>
          <w:rFonts w:ascii="Cambria" w:hAnsi="Cambria"/>
        </w:rPr>
        <w:t>izložen</w:t>
      </w:r>
      <w:proofErr w:type="spellEnd"/>
      <w:r w:rsidRPr="00D2192F">
        <w:rPr>
          <w:rFonts w:ascii="Cambria" w:hAnsi="Cambria"/>
        </w:rPr>
        <w:t xml:space="preserve"> </w:t>
      </w:r>
      <w:proofErr w:type="spellStart"/>
      <w:r w:rsidRPr="00D2192F">
        <w:rPr>
          <w:rFonts w:ascii="Cambria" w:hAnsi="Cambria"/>
        </w:rPr>
        <w:t>dužničkim</w:t>
      </w:r>
      <w:proofErr w:type="spellEnd"/>
      <w:r w:rsidRPr="00D2192F">
        <w:rPr>
          <w:rFonts w:ascii="Cambria" w:hAnsi="Cambria"/>
        </w:rPr>
        <w:t xml:space="preserve"> </w:t>
      </w:r>
      <w:proofErr w:type="spellStart"/>
      <w:r w:rsidRPr="00D2192F">
        <w:rPr>
          <w:rFonts w:ascii="Cambria" w:hAnsi="Cambria"/>
        </w:rPr>
        <w:t>hartijama</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niti</w:t>
      </w:r>
      <w:proofErr w:type="spellEnd"/>
      <w:r w:rsidRPr="00D2192F">
        <w:rPr>
          <w:rFonts w:ascii="Cambria" w:hAnsi="Cambria"/>
        </w:rPr>
        <w:t xml:space="preserve"> </w:t>
      </w:r>
      <w:proofErr w:type="spellStart"/>
      <w:r w:rsidRPr="00D2192F">
        <w:rPr>
          <w:rFonts w:ascii="Cambria" w:hAnsi="Cambria"/>
        </w:rPr>
        <w:t>depozitima</w:t>
      </w:r>
      <w:proofErr w:type="spellEnd"/>
      <w:r w:rsidRPr="00D2192F">
        <w:rPr>
          <w:rFonts w:ascii="Cambria" w:hAnsi="Cambria"/>
        </w:rPr>
        <w:t xml:space="preserve"> </w:t>
      </w:r>
      <w:proofErr w:type="spellStart"/>
      <w:r w:rsidRPr="00D2192F">
        <w:rPr>
          <w:rFonts w:ascii="Cambria" w:hAnsi="Cambria"/>
        </w:rPr>
        <w:t>kod</w:t>
      </w:r>
      <w:proofErr w:type="spellEnd"/>
      <w:r w:rsidRPr="00D2192F">
        <w:rPr>
          <w:rFonts w:ascii="Cambria" w:hAnsi="Cambria"/>
        </w:rPr>
        <w:t xml:space="preserve"> </w:t>
      </w:r>
      <w:proofErr w:type="spellStart"/>
      <w:r w:rsidRPr="00D2192F">
        <w:rPr>
          <w:rFonts w:ascii="Cambria" w:hAnsi="Cambria"/>
        </w:rPr>
        <w:t>poslovnih</w:t>
      </w:r>
      <w:proofErr w:type="spellEnd"/>
      <w:r w:rsidRPr="00D2192F">
        <w:rPr>
          <w:rFonts w:ascii="Cambria" w:hAnsi="Cambria"/>
        </w:rPr>
        <w:t xml:space="preserve"> </w:t>
      </w:r>
      <w:proofErr w:type="spellStart"/>
      <w:r w:rsidRPr="00D2192F">
        <w:rPr>
          <w:rFonts w:ascii="Cambria" w:hAnsi="Cambria"/>
        </w:rPr>
        <w:t>banaka</w:t>
      </w:r>
      <w:proofErr w:type="spellEnd"/>
      <w:r w:rsidRPr="00D2192F">
        <w:rPr>
          <w:rFonts w:ascii="Cambria" w:hAnsi="Cambria"/>
        </w:rPr>
        <w:t>.</w:t>
      </w:r>
    </w:p>
    <w:p w14:paraId="757E076F" w14:textId="77777777" w:rsidR="00664F2B" w:rsidRPr="00D2192F" w:rsidRDefault="00664F2B" w:rsidP="00664F2B">
      <w:pPr>
        <w:ind w:firstLine="708"/>
        <w:jc w:val="both"/>
        <w:rPr>
          <w:rFonts w:ascii="Cambria" w:hAnsi="Cambria"/>
        </w:rPr>
      </w:pPr>
    </w:p>
    <w:p w14:paraId="59E7197E" w14:textId="77777777" w:rsidR="00664F2B" w:rsidRPr="00D2192F" w:rsidRDefault="00664F2B" w:rsidP="00664F2B">
      <w:pPr>
        <w:rPr>
          <w:rFonts w:ascii="Cambria" w:hAnsi="Cambria"/>
          <w:b/>
          <w:bCs/>
        </w:rPr>
      </w:pPr>
      <w:r w:rsidRPr="00D2192F">
        <w:rPr>
          <w:rFonts w:ascii="Cambria" w:hAnsi="Cambria"/>
          <w:b/>
          <w:bCs/>
        </w:rPr>
        <w:t>-</w:t>
      </w:r>
      <w:r w:rsidRPr="00D2192F">
        <w:rPr>
          <w:rFonts w:ascii="Cambria" w:hAnsi="Cambria"/>
          <w:b/>
          <w:bCs/>
        </w:rPr>
        <w:tab/>
      </w:r>
      <w:proofErr w:type="spellStart"/>
      <w:r w:rsidRPr="00D2192F">
        <w:rPr>
          <w:rFonts w:ascii="Cambria" w:hAnsi="Cambria"/>
          <w:b/>
          <w:bCs/>
        </w:rPr>
        <w:t>Kamatni</w:t>
      </w:r>
      <w:proofErr w:type="spellEnd"/>
      <w:r w:rsidRPr="00D2192F">
        <w:rPr>
          <w:rFonts w:ascii="Cambria" w:hAnsi="Cambria"/>
          <w:b/>
          <w:bCs/>
        </w:rPr>
        <w:t xml:space="preserve"> </w:t>
      </w:r>
      <w:proofErr w:type="spellStart"/>
      <w:r w:rsidRPr="00D2192F">
        <w:rPr>
          <w:rFonts w:ascii="Cambria" w:hAnsi="Cambria"/>
          <w:b/>
          <w:bCs/>
        </w:rPr>
        <w:t>rizik</w:t>
      </w:r>
      <w:proofErr w:type="spellEnd"/>
    </w:p>
    <w:p w14:paraId="11C9DB41" w14:textId="7EF01386" w:rsidR="00664F2B" w:rsidRDefault="00664F2B" w:rsidP="00664F2B">
      <w:pPr>
        <w:ind w:firstLine="708"/>
        <w:jc w:val="both"/>
        <w:rPr>
          <w:rFonts w:ascii="Cambria" w:hAnsi="Cambria"/>
        </w:rPr>
      </w:pPr>
      <w:proofErr w:type="spellStart"/>
      <w:r w:rsidRPr="00D2192F">
        <w:rPr>
          <w:rFonts w:ascii="Cambria" w:hAnsi="Cambria"/>
        </w:rPr>
        <w:t>Imovina</w:t>
      </w:r>
      <w:proofErr w:type="spellEnd"/>
      <w:r w:rsidRPr="00D2192F">
        <w:rPr>
          <w:rFonts w:ascii="Cambria" w:hAnsi="Cambria"/>
        </w:rPr>
        <w:t xml:space="preserve"> Fonda </w:t>
      </w:r>
      <w:proofErr w:type="spellStart"/>
      <w:r w:rsidRPr="00D2192F">
        <w:rPr>
          <w:rFonts w:ascii="Cambria" w:hAnsi="Cambria"/>
        </w:rPr>
        <w:t>investirana</w:t>
      </w:r>
      <w:proofErr w:type="spellEnd"/>
      <w:r w:rsidRPr="00D2192F">
        <w:rPr>
          <w:rFonts w:ascii="Cambria" w:hAnsi="Cambria"/>
        </w:rPr>
        <w:t xml:space="preserve"> je u </w:t>
      </w:r>
      <w:proofErr w:type="spellStart"/>
      <w:r w:rsidRPr="00D2192F">
        <w:rPr>
          <w:rFonts w:ascii="Cambria" w:hAnsi="Cambria"/>
        </w:rPr>
        <w:t>vlasničke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Dužničke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depoziti</w:t>
      </w:r>
      <w:proofErr w:type="spellEnd"/>
      <w:r w:rsidRPr="00D2192F">
        <w:rPr>
          <w:rFonts w:ascii="Cambria" w:hAnsi="Cambria"/>
        </w:rPr>
        <w:t xml:space="preserve"> </w:t>
      </w:r>
      <w:proofErr w:type="spellStart"/>
      <w:r w:rsidRPr="00D2192F">
        <w:rPr>
          <w:rFonts w:ascii="Cambria" w:hAnsi="Cambria"/>
        </w:rPr>
        <w:t>kod</w:t>
      </w:r>
      <w:proofErr w:type="spellEnd"/>
      <w:r w:rsidRPr="00D2192F">
        <w:rPr>
          <w:rFonts w:ascii="Cambria" w:hAnsi="Cambria"/>
        </w:rPr>
        <w:t xml:space="preserve"> </w:t>
      </w:r>
      <w:proofErr w:type="spellStart"/>
      <w:r w:rsidRPr="00D2192F">
        <w:rPr>
          <w:rFonts w:ascii="Cambria" w:hAnsi="Cambria"/>
        </w:rPr>
        <w:t>banaka</w:t>
      </w:r>
      <w:proofErr w:type="spellEnd"/>
      <w:r w:rsidRPr="00D2192F">
        <w:rPr>
          <w:rFonts w:ascii="Cambria" w:hAnsi="Cambria"/>
        </w:rPr>
        <w:t xml:space="preserve"> </w:t>
      </w:r>
      <w:proofErr w:type="spellStart"/>
      <w:r w:rsidRPr="00D2192F">
        <w:rPr>
          <w:rFonts w:ascii="Cambria" w:hAnsi="Cambria"/>
        </w:rPr>
        <w:t>nisu</w:t>
      </w:r>
      <w:proofErr w:type="spellEnd"/>
      <w:r w:rsidRPr="00D2192F">
        <w:rPr>
          <w:rFonts w:ascii="Cambria" w:hAnsi="Cambria"/>
        </w:rPr>
        <w:t xml:space="preserve"> </w:t>
      </w:r>
      <w:proofErr w:type="spellStart"/>
      <w:r w:rsidRPr="00D2192F">
        <w:rPr>
          <w:rFonts w:ascii="Cambria" w:hAnsi="Cambria"/>
        </w:rPr>
        <w:t>evidentirani</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dan </w:t>
      </w:r>
      <w:proofErr w:type="spellStart"/>
      <w:r w:rsidRPr="00D2192F">
        <w:rPr>
          <w:rFonts w:ascii="Cambria" w:hAnsi="Cambria"/>
        </w:rPr>
        <w:t>kontrole</w:t>
      </w:r>
      <w:proofErr w:type="spellEnd"/>
      <w:r w:rsidRPr="00D2192F">
        <w:rPr>
          <w:rFonts w:ascii="Cambria" w:hAnsi="Cambria"/>
        </w:rPr>
        <w:t>.</w:t>
      </w:r>
    </w:p>
    <w:p w14:paraId="5B29F297" w14:textId="77777777" w:rsidR="00664F2B" w:rsidRPr="00D2192F" w:rsidRDefault="00664F2B" w:rsidP="00664F2B">
      <w:pPr>
        <w:ind w:firstLine="708"/>
        <w:jc w:val="both"/>
        <w:rPr>
          <w:rFonts w:ascii="Cambria" w:hAnsi="Cambria"/>
        </w:rPr>
      </w:pPr>
    </w:p>
    <w:p w14:paraId="07ED1659" w14:textId="77777777" w:rsidR="00664F2B" w:rsidRPr="00D2192F" w:rsidRDefault="00664F2B" w:rsidP="00664F2B">
      <w:pPr>
        <w:jc w:val="both"/>
        <w:rPr>
          <w:rFonts w:ascii="Cambria" w:hAnsi="Cambria"/>
          <w:b/>
          <w:bCs/>
        </w:rPr>
      </w:pPr>
      <w:r w:rsidRPr="00D2192F">
        <w:rPr>
          <w:rFonts w:ascii="Cambria" w:hAnsi="Cambria"/>
          <w:b/>
          <w:bCs/>
        </w:rPr>
        <w:t>-</w:t>
      </w:r>
      <w:r w:rsidRPr="00D2192F">
        <w:rPr>
          <w:rFonts w:ascii="Cambria" w:hAnsi="Cambria"/>
          <w:b/>
          <w:bCs/>
        </w:rPr>
        <w:tab/>
      </w:r>
      <w:proofErr w:type="spellStart"/>
      <w:r w:rsidRPr="00D2192F">
        <w:rPr>
          <w:rFonts w:ascii="Cambria" w:hAnsi="Cambria"/>
          <w:b/>
          <w:bCs/>
        </w:rPr>
        <w:t>Rizik</w:t>
      </w:r>
      <w:proofErr w:type="spellEnd"/>
      <w:r w:rsidRPr="00D2192F">
        <w:rPr>
          <w:rFonts w:ascii="Cambria" w:hAnsi="Cambria"/>
          <w:b/>
          <w:bCs/>
        </w:rPr>
        <w:t xml:space="preserve"> </w:t>
      </w:r>
      <w:proofErr w:type="spellStart"/>
      <w:r w:rsidRPr="00D2192F">
        <w:rPr>
          <w:rFonts w:ascii="Cambria" w:hAnsi="Cambria"/>
          <w:b/>
          <w:bCs/>
        </w:rPr>
        <w:t>likvidnosti</w:t>
      </w:r>
      <w:proofErr w:type="spellEnd"/>
      <w:r w:rsidRPr="00D2192F">
        <w:rPr>
          <w:rFonts w:ascii="Cambria" w:hAnsi="Cambria"/>
          <w:b/>
          <w:bCs/>
        </w:rPr>
        <w:t xml:space="preserve"> </w:t>
      </w:r>
    </w:p>
    <w:p w14:paraId="2D7EFD9E" w14:textId="734C6EE2" w:rsidR="00664F2B" w:rsidRDefault="00664F2B" w:rsidP="00664F2B">
      <w:pPr>
        <w:ind w:firstLine="708"/>
        <w:jc w:val="both"/>
        <w:rPr>
          <w:rFonts w:ascii="Cambria" w:hAnsi="Cambria"/>
        </w:rPr>
      </w:pPr>
      <w:proofErr w:type="spellStart"/>
      <w:r w:rsidRPr="00D2192F">
        <w:rPr>
          <w:rFonts w:ascii="Cambria" w:hAnsi="Cambria"/>
        </w:rPr>
        <w:t>Zaključno</w:t>
      </w:r>
      <w:proofErr w:type="spellEnd"/>
      <w:r w:rsidRPr="00D2192F">
        <w:rPr>
          <w:rFonts w:ascii="Cambria" w:hAnsi="Cambria"/>
        </w:rPr>
        <w:t xml:space="preserve"> </w:t>
      </w:r>
      <w:proofErr w:type="spellStart"/>
      <w:r w:rsidRPr="00D2192F">
        <w:rPr>
          <w:rFonts w:ascii="Cambria" w:hAnsi="Cambria"/>
        </w:rPr>
        <w:t>sa</w:t>
      </w:r>
      <w:proofErr w:type="spellEnd"/>
      <w:r w:rsidRPr="00D2192F">
        <w:rPr>
          <w:rFonts w:ascii="Cambria" w:hAnsi="Cambria"/>
        </w:rPr>
        <w:t xml:space="preserve"> 31.03.202</w:t>
      </w:r>
      <w:r>
        <w:rPr>
          <w:rFonts w:ascii="Cambria" w:hAnsi="Cambria"/>
        </w:rPr>
        <w:t>2</w:t>
      </w:r>
      <w:r w:rsidRPr="00D2192F">
        <w:rPr>
          <w:rFonts w:ascii="Cambria" w:hAnsi="Cambria"/>
        </w:rPr>
        <w:t xml:space="preserve">. </w:t>
      </w:r>
      <w:proofErr w:type="spellStart"/>
      <w:r w:rsidRPr="00D2192F">
        <w:rPr>
          <w:rFonts w:ascii="Cambria" w:hAnsi="Cambria"/>
        </w:rPr>
        <w:t>godine</w:t>
      </w:r>
      <w:proofErr w:type="spellEnd"/>
      <w:r w:rsidRPr="00D2192F">
        <w:rPr>
          <w:rFonts w:ascii="Cambria" w:hAnsi="Cambria"/>
        </w:rPr>
        <w:t xml:space="preserve"> </w:t>
      </w:r>
      <w:proofErr w:type="spellStart"/>
      <w:r w:rsidRPr="00FD2EDC">
        <w:rPr>
          <w:rFonts w:ascii="Cambria" w:hAnsi="Cambria"/>
        </w:rPr>
        <w:t>dominantan</w:t>
      </w:r>
      <w:proofErr w:type="spellEnd"/>
      <w:r w:rsidRPr="00FD2EDC">
        <w:rPr>
          <w:rFonts w:ascii="Cambria" w:hAnsi="Cambria"/>
        </w:rPr>
        <w:t xml:space="preserve"> je </w:t>
      </w:r>
      <w:proofErr w:type="spellStart"/>
      <w:r w:rsidRPr="00FD2EDC">
        <w:rPr>
          <w:rFonts w:ascii="Cambria" w:hAnsi="Cambria"/>
        </w:rPr>
        <w:t>nizak</w:t>
      </w:r>
      <w:proofErr w:type="spellEnd"/>
      <w:r w:rsidRPr="00FD2EDC">
        <w:rPr>
          <w:rFonts w:ascii="Cambria" w:hAnsi="Cambria"/>
        </w:rPr>
        <w:t xml:space="preserve"> </w:t>
      </w:r>
      <w:proofErr w:type="spellStart"/>
      <w:r w:rsidRPr="00FD2EDC">
        <w:rPr>
          <w:rFonts w:ascii="Cambria" w:hAnsi="Cambria"/>
        </w:rPr>
        <w:t>nivo</w:t>
      </w:r>
      <w:proofErr w:type="spellEnd"/>
      <w:r w:rsidRPr="00FD2EDC">
        <w:rPr>
          <w:rFonts w:ascii="Cambria" w:hAnsi="Cambria"/>
        </w:rPr>
        <w:t xml:space="preserve"> </w:t>
      </w:r>
      <w:proofErr w:type="spellStart"/>
      <w:r w:rsidRPr="00D2192F">
        <w:rPr>
          <w:rFonts w:ascii="Cambria" w:hAnsi="Cambria"/>
        </w:rPr>
        <w:t>rizika</w:t>
      </w:r>
      <w:proofErr w:type="spellEnd"/>
      <w:r w:rsidRPr="00D2192F">
        <w:rPr>
          <w:rFonts w:ascii="Cambria" w:hAnsi="Cambria"/>
        </w:rPr>
        <w:t xml:space="preserve"> u </w:t>
      </w:r>
      <w:proofErr w:type="spellStart"/>
      <w:r w:rsidRPr="00D2192F">
        <w:rPr>
          <w:rFonts w:ascii="Cambria" w:hAnsi="Cambria"/>
        </w:rPr>
        <w:t>odnosu</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w:t>
      </w:r>
      <w:proofErr w:type="spellStart"/>
      <w:r w:rsidRPr="00D2192F">
        <w:rPr>
          <w:rFonts w:ascii="Cambria" w:hAnsi="Cambria"/>
        </w:rPr>
        <w:t>ostale</w:t>
      </w:r>
      <w:proofErr w:type="spellEnd"/>
      <w:r w:rsidRPr="00D2192F">
        <w:rPr>
          <w:rFonts w:ascii="Cambria" w:hAnsi="Cambria"/>
        </w:rPr>
        <w:t xml:space="preserve"> </w:t>
      </w:r>
      <w:proofErr w:type="spellStart"/>
      <w:r w:rsidRPr="00D2192F">
        <w:rPr>
          <w:rFonts w:ascii="Cambria" w:hAnsi="Cambria"/>
        </w:rPr>
        <w:t>nivoe</w:t>
      </w:r>
      <w:proofErr w:type="spellEnd"/>
      <w:r w:rsidRPr="00D2192F">
        <w:rPr>
          <w:rFonts w:ascii="Cambria" w:hAnsi="Cambria"/>
        </w:rPr>
        <w:t xml:space="preserve"> </w:t>
      </w:r>
      <w:proofErr w:type="spellStart"/>
      <w:r w:rsidRPr="00D2192F">
        <w:rPr>
          <w:rFonts w:ascii="Cambria" w:hAnsi="Cambria"/>
        </w:rPr>
        <w:t>rizika</w:t>
      </w:r>
      <w:proofErr w:type="spellEnd"/>
      <w:r w:rsidRPr="00D2192F">
        <w:rPr>
          <w:rFonts w:ascii="Cambria" w:hAnsi="Cambria"/>
        </w:rPr>
        <w:t xml:space="preserve">, </w:t>
      </w:r>
      <w:proofErr w:type="spellStart"/>
      <w:r w:rsidRPr="00D2192F">
        <w:rPr>
          <w:rFonts w:ascii="Cambria" w:hAnsi="Cambria"/>
        </w:rPr>
        <w:t>tako</w:t>
      </w:r>
      <w:proofErr w:type="spellEnd"/>
      <w:r w:rsidRPr="00D2192F">
        <w:rPr>
          <w:rFonts w:ascii="Cambria" w:hAnsi="Cambria"/>
        </w:rPr>
        <w:t xml:space="preserve"> da je </w:t>
      </w:r>
      <w:proofErr w:type="spellStart"/>
      <w:r w:rsidRPr="00D2192F">
        <w:rPr>
          <w:rFonts w:ascii="Cambria" w:hAnsi="Cambria"/>
        </w:rPr>
        <w:t>rizik</w:t>
      </w:r>
      <w:proofErr w:type="spellEnd"/>
      <w:r w:rsidRPr="00D2192F">
        <w:rPr>
          <w:rFonts w:ascii="Cambria" w:hAnsi="Cambria"/>
        </w:rPr>
        <w:t xml:space="preserve"> </w:t>
      </w:r>
      <w:proofErr w:type="spellStart"/>
      <w:r w:rsidRPr="00D2192F">
        <w:rPr>
          <w:rFonts w:ascii="Cambria" w:hAnsi="Cambria"/>
        </w:rPr>
        <w:t>likvidnosti</w:t>
      </w:r>
      <w:proofErr w:type="spellEnd"/>
      <w:r w:rsidRPr="00D2192F">
        <w:rPr>
          <w:rFonts w:ascii="Cambria" w:hAnsi="Cambria"/>
        </w:rPr>
        <w:t xml:space="preserve"> </w:t>
      </w:r>
      <w:proofErr w:type="spellStart"/>
      <w:r>
        <w:rPr>
          <w:rFonts w:ascii="Cambria" w:hAnsi="Cambria"/>
        </w:rPr>
        <w:t>nizak</w:t>
      </w:r>
      <w:proofErr w:type="spellEnd"/>
      <w:r w:rsidRPr="00D2192F">
        <w:rPr>
          <w:rFonts w:ascii="Cambria" w:hAnsi="Cambria"/>
        </w:rPr>
        <w:t>.</w:t>
      </w:r>
    </w:p>
    <w:p w14:paraId="5646C0BF" w14:textId="77777777" w:rsidR="00664F2B" w:rsidRPr="00D2192F" w:rsidRDefault="00664F2B" w:rsidP="00664F2B">
      <w:pPr>
        <w:ind w:firstLine="708"/>
        <w:jc w:val="both"/>
        <w:rPr>
          <w:rFonts w:ascii="Cambria" w:hAnsi="Cambria"/>
        </w:rPr>
      </w:pPr>
    </w:p>
    <w:tbl>
      <w:tblPr>
        <w:tblW w:w="6558" w:type="dxa"/>
        <w:tblLook w:val="04A0" w:firstRow="1" w:lastRow="0" w:firstColumn="1" w:lastColumn="0" w:noHBand="0" w:noVBand="1"/>
      </w:tblPr>
      <w:tblGrid>
        <w:gridCol w:w="1458"/>
        <w:gridCol w:w="1327"/>
        <w:gridCol w:w="1223"/>
        <w:gridCol w:w="1327"/>
        <w:gridCol w:w="1223"/>
      </w:tblGrid>
      <w:tr w:rsidR="00664F2B" w:rsidRPr="008A5056" w14:paraId="251E6D62" w14:textId="77777777" w:rsidTr="00DA0A7F">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BD47375" w14:textId="77777777" w:rsidR="00664F2B" w:rsidRPr="008A5056" w:rsidRDefault="00664F2B" w:rsidP="00DA0A7F">
            <w:pPr>
              <w:jc w:val="center"/>
              <w:rPr>
                <w:rFonts w:ascii="Cambria" w:hAnsi="Cambria"/>
                <w:sz w:val="20"/>
                <w:szCs w:val="20"/>
              </w:rPr>
            </w:pPr>
            <w:bookmarkStart w:id="24" w:name="RANGE!A1"/>
            <w:r w:rsidRPr="008A5056">
              <w:rPr>
                <w:rFonts w:ascii="Cambria" w:hAnsi="Cambria"/>
                <w:sz w:val="20"/>
                <w:szCs w:val="20"/>
              </w:rPr>
              <w:t> </w:t>
            </w:r>
            <w:bookmarkEnd w:id="24"/>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205E4046" w14:textId="77777777" w:rsidR="00664F2B" w:rsidRPr="008A5056" w:rsidRDefault="00664F2B" w:rsidP="00DA0A7F">
            <w:pPr>
              <w:jc w:val="center"/>
              <w:rPr>
                <w:rFonts w:ascii="Cambria" w:hAnsi="Cambria"/>
                <w:sz w:val="20"/>
                <w:szCs w:val="20"/>
                <w:lang w:val="sr-Latn-RS" w:eastAsia="sr-Latn-RS"/>
              </w:rPr>
            </w:pPr>
            <w:r w:rsidRPr="008A5056">
              <w:rPr>
                <w:rFonts w:ascii="Cambria" w:hAnsi="Cambria"/>
                <w:sz w:val="20"/>
                <w:szCs w:val="20"/>
                <w:lang w:val="sr-Latn-RS" w:eastAsia="sr-Latn-RS"/>
              </w:rPr>
              <w:t>31.</w:t>
            </w:r>
            <w:r>
              <w:rPr>
                <w:rFonts w:ascii="Cambria" w:hAnsi="Cambria"/>
                <w:sz w:val="20"/>
                <w:szCs w:val="20"/>
                <w:lang w:val="sr-Latn-RS" w:eastAsia="sr-Latn-RS"/>
              </w:rPr>
              <w:t>03.</w:t>
            </w:r>
            <w:r w:rsidRPr="008A5056">
              <w:rPr>
                <w:rFonts w:ascii="Cambria" w:hAnsi="Cambria"/>
                <w:sz w:val="20"/>
                <w:szCs w:val="20"/>
                <w:lang w:val="sr-Latn-RS" w:eastAsia="sr-Latn-RS"/>
              </w:rPr>
              <w:t>202</w:t>
            </w:r>
            <w:r>
              <w:rPr>
                <w:rFonts w:ascii="Cambria" w:hAnsi="Cambria"/>
                <w:sz w:val="20"/>
                <w:szCs w:val="20"/>
                <w:lang w:val="sr-Latn-RS" w:eastAsia="sr-Latn-RS"/>
              </w:rPr>
              <w:t>2</w:t>
            </w:r>
            <w:r w:rsidRPr="008A5056">
              <w:rPr>
                <w:rFonts w:ascii="Cambria" w:hAnsi="Cambria"/>
                <w:sz w:val="20"/>
                <w:szCs w:val="20"/>
                <w:lang w:val="sr-Latn-RS" w:eastAsia="sr-Latn-RS"/>
              </w:rPr>
              <w:t>.</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AD47F24" w14:textId="77777777" w:rsidR="00664F2B" w:rsidRPr="008A5056" w:rsidRDefault="00664F2B" w:rsidP="00DA0A7F">
            <w:pPr>
              <w:jc w:val="center"/>
              <w:rPr>
                <w:rFonts w:ascii="Cambria" w:hAnsi="Cambria"/>
                <w:sz w:val="20"/>
                <w:szCs w:val="20"/>
                <w:lang w:val="sr-Latn-RS" w:eastAsia="sr-Latn-RS"/>
              </w:rPr>
            </w:pPr>
            <w:r w:rsidRPr="008D21E6">
              <w:rPr>
                <w:rFonts w:ascii="Cambria" w:hAnsi="Cambria"/>
                <w:sz w:val="20"/>
                <w:szCs w:val="20"/>
                <w:lang w:val="sr-Latn-RS" w:eastAsia="sr-Latn-RS"/>
              </w:rPr>
              <w:t>31.12.2021.</w:t>
            </w:r>
          </w:p>
        </w:tc>
      </w:tr>
      <w:tr w:rsidR="00664F2B" w:rsidRPr="008A5056" w14:paraId="1C20A997" w14:textId="77777777" w:rsidTr="00DA0A7F">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B571242" w14:textId="77777777" w:rsidR="00664F2B" w:rsidRPr="008A5056" w:rsidRDefault="00664F2B" w:rsidP="00DA0A7F">
            <w:pPr>
              <w:jc w:val="center"/>
              <w:rPr>
                <w:rFonts w:ascii="Cambria" w:hAnsi="Cambria"/>
                <w:sz w:val="20"/>
                <w:szCs w:val="20"/>
                <w:lang w:val="sr-Latn-RS" w:eastAsia="sr-Latn-RS"/>
              </w:rPr>
            </w:pPr>
            <w:r w:rsidRPr="008A5056">
              <w:rPr>
                <w:rFonts w:ascii="Cambria" w:hAnsi="Cambria"/>
                <w:sz w:val="20"/>
                <w:szCs w:val="20"/>
                <w:lang w:val="sr-Latn-RS" w:eastAsia="sr-Latn-RS"/>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766436A7" w14:textId="77777777" w:rsidR="00664F2B" w:rsidRPr="008A5056" w:rsidRDefault="00664F2B" w:rsidP="00DA0A7F">
            <w:pPr>
              <w:jc w:val="center"/>
              <w:rPr>
                <w:rFonts w:ascii="Cambria" w:hAnsi="Cambria"/>
                <w:sz w:val="20"/>
                <w:szCs w:val="20"/>
                <w:lang w:val="sr-Latn-RS" w:eastAsia="sr-Latn-RS"/>
              </w:rPr>
            </w:pPr>
            <w:r w:rsidRPr="008A5056">
              <w:rPr>
                <w:rFonts w:ascii="Cambria" w:hAnsi="Cambria"/>
                <w:sz w:val="20"/>
                <w:szCs w:val="20"/>
                <w:lang w:val="sr-Latn-RS" w:eastAsia="sr-Latn-RS"/>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7D91AC36" w14:textId="77777777" w:rsidR="00664F2B" w:rsidRPr="008A5056" w:rsidRDefault="00664F2B" w:rsidP="00DA0A7F">
            <w:pPr>
              <w:jc w:val="center"/>
              <w:rPr>
                <w:rFonts w:ascii="Cambria" w:hAnsi="Cambria"/>
                <w:sz w:val="20"/>
                <w:szCs w:val="20"/>
                <w:lang w:val="sr-Latn-RS" w:eastAsia="sr-Latn-RS"/>
              </w:rPr>
            </w:pPr>
            <w:r w:rsidRPr="008A5056">
              <w:rPr>
                <w:rFonts w:ascii="Cambria" w:hAnsi="Cambria"/>
                <w:sz w:val="20"/>
                <w:szCs w:val="20"/>
                <w:lang w:val="sr-Latn-RS" w:eastAsia="sr-Latn-R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7777777" w:rsidR="00664F2B" w:rsidRPr="008A5056" w:rsidRDefault="00664F2B" w:rsidP="00DA0A7F">
            <w:pPr>
              <w:jc w:val="center"/>
              <w:rPr>
                <w:rFonts w:ascii="Cambria" w:hAnsi="Cambria"/>
                <w:sz w:val="20"/>
                <w:szCs w:val="20"/>
                <w:lang w:val="sr-Latn-RS" w:eastAsia="sr-Latn-RS"/>
              </w:rPr>
            </w:pPr>
            <w:proofErr w:type="spellStart"/>
            <w:r w:rsidRPr="008A5056">
              <w:rPr>
                <w:rFonts w:ascii="Cambria" w:hAnsi="Cambria"/>
                <w:sz w:val="20"/>
                <w:szCs w:val="20"/>
              </w:rPr>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77777777" w:rsidR="00664F2B" w:rsidRPr="008A5056" w:rsidRDefault="00664F2B" w:rsidP="00DA0A7F">
            <w:pPr>
              <w:jc w:val="center"/>
              <w:rPr>
                <w:rFonts w:ascii="Cambria" w:hAnsi="Cambria"/>
                <w:sz w:val="20"/>
                <w:szCs w:val="20"/>
                <w:lang w:val="sr-Latn-RS" w:eastAsia="sr-Latn-RS"/>
              </w:rPr>
            </w:pPr>
            <w:r w:rsidRPr="008A5056">
              <w:rPr>
                <w:rFonts w:ascii="Cambria" w:hAnsi="Cambria"/>
                <w:sz w:val="20"/>
                <w:szCs w:val="20"/>
              </w:rPr>
              <w:t>%</w:t>
            </w:r>
          </w:p>
        </w:tc>
      </w:tr>
      <w:tr w:rsidR="00664F2B" w:rsidRPr="008A5056" w14:paraId="7CF88F2B"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2C16CE03" w14:textId="77777777" w:rsidR="00664F2B" w:rsidRPr="008A5056" w:rsidRDefault="00664F2B" w:rsidP="00DA0A7F">
            <w:pPr>
              <w:rPr>
                <w:rFonts w:ascii="Cambria" w:hAnsi="Cambria"/>
                <w:sz w:val="20"/>
                <w:szCs w:val="20"/>
                <w:lang w:val="sr-Latn-RS" w:eastAsia="sr-Latn-RS"/>
              </w:rPr>
            </w:pPr>
            <w:r w:rsidRPr="008A5056">
              <w:rPr>
                <w:rFonts w:ascii="Cambria" w:hAnsi="Cambria"/>
                <w:sz w:val="20"/>
                <w:szCs w:val="20"/>
                <w:lang w:val="sr-Latn-RS" w:eastAsia="sr-Latn-RS"/>
              </w:rPr>
              <w:t>nizak</w:t>
            </w:r>
          </w:p>
        </w:tc>
        <w:tc>
          <w:tcPr>
            <w:tcW w:w="1327" w:type="dxa"/>
            <w:tcBorders>
              <w:top w:val="nil"/>
              <w:left w:val="nil"/>
              <w:bottom w:val="single" w:sz="4" w:space="0" w:color="808080"/>
              <w:right w:val="single" w:sz="4" w:space="0" w:color="808080"/>
            </w:tcBorders>
            <w:shd w:val="clear" w:color="auto" w:fill="auto"/>
            <w:noWrap/>
          </w:tcPr>
          <w:p w14:paraId="01EA1FDC" w14:textId="77777777" w:rsidR="00664F2B" w:rsidRPr="008A5056" w:rsidRDefault="00664F2B" w:rsidP="00DA0A7F">
            <w:pPr>
              <w:jc w:val="right"/>
              <w:rPr>
                <w:rFonts w:ascii="Cambria" w:hAnsi="Cambria"/>
                <w:sz w:val="20"/>
                <w:szCs w:val="20"/>
                <w:lang w:val="sr-Latn-RS" w:eastAsia="sr-Latn-RS"/>
              </w:rPr>
            </w:pPr>
            <w:r w:rsidRPr="004720D3">
              <w:t>2.756.013</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77777777" w:rsidR="00664F2B" w:rsidRPr="008A5056" w:rsidRDefault="00664F2B" w:rsidP="00DA0A7F">
            <w:pPr>
              <w:jc w:val="right"/>
              <w:rPr>
                <w:rFonts w:ascii="Cambria" w:hAnsi="Cambria"/>
                <w:sz w:val="20"/>
                <w:szCs w:val="20"/>
                <w:lang w:val="sr-Latn-RS" w:eastAsia="sr-Latn-RS"/>
              </w:rPr>
            </w:pPr>
            <w:r w:rsidRPr="004720D3">
              <w:t>45,83%</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77777777" w:rsidR="00664F2B" w:rsidRPr="008A5056" w:rsidRDefault="00664F2B" w:rsidP="00DA0A7F">
            <w:pPr>
              <w:jc w:val="right"/>
              <w:rPr>
                <w:rFonts w:ascii="Cambria" w:hAnsi="Cambria"/>
                <w:sz w:val="20"/>
                <w:szCs w:val="20"/>
                <w:lang w:val="sr-Latn-RS" w:eastAsia="sr-Latn-RS"/>
              </w:rPr>
            </w:pPr>
            <w:r w:rsidRPr="00F37326">
              <w:t>2.867.298</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77777777" w:rsidR="00664F2B" w:rsidRPr="008A5056" w:rsidRDefault="00664F2B" w:rsidP="00DA0A7F">
            <w:pPr>
              <w:jc w:val="right"/>
              <w:rPr>
                <w:rFonts w:ascii="Cambria" w:hAnsi="Cambria"/>
                <w:sz w:val="20"/>
                <w:szCs w:val="20"/>
                <w:lang w:val="sr-Latn-RS" w:eastAsia="sr-Latn-RS"/>
              </w:rPr>
            </w:pPr>
            <w:r w:rsidRPr="00F37326">
              <w:t>49,11%</w:t>
            </w:r>
          </w:p>
        </w:tc>
      </w:tr>
      <w:tr w:rsidR="00664F2B" w:rsidRPr="008A5056" w14:paraId="00B6A699"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6699589C" w14:textId="77777777" w:rsidR="00664F2B" w:rsidRPr="008A5056" w:rsidRDefault="00664F2B" w:rsidP="00DA0A7F">
            <w:pPr>
              <w:rPr>
                <w:rFonts w:ascii="Cambria" w:hAnsi="Cambria"/>
                <w:sz w:val="20"/>
                <w:szCs w:val="20"/>
                <w:lang w:val="sr-Latn-RS" w:eastAsia="sr-Latn-RS"/>
              </w:rPr>
            </w:pPr>
            <w:r w:rsidRPr="008A5056">
              <w:rPr>
                <w:rFonts w:ascii="Cambria" w:hAnsi="Cambria"/>
                <w:sz w:val="20"/>
                <w:szCs w:val="20"/>
                <w:lang w:val="sr-Latn-RS" w:eastAsia="sr-Latn-RS"/>
              </w:rPr>
              <w:t>umjeren</w:t>
            </w:r>
          </w:p>
        </w:tc>
        <w:tc>
          <w:tcPr>
            <w:tcW w:w="1327" w:type="dxa"/>
            <w:tcBorders>
              <w:top w:val="nil"/>
              <w:left w:val="nil"/>
              <w:bottom w:val="single" w:sz="4" w:space="0" w:color="808080"/>
              <w:right w:val="single" w:sz="4" w:space="0" w:color="808080"/>
            </w:tcBorders>
            <w:shd w:val="clear" w:color="auto" w:fill="auto"/>
            <w:noWrap/>
          </w:tcPr>
          <w:p w14:paraId="23E93968" w14:textId="77777777" w:rsidR="00664F2B" w:rsidRPr="008A5056" w:rsidRDefault="00664F2B" w:rsidP="00DA0A7F">
            <w:pPr>
              <w:jc w:val="right"/>
              <w:rPr>
                <w:rFonts w:ascii="Cambria" w:hAnsi="Cambria"/>
                <w:sz w:val="20"/>
                <w:szCs w:val="20"/>
                <w:lang w:val="sr-Latn-RS" w:eastAsia="sr-Latn-RS"/>
              </w:rPr>
            </w:pPr>
            <w:r w:rsidRPr="004720D3">
              <w:t>1.351.867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77777777" w:rsidR="00664F2B" w:rsidRPr="008A5056" w:rsidRDefault="00664F2B" w:rsidP="00DA0A7F">
            <w:pPr>
              <w:jc w:val="right"/>
              <w:rPr>
                <w:rFonts w:ascii="Cambria" w:hAnsi="Cambria"/>
                <w:sz w:val="20"/>
                <w:szCs w:val="20"/>
                <w:lang w:val="sr-Latn-RS" w:eastAsia="sr-Latn-RS"/>
              </w:rPr>
            </w:pPr>
            <w:r w:rsidRPr="004720D3">
              <w:t>22,48%</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77777777" w:rsidR="00664F2B" w:rsidRPr="008A5056" w:rsidRDefault="00664F2B" w:rsidP="00DA0A7F">
            <w:pPr>
              <w:jc w:val="right"/>
              <w:rPr>
                <w:rFonts w:ascii="Cambria" w:hAnsi="Cambria"/>
                <w:sz w:val="20"/>
                <w:szCs w:val="20"/>
                <w:lang w:val="sr-Latn-RS" w:eastAsia="sr-Latn-RS"/>
              </w:rPr>
            </w:pPr>
            <w:r w:rsidRPr="00F37326">
              <w:t>0</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77777777" w:rsidR="00664F2B" w:rsidRPr="008A5056" w:rsidRDefault="00664F2B" w:rsidP="00DA0A7F">
            <w:pPr>
              <w:jc w:val="right"/>
              <w:rPr>
                <w:rFonts w:ascii="Cambria" w:hAnsi="Cambria"/>
                <w:sz w:val="20"/>
                <w:szCs w:val="20"/>
                <w:lang w:val="sr-Latn-RS" w:eastAsia="sr-Latn-RS"/>
              </w:rPr>
            </w:pPr>
            <w:r w:rsidRPr="00F37326">
              <w:t>0,00%</w:t>
            </w:r>
          </w:p>
        </w:tc>
      </w:tr>
      <w:tr w:rsidR="00664F2B" w:rsidRPr="008A5056" w14:paraId="2AB1A761"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A21F7AC" w14:textId="77777777" w:rsidR="00664F2B" w:rsidRPr="008A5056" w:rsidRDefault="00664F2B" w:rsidP="00DA0A7F">
            <w:pPr>
              <w:rPr>
                <w:rFonts w:ascii="Cambria" w:hAnsi="Cambria"/>
                <w:sz w:val="20"/>
                <w:szCs w:val="20"/>
                <w:lang w:val="sr-Latn-RS" w:eastAsia="sr-Latn-RS"/>
              </w:rPr>
            </w:pPr>
            <w:r w:rsidRPr="008A5056">
              <w:rPr>
                <w:rFonts w:ascii="Cambria" w:hAnsi="Cambria"/>
                <w:sz w:val="20"/>
                <w:szCs w:val="20"/>
                <w:lang w:val="sr-Latn-RS" w:eastAsia="sr-Latn-RS"/>
              </w:rPr>
              <w:t>visok</w:t>
            </w:r>
          </w:p>
        </w:tc>
        <w:tc>
          <w:tcPr>
            <w:tcW w:w="1327" w:type="dxa"/>
            <w:tcBorders>
              <w:top w:val="nil"/>
              <w:left w:val="nil"/>
              <w:bottom w:val="single" w:sz="4" w:space="0" w:color="808080"/>
              <w:right w:val="single" w:sz="4" w:space="0" w:color="808080"/>
            </w:tcBorders>
            <w:shd w:val="clear" w:color="auto" w:fill="auto"/>
            <w:noWrap/>
          </w:tcPr>
          <w:p w14:paraId="04277541" w14:textId="77777777" w:rsidR="00664F2B" w:rsidRPr="008A5056" w:rsidRDefault="00664F2B" w:rsidP="00DA0A7F">
            <w:pPr>
              <w:jc w:val="right"/>
              <w:rPr>
                <w:rFonts w:ascii="Cambria" w:hAnsi="Cambria"/>
                <w:sz w:val="20"/>
                <w:szCs w:val="20"/>
                <w:lang w:val="sr-Latn-RS" w:eastAsia="sr-Latn-RS"/>
              </w:rPr>
            </w:pPr>
            <w:r w:rsidRPr="004720D3">
              <w:t>1.905.977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77777777" w:rsidR="00664F2B" w:rsidRPr="008A5056" w:rsidRDefault="00664F2B" w:rsidP="00DA0A7F">
            <w:pPr>
              <w:jc w:val="right"/>
              <w:rPr>
                <w:rFonts w:ascii="Cambria" w:hAnsi="Cambria"/>
                <w:sz w:val="20"/>
                <w:szCs w:val="20"/>
                <w:lang w:val="sr-Latn-RS" w:eastAsia="sr-Latn-RS"/>
              </w:rPr>
            </w:pPr>
            <w:r w:rsidRPr="004720D3">
              <w:t>31,69%</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77777777" w:rsidR="00664F2B" w:rsidRPr="008A5056" w:rsidRDefault="00664F2B" w:rsidP="00DA0A7F">
            <w:pPr>
              <w:jc w:val="right"/>
              <w:rPr>
                <w:rFonts w:ascii="Cambria" w:hAnsi="Cambria"/>
                <w:sz w:val="20"/>
                <w:szCs w:val="20"/>
                <w:lang w:val="sr-Latn-RS" w:eastAsia="sr-Latn-RS"/>
              </w:rPr>
            </w:pPr>
            <w:r w:rsidRPr="00F37326">
              <w:t>2.970.819</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77777777" w:rsidR="00664F2B" w:rsidRPr="008A5056" w:rsidRDefault="00664F2B" w:rsidP="00DA0A7F">
            <w:pPr>
              <w:jc w:val="right"/>
              <w:rPr>
                <w:rFonts w:ascii="Cambria" w:hAnsi="Cambria"/>
                <w:sz w:val="20"/>
                <w:szCs w:val="20"/>
                <w:lang w:val="sr-Latn-RS" w:eastAsia="sr-Latn-RS"/>
              </w:rPr>
            </w:pPr>
            <w:r w:rsidRPr="00F37326">
              <w:t>50,89%</w:t>
            </w:r>
          </w:p>
        </w:tc>
      </w:tr>
      <w:tr w:rsidR="00664F2B" w:rsidRPr="008A5056" w14:paraId="40BB0CE6" w14:textId="77777777" w:rsidTr="00DA0A7F">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C6EFC51" w14:textId="77777777" w:rsidR="00664F2B" w:rsidRPr="008A5056" w:rsidRDefault="00664F2B" w:rsidP="00DA0A7F">
            <w:pPr>
              <w:jc w:val="center"/>
              <w:rPr>
                <w:rFonts w:ascii="Cambria" w:hAnsi="Cambria"/>
                <w:sz w:val="20"/>
                <w:szCs w:val="20"/>
                <w:lang w:val="sr-Latn-RS" w:eastAsia="sr-Latn-RS"/>
              </w:rPr>
            </w:pPr>
            <w:r w:rsidRPr="008A5056">
              <w:rPr>
                <w:rFonts w:ascii="Cambria" w:hAnsi="Cambria"/>
                <w:sz w:val="20"/>
                <w:szCs w:val="20"/>
                <w:lang w:val="sr-Latn-RS" w:eastAsia="sr-Latn-RS"/>
              </w:rPr>
              <w:t>Ukupno</w:t>
            </w:r>
          </w:p>
        </w:tc>
        <w:tc>
          <w:tcPr>
            <w:tcW w:w="1327" w:type="dxa"/>
            <w:tcBorders>
              <w:top w:val="nil"/>
              <w:left w:val="nil"/>
              <w:bottom w:val="single" w:sz="4" w:space="0" w:color="808080"/>
              <w:right w:val="single" w:sz="4" w:space="0" w:color="808080"/>
            </w:tcBorders>
            <w:shd w:val="clear" w:color="auto" w:fill="auto"/>
            <w:noWrap/>
          </w:tcPr>
          <w:p w14:paraId="48D2A596" w14:textId="77777777" w:rsidR="00664F2B" w:rsidRPr="008A5056" w:rsidRDefault="00664F2B" w:rsidP="00DA0A7F">
            <w:pPr>
              <w:jc w:val="right"/>
              <w:rPr>
                <w:rFonts w:ascii="Cambria" w:hAnsi="Cambria"/>
                <w:sz w:val="20"/>
                <w:szCs w:val="20"/>
                <w:lang w:val="sr-Latn-RS" w:eastAsia="sr-Latn-RS"/>
              </w:rPr>
            </w:pPr>
            <w:r w:rsidRPr="004720D3">
              <w:t>6.013.857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77777777" w:rsidR="00664F2B" w:rsidRPr="008A5056" w:rsidRDefault="00664F2B" w:rsidP="00DA0A7F">
            <w:pPr>
              <w:jc w:val="right"/>
              <w:rPr>
                <w:rFonts w:ascii="Cambria" w:hAnsi="Cambria"/>
                <w:sz w:val="20"/>
                <w:szCs w:val="20"/>
                <w:lang w:val="sr-Latn-RS" w:eastAsia="sr-Latn-RS"/>
              </w:rPr>
            </w:pPr>
            <w:r w:rsidRPr="004720D3">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77777777" w:rsidR="00664F2B" w:rsidRPr="008A5056" w:rsidRDefault="00664F2B" w:rsidP="00DA0A7F">
            <w:pPr>
              <w:jc w:val="right"/>
              <w:rPr>
                <w:rFonts w:ascii="Cambria" w:hAnsi="Cambria"/>
                <w:sz w:val="20"/>
                <w:szCs w:val="20"/>
                <w:lang w:val="sr-Latn-RS" w:eastAsia="sr-Latn-RS"/>
              </w:rPr>
            </w:pPr>
            <w:r w:rsidRPr="00F37326">
              <w:t>5.838.117</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77777777" w:rsidR="00664F2B" w:rsidRPr="008A5056" w:rsidRDefault="00664F2B" w:rsidP="00DA0A7F">
            <w:pPr>
              <w:jc w:val="right"/>
              <w:rPr>
                <w:rFonts w:ascii="Cambria" w:hAnsi="Cambria"/>
                <w:sz w:val="20"/>
                <w:szCs w:val="20"/>
                <w:lang w:val="sr-Latn-RS" w:eastAsia="sr-Latn-RS"/>
              </w:rPr>
            </w:pPr>
            <w:r w:rsidRPr="00F37326">
              <w:t>100,00%</w:t>
            </w:r>
          </w:p>
        </w:tc>
      </w:tr>
    </w:tbl>
    <w:p w14:paraId="62EA9AF6" w14:textId="4BB67674" w:rsidR="00664F2B" w:rsidRDefault="00664F2B" w:rsidP="00664F2B">
      <w:pPr>
        <w:jc w:val="both"/>
        <w:rPr>
          <w:rFonts w:ascii="Cambria" w:hAnsi="Cambria"/>
          <w:color w:val="7030A0"/>
        </w:rPr>
      </w:pPr>
    </w:p>
    <w:p w14:paraId="31EB0FF1" w14:textId="6FFFDA54" w:rsidR="00664F2B" w:rsidRDefault="00664F2B" w:rsidP="00664F2B">
      <w:pPr>
        <w:jc w:val="both"/>
        <w:rPr>
          <w:rFonts w:ascii="Cambria" w:hAnsi="Cambria"/>
          <w:color w:val="7030A0"/>
        </w:rPr>
      </w:pPr>
    </w:p>
    <w:p w14:paraId="4567C62C" w14:textId="77777777" w:rsidR="00664F2B" w:rsidRDefault="00664F2B" w:rsidP="00664F2B">
      <w:pPr>
        <w:jc w:val="both"/>
        <w:rPr>
          <w:rFonts w:ascii="Cambria" w:hAnsi="Cambria"/>
          <w:color w:val="7030A0"/>
        </w:rPr>
      </w:pPr>
    </w:p>
    <w:p w14:paraId="5D47AD2D" w14:textId="392A50FD" w:rsidR="00664F2B" w:rsidRDefault="00664F2B" w:rsidP="00664F2B">
      <w:pPr>
        <w:rPr>
          <w:rFonts w:ascii="Cambria" w:hAnsi="Cambria"/>
          <w:b/>
          <w:bCs/>
        </w:rPr>
      </w:pPr>
      <w:r>
        <w:rPr>
          <w:rFonts w:ascii="Cambria" w:hAnsi="Cambria"/>
          <w:b/>
          <w:bCs/>
          <w:color w:val="7030A0"/>
        </w:rPr>
        <w:t>-</w:t>
      </w:r>
      <w:r>
        <w:rPr>
          <w:rFonts w:ascii="Cambria" w:hAnsi="Cambria"/>
          <w:b/>
          <w:bCs/>
          <w:color w:val="7030A0"/>
        </w:rPr>
        <w:tab/>
      </w:r>
      <w:proofErr w:type="spellStart"/>
      <w:r w:rsidRPr="0077547F">
        <w:rPr>
          <w:rFonts w:ascii="Cambria" w:hAnsi="Cambria"/>
          <w:b/>
          <w:bCs/>
        </w:rPr>
        <w:t>Rizik</w:t>
      </w:r>
      <w:proofErr w:type="spellEnd"/>
      <w:r w:rsidRPr="0077547F">
        <w:rPr>
          <w:rFonts w:ascii="Cambria" w:hAnsi="Cambria"/>
          <w:b/>
          <w:bCs/>
        </w:rPr>
        <w:t xml:space="preserve"> </w:t>
      </w:r>
      <w:proofErr w:type="spellStart"/>
      <w:r w:rsidRPr="0077547F">
        <w:rPr>
          <w:rFonts w:ascii="Cambria" w:hAnsi="Cambria"/>
          <w:b/>
          <w:bCs/>
        </w:rPr>
        <w:t>koncentracije</w:t>
      </w:r>
      <w:proofErr w:type="spellEnd"/>
    </w:p>
    <w:p w14:paraId="2771CCEF" w14:textId="77777777" w:rsidR="00664F2B" w:rsidRPr="0077547F" w:rsidRDefault="00664F2B" w:rsidP="00664F2B">
      <w:pPr>
        <w:rPr>
          <w:rFonts w:ascii="Cambria" w:hAnsi="Cambria"/>
          <w:b/>
          <w:bCs/>
        </w:rPr>
      </w:pPr>
    </w:p>
    <w:p w14:paraId="21CB8113" w14:textId="77777777" w:rsidR="00664F2B" w:rsidRPr="00E20F46" w:rsidRDefault="00664F2B" w:rsidP="00664F2B">
      <w:pPr>
        <w:ind w:firstLine="708"/>
        <w:jc w:val="both"/>
        <w:rPr>
          <w:rFonts w:ascii="Cambria" w:hAnsi="Cambria"/>
        </w:rPr>
      </w:pPr>
      <w:proofErr w:type="spellStart"/>
      <w:r w:rsidRPr="0077547F">
        <w:rPr>
          <w:rFonts w:ascii="Cambria" w:hAnsi="Cambria"/>
        </w:rPr>
        <w:lastRenderedPageBreak/>
        <w:t>Imajući</w:t>
      </w:r>
      <w:proofErr w:type="spellEnd"/>
      <w:r w:rsidRPr="0077547F">
        <w:rPr>
          <w:rFonts w:ascii="Cambria" w:hAnsi="Cambria"/>
        </w:rPr>
        <w:t xml:space="preserve"> u </w:t>
      </w:r>
      <w:proofErr w:type="spellStart"/>
      <w:r w:rsidRPr="0077547F">
        <w:rPr>
          <w:rFonts w:ascii="Cambria" w:hAnsi="Cambria"/>
        </w:rPr>
        <w:t>vidu</w:t>
      </w:r>
      <w:proofErr w:type="spellEnd"/>
      <w:r w:rsidRPr="0077547F">
        <w:rPr>
          <w:rFonts w:ascii="Cambria" w:hAnsi="Cambria"/>
        </w:rPr>
        <w:t xml:space="preserve"> da je </w:t>
      </w:r>
      <w:proofErr w:type="spellStart"/>
      <w:r w:rsidRPr="0077547F">
        <w:rPr>
          <w:rFonts w:ascii="Cambria" w:hAnsi="Cambria"/>
        </w:rPr>
        <w:t>učešće</w:t>
      </w:r>
      <w:proofErr w:type="spellEnd"/>
      <w:r w:rsidRPr="0077547F">
        <w:rPr>
          <w:rFonts w:ascii="Cambria" w:hAnsi="Cambria"/>
        </w:rPr>
        <w:t xml:space="preserve"> </w:t>
      </w:r>
      <w:proofErr w:type="spellStart"/>
      <w:r w:rsidRPr="0077547F">
        <w:rPr>
          <w:rFonts w:ascii="Cambria" w:hAnsi="Cambria"/>
        </w:rPr>
        <w:t>emitenta</w:t>
      </w:r>
      <w:proofErr w:type="spellEnd"/>
      <w:r w:rsidRPr="0077547F">
        <w:rPr>
          <w:rFonts w:ascii="Cambria" w:hAnsi="Cambria"/>
        </w:rPr>
        <w:t xml:space="preserve"> Telekom Srpske </w:t>
      </w:r>
      <w:proofErr w:type="spellStart"/>
      <w:proofErr w:type="gramStart"/>
      <w:r w:rsidRPr="0077547F">
        <w:rPr>
          <w:rFonts w:ascii="Cambria" w:hAnsi="Cambria"/>
        </w:rPr>
        <w:t>a.d</w:t>
      </w:r>
      <w:proofErr w:type="spellEnd"/>
      <w:r w:rsidRPr="0077547F">
        <w:rPr>
          <w:rFonts w:ascii="Cambria" w:hAnsi="Cambria"/>
        </w:rPr>
        <w:t xml:space="preserve">  </w:t>
      </w:r>
      <w:proofErr w:type="spellStart"/>
      <w:r w:rsidRPr="0077547F">
        <w:rPr>
          <w:rFonts w:ascii="Cambria" w:hAnsi="Cambria"/>
        </w:rPr>
        <w:t>Banjaluka</w:t>
      </w:r>
      <w:proofErr w:type="spellEnd"/>
      <w:proofErr w:type="gramEnd"/>
      <w:r w:rsidRPr="0077547F">
        <w:rPr>
          <w:rFonts w:ascii="Cambria" w:hAnsi="Cambria"/>
        </w:rPr>
        <w:t xml:space="preserve"> 3</w:t>
      </w:r>
      <w:r>
        <w:rPr>
          <w:rFonts w:ascii="Cambria" w:hAnsi="Cambria"/>
        </w:rPr>
        <w:t xml:space="preserve">7,11 </w:t>
      </w:r>
      <w:r w:rsidRPr="0077547F">
        <w:rPr>
          <w:rFonts w:ascii="Cambria" w:hAnsi="Cambria"/>
        </w:rPr>
        <w:t xml:space="preserve">% u </w:t>
      </w:r>
      <w:proofErr w:type="spellStart"/>
      <w:r w:rsidRPr="0077547F">
        <w:rPr>
          <w:rFonts w:ascii="Cambria" w:hAnsi="Cambria"/>
        </w:rPr>
        <w:t>ukupnoj</w:t>
      </w:r>
      <w:proofErr w:type="spellEnd"/>
      <w:r w:rsidRPr="0077547F">
        <w:rPr>
          <w:rFonts w:ascii="Cambria" w:hAnsi="Cambria"/>
        </w:rPr>
        <w:t xml:space="preserve"> </w:t>
      </w:r>
      <w:proofErr w:type="spellStart"/>
      <w:r w:rsidRPr="0077547F">
        <w:rPr>
          <w:rFonts w:ascii="Cambria" w:hAnsi="Cambria"/>
        </w:rPr>
        <w:t>neto</w:t>
      </w:r>
      <w:proofErr w:type="spellEnd"/>
      <w:r w:rsidRPr="0077547F">
        <w:rPr>
          <w:rFonts w:ascii="Cambria" w:hAnsi="Cambria"/>
        </w:rPr>
        <w:t xml:space="preserve"> </w:t>
      </w:r>
      <w:proofErr w:type="spellStart"/>
      <w:r w:rsidRPr="0077547F">
        <w:rPr>
          <w:rFonts w:ascii="Cambria" w:hAnsi="Cambria"/>
        </w:rPr>
        <w:t>vrijednosti</w:t>
      </w:r>
      <w:proofErr w:type="spellEnd"/>
      <w:r w:rsidRPr="0077547F">
        <w:rPr>
          <w:rFonts w:ascii="Cambria" w:hAnsi="Cambria"/>
        </w:rPr>
        <w:t xml:space="preserve"> </w:t>
      </w:r>
      <w:proofErr w:type="spellStart"/>
      <w:r w:rsidRPr="0077547F">
        <w:rPr>
          <w:rFonts w:ascii="Cambria" w:hAnsi="Cambria"/>
        </w:rPr>
        <w:t>imovine</w:t>
      </w:r>
      <w:proofErr w:type="spellEnd"/>
      <w:r w:rsidRPr="0077547F">
        <w:rPr>
          <w:rFonts w:ascii="Cambria" w:hAnsi="Cambria"/>
        </w:rPr>
        <w:t xml:space="preserve"> </w:t>
      </w:r>
      <w:proofErr w:type="spellStart"/>
      <w:r w:rsidRPr="0077547F">
        <w:rPr>
          <w:rFonts w:ascii="Cambria" w:hAnsi="Cambria"/>
        </w:rPr>
        <w:t>fonda</w:t>
      </w:r>
      <w:proofErr w:type="spellEnd"/>
      <w:r w:rsidRPr="0077547F">
        <w:rPr>
          <w:rFonts w:ascii="Cambria" w:hAnsi="Cambria"/>
          <w:lang w:eastAsia="sr-Latn-BA"/>
        </w:rPr>
        <w:t xml:space="preserve"> </w:t>
      </w:r>
      <w:r w:rsidRPr="0077547F">
        <w:rPr>
          <w:rFonts w:ascii="Cambria" w:hAnsi="Cambria"/>
        </w:rPr>
        <w:t xml:space="preserve"> u </w:t>
      </w:r>
      <w:proofErr w:type="spellStart"/>
      <w:r w:rsidRPr="0077547F">
        <w:rPr>
          <w:rFonts w:ascii="Cambria" w:hAnsi="Cambria"/>
        </w:rPr>
        <w:t>skladu</w:t>
      </w:r>
      <w:proofErr w:type="spellEnd"/>
      <w:r w:rsidRPr="0077547F">
        <w:rPr>
          <w:rFonts w:ascii="Cambria" w:hAnsi="Cambria"/>
        </w:rPr>
        <w:t xml:space="preserve"> </w:t>
      </w:r>
      <w:proofErr w:type="spellStart"/>
      <w:r w:rsidRPr="0077547F">
        <w:rPr>
          <w:rFonts w:ascii="Cambria" w:hAnsi="Cambria"/>
        </w:rPr>
        <w:t>sa</w:t>
      </w:r>
      <w:proofErr w:type="spellEnd"/>
      <w:r w:rsidRPr="0077547F">
        <w:rPr>
          <w:rFonts w:ascii="Cambria" w:hAnsi="Cambria"/>
        </w:rPr>
        <w:t xml:space="preserve"> </w:t>
      </w:r>
      <w:proofErr w:type="spellStart"/>
      <w:r w:rsidRPr="0077547F">
        <w:rPr>
          <w:rFonts w:ascii="Cambria" w:hAnsi="Cambria"/>
        </w:rPr>
        <w:t>internom</w:t>
      </w:r>
      <w:proofErr w:type="spellEnd"/>
      <w:r w:rsidRPr="0077547F">
        <w:rPr>
          <w:rFonts w:ascii="Cambria" w:hAnsi="Cambria"/>
        </w:rPr>
        <w:t xml:space="preserve"> </w:t>
      </w:r>
      <w:bookmarkStart w:id="25" w:name="_Hlk14778725"/>
      <w:proofErr w:type="spellStart"/>
      <w:r w:rsidRPr="0077547F">
        <w:rPr>
          <w:rFonts w:ascii="Cambria" w:hAnsi="Cambria"/>
        </w:rPr>
        <w:t>klasifikacijom</w:t>
      </w:r>
      <w:proofErr w:type="spellEnd"/>
      <w:r w:rsidRPr="0077547F">
        <w:rPr>
          <w:rFonts w:ascii="Cambria" w:hAnsi="Cambria"/>
        </w:rPr>
        <w:t xml:space="preserve"> </w:t>
      </w:r>
      <w:proofErr w:type="spellStart"/>
      <w:r w:rsidRPr="0077547F">
        <w:rPr>
          <w:rFonts w:ascii="Cambria" w:hAnsi="Cambria"/>
        </w:rPr>
        <w:t>nivoa</w:t>
      </w:r>
      <w:proofErr w:type="spellEnd"/>
      <w:r w:rsidRPr="0077547F">
        <w:rPr>
          <w:rFonts w:ascii="Cambria" w:hAnsi="Cambria"/>
        </w:rPr>
        <w:t xml:space="preserve"> </w:t>
      </w:r>
      <w:proofErr w:type="spellStart"/>
      <w:r w:rsidRPr="0077547F">
        <w:rPr>
          <w:rFonts w:ascii="Cambria" w:hAnsi="Cambria"/>
        </w:rPr>
        <w:t>rizika</w:t>
      </w:r>
      <w:proofErr w:type="spellEnd"/>
      <w:r w:rsidRPr="0077547F">
        <w:rPr>
          <w:rFonts w:ascii="Cambria" w:hAnsi="Cambria"/>
        </w:rPr>
        <w:t xml:space="preserve">, </w:t>
      </w:r>
      <w:proofErr w:type="spellStart"/>
      <w:r w:rsidRPr="0077547F">
        <w:rPr>
          <w:rFonts w:ascii="Cambria" w:hAnsi="Cambria"/>
        </w:rPr>
        <w:t>rizik</w:t>
      </w:r>
      <w:proofErr w:type="spellEnd"/>
      <w:r w:rsidRPr="0077547F">
        <w:rPr>
          <w:rFonts w:ascii="Cambria" w:hAnsi="Cambria"/>
        </w:rPr>
        <w:t xml:space="preserve"> </w:t>
      </w:r>
      <w:proofErr w:type="spellStart"/>
      <w:r w:rsidRPr="0077547F">
        <w:rPr>
          <w:rFonts w:ascii="Cambria" w:hAnsi="Cambria"/>
        </w:rPr>
        <w:t>koncentracije</w:t>
      </w:r>
      <w:proofErr w:type="spellEnd"/>
      <w:r w:rsidRPr="0077547F">
        <w:rPr>
          <w:rFonts w:ascii="Cambria" w:hAnsi="Cambria"/>
        </w:rPr>
        <w:t xml:space="preserve"> je </w:t>
      </w:r>
      <w:proofErr w:type="spellStart"/>
      <w:r w:rsidRPr="0077547F">
        <w:rPr>
          <w:rFonts w:ascii="Cambria" w:hAnsi="Cambria"/>
        </w:rPr>
        <w:t>visok</w:t>
      </w:r>
      <w:bookmarkEnd w:id="25"/>
      <w:proofErr w:type="spellEnd"/>
      <w:r w:rsidRPr="0077547F">
        <w:rPr>
          <w:rFonts w:ascii="Cambria" w:hAnsi="Cambria"/>
        </w:rPr>
        <w:t>.</w:t>
      </w:r>
    </w:p>
    <w:p w14:paraId="172374B2" w14:textId="53CFAA31" w:rsidR="00664F2B" w:rsidRDefault="00664F2B" w:rsidP="00664F2B">
      <w:pPr>
        <w:jc w:val="both"/>
        <w:rPr>
          <w:rFonts w:ascii="Cambria" w:hAnsi="Cambria"/>
          <w:b/>
          <w:bCs/>
        </w:rPr>
      </w:pPr>
      <w:r>
        <w:rPr>
          <w:rFonts w:ascii="Cambria" w:hAnsi="Cambria"/>
          <w:b/>
          <w:bCs/>
          <w:color w:val="7030A0"/>
        </w:rPr>
        <w:t>-</w:t>
      </w:r>
      <w:r>
        <w:rPr>
          <w:rFonts w:ascii="Cambria" w:hAnsi="Cambria"/>
          <w:b/>
          <w:bCs/>
          <w:color w:val="7030A0"/>
        </w:rPr>
        <w:tab/>
      </w:r>
      <w:proofErr w:type="spellStart"/>
      <w:r w:rsidRPr="00676E14">
        <w:rPr>
          <w:rFonts w:ascii="Cambria" w:hAnsi="Cambria"/>
          <w:b/>
          <w:bCs/>
        </w:rPr>
        <w:t>Rizik</w:t>
      </w:r>
      <w:proofErr w:type="spellEnd"/>
      <w:r w:rsidRPr="00676E14">
        <w:rPr>
          <w:rFonts w:ascii="Cambria" w:hAnsi="Cambria"/>
          <w:b/>
          <w:bCs/>
        </w:rPr>
        <w:t xml:space="preserve"> </w:t>
      </w:r>
      <w:proofErr w:type="spellStart"/>
      <w:r w:rsidRPr="00676E14">
        <w:rPr>
          <w:rFonts w:ascii="Cambria" w:hAnsi="Cambria"/>
          <w:b/>
          <w:bCs/>
        </w:rPr>
        <w:t>otkupa</w:t>
      </w:r>
      <w:proofErr w:type="spellEnd"/>
      <w:r w:rsidRPr="00676E14">
        <w:rPr>
          <w:rFonts w:ascii="Cambria" w:hAnsi="Cambria"/>
          <w:b/>
          <w:bCs/>
        </w:rPr>
        <w:t xml:space="preserve"> </w:t>
      </w:r>
      <w:proofErr w:type="spellStart"/>
      <w:r w:rsidRPr="00676E14">
        <w:rPr>
          <w:rFonts w:ascii="Cambria" w:hAnsi="Cambria"/>
          <w:b/>
          <w:bCs/>
        </w:rPr>
        <w:t>udjela</w:t>
      </w:r>
      <w:proofErr w:type="spellEnd"/>
    </w:p>
    <w:p w14:paraId="60C0EA92" w14:textId="77777777" w:rsidR="00664F2B" w:rsidRPr="00676E14" w:rsidRDefault="00664F2B" w:rsidP="00664F2B">
      <w:pPr>
        <w:jc w:val="both"/>
        <w:rPr>
          <w:rFonts w:ascii="Cambria" w:hAnsi="Cambria"/>
          <w:b/>
          <w:bCs/>
        </w:rPr>
      </w:pPr>
    </w:p>
    <w:p w14:paraId="46408C62" w14:textId="77777777" w:rsidR="00664F2B" w:rsidRPr="00676E14" w:rsidRDefault="00664F2B" w:rsidP="00664F2B">
      <w:pPr>
        <w:ind w:firstLine="708"/>
        <w:jc w:val="both"/>
        <w:rPr>
          <w:rFonts w:ascii="Cambria" w:eastAsia="Calibri" w:hAnsi="Cambria"/>
        </w:rPr>
      </w:pP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otkupa</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predstavlja</w:t>
      </w:r>
      <w:proofErr w:type="spellEnd"/>
      <w:r w:rsidRPr="00676E14">
        <w:rPr>
          <w:rFonts w:ascii="Cambria" w:eastAsia="Calibri" w:hAnsi="Cambria"/>
        </w:rPr>
        <w:t xml:space="preserve"> </w:t>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nemogućnosti</w:t>
      </w:r>
      <w:proofErr w:type="spellEnd"/>
      <w:r w:rsidRPr="00676E14">
        <w:rPr>
          <w:rFonts w:ascii="Cambria" w:eastAsia="Calibri" w:hAnsi="Cambria"/>
        </w:rPr>
        <w:t xml:space="preserve"> </w:t>
      </w:r>
      <w:proofErr w:type="spellStart"/>
      <w:r w:rsidRPr="00676E14">
        <w:rPr>
          <w:rFonts w:ascii="Cambria" w:eastAsia="Calibri" w:hAnsi="Cambria"/>
        </w:rPr>
        <w:t>isplate</w:t>
      </w:r>
      <w:proofErr w:type="spellEnd"/>
      <w:r w:rsidRPr="00676E14">
        <w:rPr>
          <w:rFonts w:ascii="Cambria" w:eastAsia="Calibri" w:hAnsi="Cambria"/>
        </w:rPr>
        <w:t xml:space="preserve"> po </w:t>
      </w:r>
      <w:proofErr w:type="spellStart"/>
      <w:r w:rsidRPr="00676E14">
        <w:rPr>
          <w:rFonts w:ascii="Cambria" w:eastAsia="Calibri" w:hAnsi="Cambria"/>
        </w:rPr>
        <w:t>osnovu</w:t>
      </w:r>
      <w:proofErr w:type="spellEnd"/>
      <w:r w:rsidRPr="00676E14">
        <w:rPr>
          <w:rFonts w:ascii="Cambria" w:eastAsia="Calibri" w:hAnsi="Cambria"/>
        </w:rPr>
        <w:t xml:space="preserve"> </w:t>
      </w:r>
      <w:proofErr w:type="spellStart"/>
      <w:r w:rsidRPr="00676E14">
        <w:rPr>
          <w:rFonts w:ascii="Cambria" w:eastAsia="Calibri" w:hAnsi="Cambria"/>
        </w:rPr>
        <w:t>dospjelih</w:t>
      </w:r>
      <w:proofErr w:type="spellEnd"/>
      <w:r w:rsidRPr="00676E14">
        <w:rPr>
          <w:rFonts w:ascii="Cambria" w:eastAsia="Calibri" w:hAnsi="Cambria"/>
        </w:rPr>
        <w:t xml:space="preserve"> </w:t>
      </w:r>
      <w:proofErr w:type="spellStart"/>
      <w:r w:rsidRPr="00676E14">
        <w:rPr>
          <w:rFonts w:ascii="Cambria" w:eastAsia="Calibri" w:hAnsi="Cambria"/>
        </w:rPr>
        <w:t>zahtjeva</w:t>
      </w:r>
      <w:proofErr w:type="spellEnd"/>
      <w:r w:rsidRPr="00676E14">
        <w:rPr>
          <w:rFonts w:ascii="Cambria" w:eastAsia="Calibri" w:hAnsi="Cambria"/>
        </w:rPr>
        <w:t xml:space="preserve"> za </w:t>
      </w:r>
      <w:proofErr w:type="spellStart"/>
      <w:r w:rsidRPr="00676E14">
        <w:rPr>
          <w:rFonts w:ascii="Cambria" w:eastAsia="Calibri" w:hAnsi="Cambria"/>
        </w:rPr>
        <w:t>otkup</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od</w:t>
      </w:r>
      <w:proofErr w:type="spellEnd"/>
      <w:r w:rsidRPr="00676E14">
        <w:rPr>
          <w:rFonts w:ascii="Cambria" w:eastAsia="Calibri" w:hAnsi="Cambria"/>
        </w:rPr>
        <w:t xml:space="preserve"> </w:t>
      </w:r>
      <w:proofErr w:type="spellStart"/>
      <w:r w:rsidRPr="00676E14">
        <w:rPr>
          <w:rFonts w:ascii="Cambria" w:eastAsia="Calibri" w:hAnsi="Cambria"/>
        </w:rPr>
        <w:t>strane</w:t>
      </w:r>
      <w:proofErr w:type="spellEnd"/>
      <w:r w:rsidRPr="00676E14">
        <w:rPr>
          <w:rFonts w:ascii="Cambria" w:eastAsia="Calibri" w:hAnsi="Cambria"/>
        </w:rPr>
        <w:t xml:space="preserve"> </w:t>
      </w:r>
      <w:proofErr w:type="spellStart"/>
      <w:r w:rsidRPr="00676E14">
        <w:rPr>
          <w:rFonts w:ascii="Cambria" w:eastAsia="Calibri" w:hAnsi="Cambria"/>
        </w:rPr>
        <w:t>vlasnika</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Prilikom</w:t>
      </w:r>
      <w:proofErr w:type="spellEnd"/>
      <w:r w:rsidRPr="00676E14">
        <w:rPr>
          <w:rFonts w:ascii="Cambria" w:eastAsia="Calibri" w:hAnsi="Cambria"/>
        </w:rPr>
        <w:t xml:space="preserve"> </w:t>
      </w:r>
      <w:proofErr w:type="spellStart"/>
      <w:r w:rsidRPr="00676E14">
        <w:rPr>
          <w:rFonts w:ascii="Cambria" w:eastAsia="Calibri" w:hAnsi="Cambria"/>
        </w:rPr>
        <w:t>izračunavanja</w:t>
      </w:r>
      <w:proofErr w:type="spellEnd"/>
      <w:r w:rsidRPr="00676E14">
        <w:rPr>
          <w:rFonts w:ascii="Cambria" w:eastAsia="Calibri" w:hAnsi="Cambria"/>
        </w:rPr>
        <w:t xml:space="preserve"> </w:t>
      </w:r>
      <w:proofErr w:type="spellStart"/>
      <w:r w:rsidRPr="00676E14">
        <w:rPr>
          <w:rFonts w:ascii="Cambria" w:eastAsia="Calibri" w:hAnsi="Cambria"/>
        </w:rPr>
        <w:t>rizika</w:t>
      </w:r>
      <w:proofErr w:type="spellEnd"/>
      <w:r w:rsidRPr="00676E14">
        <w:rPr>
          <w:rFonts w:ascii="Cambria" w:eastAsia="Calibri" w:hAnsi="Cambria"/>
        </w:rPr>
        <w:t xml:space="preserve"> </w:t>
      </w:r>
      <w:proofErr w:type="spellStart"/>
      <w:r w:rsidRPr="00676E14">
        <w:rPr>
          <w:rFonts w:ascii="Cambria" w:eastAsia="Calibri" w:hAnsi="Cambria"/>
        </w:rPr>
        <w:t>otkupa</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Društvo</w:t>
      </w:r>
      <w:proofErr w:type="spellEnd"/>
      <w:r w:rsidRPr="00676E14">
        <w:rPr>
          <w:rFonts w:ascii="Cambria" w:eastAsia="Calibri" w:hAnsi="Cambria"/>
        </w:rPr>
        <w:t xml:space="preserve"> </w:t>
      </w:r>
      <w:proofErr w:type="spellStart"/>
      <w:r w:rsidRPr="00676E14">
        <w:rPr>
          <w:rFonts w:ascii="Cambria" w:eastAsia="Calibri" w:hAnsi="Cambria"/>
        </w:rPr>
        <w:t>procjenjuje</w:t>
      </w:r>
      <w:proofErr w:type="spellEnd"/>
      <w:r w:rsidRPr="00676E14">
        <w:rPr>
          <w:rFonts w:ascii="Cambria" w:eastAsia="Calibri" w:hAnsi="Cambria"/>
        </w:rPr>
        <w:t xml:space="preserve"> </w:t>
      </w:r>
      <w:proofErr w:type="spellStart"/>
      <w:r w:rsidRPr="00676E14">
        <w:rPr>
          <w:rFonts w:ascii="Cambria" w:eastAsia="Calibri" w:hAnsi="Cambria"/>
        </w:rPr>
        <w:t>vrijednost</w:t>
      </w:r>
      <w:proofErr w:type="spellEnd"/>
      <w:r w:rsidRPr="00676E14">
        <w:rPr>
          <w:rFonts w:ascii="Cambria" w:eastAsia="Calibri" w:hAnsi="Cambria"/>
        </w:rPr>
        <w:t xml:space="preserve"> </w:t>
      </w:r>
      <w:proofErr w:type="spellStart"/>
      <w:r w:rsidRPr="00676E14">
        <w:rPr>
          <w:rFonts w:ascii="Cambria" w:eastAsia="Calibri" w:hAnsi="Cambria"/>
        </w:rPr>
        <w:t>imovine</w:t>
      </w:r>
      <w:proofErr w:type="spellEnd"/>
      <w:r w:rsidRPr="00676E14">
        <w:rPr>
          <w:rFonts w:ascii="Cambria" w:eastAsia="Calibri" w:hAnsi="Cambria"/>
        </w:rPr>
        <w:t xml:space="preserve"> </w:t>
      </w:r>
      <w:proofErr w:type="spellStart"/>
      <w:r w:rsidRPr="00676E14">
        <w:rPr>
          <w:rFonts w:ascii="Cambria" w:eastAsia="Calibri" w:hAnsi="Cambria"/>
        </w:rPr>
        <w:t>fondova</w:t>
      </w:r>
      <w:proofErr w:type="spellEnd"/>
      <w:r w:rsidRPr="00676E14">
        <w:rPr>
          <w:rFonts w:ascii="Cambria" w:eastAsia="Calibri" w:hAnsi="Cambria"/>
        </w:rPr>
        <w:t xml:space="preserve"> </w:t>
      </w:r>
      <w:proofErr w:type="spellStart"/>
      <w:r w:rsidRPr="00676E14">
        <w:rPr>
          <w:rFonts w:ascii="Cambria" w:eastAsia="Calibri" w:hAnsi="Cambria"/>
        </w:rPr>
        <w:t>koju</w:t>
      </w:r>
      <w:proofErr w:type="spellEnd"/>
      <w:r w:rsidRPr="00676E14">
        <w:rPr>
          <w:rFonts w:ascii="Cambria" w:eastAsia="Calibri" w:hAnsi="Cambria"/>
        </w:rPr>
        <w:t xml:space="preserve"> je </w:t>
      </w:r>
      <w:proofErr w:type="spellStart"/>
      <w:r w:rsidRPr="00676E14">
        <w:rPr>
          <w:rFonts w:ascii="Cambria" w:eastAsia="Calibri" w:hAnsi="Cambria"/>
        </w:rPr>
        <w:t>moguće</w:t>
      </w:r>
      <w:proofErr w:type="spellEnd"/>
      <w:r w:rsidRPr="00676E14">
        <w:rPr>
          <w:rFonts w:ascii="Cambria" w:eastAsia="Calibri" w:hAnsi="Cambria"/>
        </w:rPr>
        <w:t xml:space="preserve"> </w:t>
      </w:r>
      <w:proofErr w:type="spellStart"/>
      <w:r w:rsidRPr="00676E14">
        <w:rPr>
          <w:rFonts w:ascii="Cambria" w:eastAsia="Calibri" w:hAnsi="Cambria"/>
        </w:rPr>
        <w:t>unovčiti</w:t>
      </w:r>
      <w:proofErr w:type="spellEnd"/>
      <w:r w:rsidRPr="00676E14">
        <w:rPr>
          <w:rFonts w:ascii="Cambria" w:eastAsia="Calibri" w:hAnsi="Cambria"/>
        </w:rPr>
        <w:t xml:space="preserve"> u </w:t>
      </w:r>
      <w:proofErr w:type="spellStart"/>
      <w:r w:rsidRPr="00676E14">
        <w:rPr>
          <w:rFonts w:ascii="Cambria" w:eastAsia="Calibri" w:hAnsi="Cambria"/>
        </w:rPr>
        <w:t>rokovima</w:t>
      </w:r>
      <w:proofErr w:type="spellEnd"/>
      <w:r w:rsidRPr="00676E14">
        <w:rPr>
          <w:rFonts w:ascii="Cambria" w:eastAsia="Calibri" w:hAnsi="Cambria"/>
        </w:rPr>
        <w:t xml:space="preserve"> od 30, 90 </w:t>
      </w:r>
      <w:proofErr w:type="spellStart"/>
      <w:r w:rsidRPr="00676E14">
        <w:rPr>
          <w:rFonts w:ascii="Cambria" w:eastAsia="Calibri" w:hAnsi="Cambria"/>
        </w:rPr>
        <w:t>i</w:t>
      </w:r>
      <w:proofErr w:type="spellEnd"/>
      <w:r w:rsidRPr="00676E14">
        <w:rPr>
          <w:rFonts w:ascii="Cambria" w:eastAsia="Calibri" w:hAnsi="Cambria"/>
        </w:rPr>
        <w:t xml:space="preserve"> 180 dana.</w:t>
      </w:r>
    </w:p>
    <w:p w14:paraId="35565C86" w14:textId="77777777" w:rsidR="00664F2B" w:rsidRPr="004D3184" w:rsidRDefault="00664F2B" w:rsidP="00664F2B">
      <w:pPr>
        <w:rPr>
          <w:rFonts w:ascii="Cambria" w:hAnsi="Cambria"/>
          <w:color w:val="7030A0"/>
        </w:rPr>
      </w:pPr>
    </w:p>
    <w:tbl>
      <w:tblPr>
        <w:tblW w:w="9054" w:type="dxa"/>
        <w:tblLook w:val="04A0" w:firstRow="1" w:lastRow="0" w:firstColumn="1" w:lastColumn="0" w:noHBand="0" w:noVBand="1"/>
      </w:tblPr>
      <w:tblGrid>
        <w:gridCol w:w="4695"/>
        <w:gridCol w:w="1453"/>
        <w:gridCol w:w="1453"/>
        <w:gridCol w:w="1453"/>
      </w:tblGrid>
      <w:tr w:rsidR="00664F2B" w:rsidRPr="002D74C9"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676E14" w:rsidRDefault="00664F2B" w:rsidP="00DA0A7F">
            <w:pPr>
              <w:rPr>
                <w:rFonts w:ascii="Cambria" w:hAnsi="Cambria"/>
                <w:b/>
                <w:bCs/>
                <w:sz w:val="20"/>
                <w:szCs w:val="20"/>
                <w:lang w:val="sr-Latn-RS" w:eastAsia="sr-Latn-RS"/>
              </w:rPr>
            </w:pPr>
            <w:r w:rsidRPr="00676E14">
              <w:rPr>
                <w:rFonts w:ascii="Cambria" w:hAnsi="Cambria"/>
                <w:b/>
                <w:bCs/>
                <w:sz w:val="20"/>
                <w:szCs w:val="20"/>
                <w:lang w:val="sr-Latn-RS"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676E14" w:rsidRDefault="00664F2B" w:rsidP="00DA0A7F">
            <w:pPr>
              <w:jc w:val="center"/>
              <w:rPr>
                <w:rFonts w:ascii="Cambria" w:hAnsi="Cambria"/>
                <w:sz w:val="20"/>
                <w:szCs w:val="20"/>
                <w:lang w:val="sr-Latn-RS" w:eastAsia="sr-Latn-RS"/>
              </w:rPr>
            </w:pPr>
            <w:r w:rsidRPr="00676E14">
              <w:rPr>
                <w:rFonts w:ascii="Cambria" w:hAnsi="Cambria"/>
                <w:sz w:val="20"/>
                <w:szCs w:val="20"/>
                <w:lang w:val="sr-Latn-RS"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676E14" w:rsidRDefault="00664F2B" w:rsidP="00DA0A7F">
            <w:pPr>
              <w:jc w:val="center"/>
              <w:rPr>
                <w:rFonts w:ascii="Cambria" w:hAnsi="Cambria"/>
                <w:sz w:val="20"/>
                <w:szCs w:val="20"/>
                <w:lang w:val="sr-Latn-RS" w:eastAsia="sr-Latn-RS"/>
              </w:rPr>
            </w:pPr>
            <w:r w:rsidRPr="00676E14">
              <w:rPr>
                <w:rFonts w:ascii="Cambria" w:hAnsi="Cambria"/>
                <w:sz w:val="20"/>
                <w:szCs w:val="20"/>
                <w:lang w:val="sr-Latn-RS"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676E14" w:rsidRDefault="00664F2B" w:rsidP="00DA0A7F">
            <w:pPr>
              <w:jc w:val="center"/>
              <w:rPr>
                <w:rFonts w:ascii="Cambria" w:hAnsi="Cambria"/>
                <w:sz w:val="20"/>
                <w:szCs w:val="20"/>
                <w:lang w:val="sr-Latn-RS" w:eastAsia="sr-Latn-RS"/>
              </w:rPr>
            </w:pPr>
            <w:r w:rsidRPr="00676E14">
              <w:rPr>
                <w:rFonts w:ascii="Cambria" w:hAnsi="Cambria"/>
                <w:sz w:val="20"/>
                <w:szCs w:val="20"/>
                <w:lang w:val="sr-Latn-RS" w:eastAsia="sr-Latn-RS"/>
              </w:rPr>
              <w:t>Period 180 dana</w:t>
            </w:r>
          </w:p>
        </w:tc>
      </w:tr>
      <w:tr w:rsidR="00664F2B" w:rsidRPr="00EE783F" w14:paraId="0896C988" w14:textId="77777777" w:rsidTr="00DA0A7F">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CBE6DE7" w14:textId="77777777" w:rsidR="00664F2B" w:rsidRPr="00EE783F" w:rsidRDefault="00664F2B" w:rsidP="00DA0A7F">
            <w:pPr>
              <w:rPr>
                <w:rFonts w:ascii="Cambria" w:hAnsi="Cambria"/>
                <w:sz w:val="20"/>
                <w:szCs w:val="20"/>
                <w:lang w:val="sr-Latn-RS" w:eastAsia="sr-Latn-RS"/>
              </w:rPr>
            </w:pPr>
            <w:r w:rsidRPr="00EE783F">
              <w:rPr>
                <w:rFonts w:ascii="Cambria" w:hAnsi="Cambria"/>
                <w:sz w:val="20"/>
                <w:szCs w:val="20"/>
                <w:lang w:val="sr-Latn-RS" w:eastAsia="sr-Latn-RS"/>
              </w:rPr>
              <w:t>Procijenjena vrijednost likvidne imovine</w:t>
            </w:r>
          </w:p>
        </w:tc>
        <w:tc>
          <w:tcPr>
            <w:tcW w:w="1453" w:type="dxa"/>
            <w:tcBorders>
              <w:top w:val="nil"/>
              <w:left w:val="nil"/>
              <w:bottom w:val="single" w:sz="4" w:space="0" w:color="808080"/>
              <w:right w:val="single" w:sz="4" w:space="0" w:color="808080"/>
            </w:tcBorders>
            <w:shd w:val="clear" w:color="auto" w:fill="auto"/>
            <w:noWrap/>
          </w:tcPr>
          <w:p w14:paraId="508AFCD3" w14:textId="77777777" w:rsidR="00664F2B" w:rsidRPr="00EE783F" w:rsidRDefault="00664F2B" w:rsidP="00DA0A7F">
            <w:pPr>
              <w:jc w:val="right"/>
              <w:rPr>
                <w:rFonts w:ascii="Cambria" w:hAnsi="Cambria"/>
                <w:color w:val="7030A0"/>
                <w:sz w:val="20"/>
                <w:szCs w:val="20"/>
                <w:lang w:val="sr-Latn-RS" w:eastAsia="sr-Latn-RS"/>
              </w:rPr>
            </w:pPr>
            <w:r w:rsidRPr="00FE7E7B">
              <w:t>3.357.966</w:t>
            </w:r>
          </w:p>
        </w:tc>
        <w:tc>
          <w:tcPr>
            <w:tcW w:w="1453" w:type="dxa"/>
            <w:tcBorders>
              <w:top w:val="nil"/>
              <w:left w:val="nil"/>
              <w:bottom w:val="single" w:sz="4" w:space="0" w:color="808080"/>
              <w:right w:val="single" w:sz="4" w:space="0" w:color="808080"/>
            </w:tcBorders>
            <w:shd w:val="clear" w:color="auto" w:fill="auto"/>
            <w:noWrap/>
          </w:tcPr>
          <w:p w14:paraId="7F12168C" w14:textId="77777777" w:rsidR="00664F2B" w:rsidRPr="00EE783F" w:rsidRDefault="00664F2B" w:rsidP="00DA0A7F">
            <w:pPr>
              <w:jc w:val="right"/>
              <w:rPr>
                <w:rFonts w:ascii="Cambria" w:hAnsi="Cambria"/>
                <w:color w:val="7030A0"/>
                <w:sz w:val="20"/>
                <w:szCs w:val="20"/>
                <w:lang w:val="sr-Latn-RS" w:eastAsia="sr-Latn-RS"/>
              </w:rPr>
            </w:pPr>
            <w:r w:rsidRPr="00FE7E7B">
              <w:t>3.876.258</w:t>
            </w:r>
          </w:p>
        </w:tc>
        <w:tc>
          <w:tcPr>
            <w:tcW w:w="1453" w:type="dxa"/>
            <w:tcBorders>
              <w:top w:val="nil"/>
              <w:left w:val="nil"/>
              <w:bottom w:val="single" w:sz="4" w:space="0" w:color="808080"/>
              <w:right w:val="single" w:sz="4" w:space="0" w:color="808080"/>
            </w:tcBorders>
            <w:shd w:val="clear" w:color="auto" w:fill="auto"/>
            <w:noWrap/>
          </w:tcPr>
          <w:p w14:paraId="73F7E846" w14:textId="77777777" w:rsidR="00664F2B" w:rsidRPr="00EE783F" w:rsidRDefault="00664F2B" w:rsidP="00DA0A7F">
            <w:pPr>
              <w:jc w:val="right"/>
              <w:rPr>
                <w:rFonts w:ascii="Cambria" w:hAnsi="Cambria"/>
                <w:color w:val="7030A0"/>
                <w:sz w:val="20"/>
                <w:szCs w:val="20"/>
                <w:lang w:val="sr-Latn-RS" w:eastAsia="sr-Latn-RS"/>
              </w:rPr>
            </w:pPr>
            <w:r w:rsidRPr="00FE7E7B">
              <w:t>3.943.501</w:t>
            </w:r>
          </w:p>
        </w:tc>
      </w:tr>
      <w:tr w:rsidR="00664F2B" w:rsidRPr="00EE783F" w14:paraId="3B96527C" w14:textId="77777777" w:rsidTr="00DA0A7F">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BBE22E0" w14:textId="77777777" w:rsidR="00664F2B" w:rsidRPr="00EE783F" w:rsidRDefault="00664F2B" w:rsidP="00DA0A7F">
            <w:pPr>
              <w:rPr>
                <w:rFonts w:ascii="Cambria" w:hAnsi="Cambria"/>
                <w:sz w:val="20"/>
                <w:szCs w:val="20"/>
                <w:lang w:val="sr-Latn-RS" w:eastAsia="sr-Latn-RS"/>
              </w:rPr>
            </w:pPr>
            <w:r>
              <w:rPr>
                <w:rFonts w:ascii="Cambria" w:hAnsi="Cambria"/>
                <w:sz w:val="20"/>
                <w:szCs w:val="20"/>
                <w:lang w:val="sr-Latn-RS" w:eastAsia="sr-Latn-RS"/>
              </w:rPr>
              <w:t>Neto</w:t>
            </w:r>
            <w:r w:rsidRPr="00EE783F">
              <w:rPr>
                <w:rFonts w:ascii="Cambria" w:hAnsi="Cambria"/>
                <w:sz w:val="20"/>
                <w:szCs w:val="20"/>
                <w:lang w:val="sr-Latn-RS" w:eastAsia="sr-Latn-RS"/>
              </w:rPr>
              <w:t xml:space="preserve"> imovina fonda</w:t>
            </w:r>
          </w:p>
        </w:tc>
        <w:tc>
          <w:tcPr>
            <w:tcW w:w="1453" w:type="dxa"/>
            <w:tcBorders>
              <w:top w:val="nil"/>
              <w:left w:val="nil"/>
              <w:bottom w:val="single" w:sz="4" w:space="0" w:color="808080"/>
              <w:right w:val="single" w:sz="4" w:space="0" w:color="808080"/>
            </w:tcBorders>
            <w:shd w:val="clear" w:color="auto" w:fill="auto"/>
            <w:noWrap/>
          </w:tcPr>
          <w:p w14:paraId="684CB541" w14:textId="77777777" w:rsidR="00664F2B" w:rsidRPr="00EE783F" w:rsidRDefault="00664F2B" w:rsidP="00DA0A7F">
            <w:pPr>
              <w:jc w:val="right"/>
              <w:rPr>
                <w:rFonts w:ascii="Cambria" w:hAnsi="Cambria"/>
                <w:color w:val="7030A0"/>
                <w:sz w:val="20"/>
                <w:szCs w:val="20"/>
                <w:lang w:val="sr-Latn-RS" w:eastAsia="sr-Latn-RS"/>
              </w:rPr>
            </w:pPr>
            <w:r w:rsidRPr="00FE7E7B">
              <w:t>5.995.776</w:t>
            </w:r>
          </w:p>
        </w:tc>
        <w:tc>
          <w:tcPr>
            <w:tcW w:w="1453" w:type="dxa"/>
            <w:tcBorders>
              <w:top w:val="nil"/>
              <w:left w:val="nil"/>
              <w:bottom w:val="single" w:sz="4" w:space="0" w:color="808080"/>
              <w:right w:val="single" w:sz="4" w:space="0" w:color="808080"/>
            </w:tcBorders>
            <w:shd w:val="clear" w:color="auto" w:fill="auto"/>
            <w:noWrap/>
          </w:tcPr>
          <w:p w14:paraId="61D25C32" w14:textId="77777777" w:rsidR="00664F2B" w:rsidRPr="00EE783F" w:rsidRDefault="00664F2B" w:rsidP="00DA0A7F">
            <w:pPr>
              <w:jc w:val="right"/>
              <w:rPr>
                <w:rFonts w:ascii="Cambria" w:hAnsi="Cambria"/>
                <w:color w:val="7030A0"/>
                <w:sz w:val="20"/>
                <w:szCs w:val="20"/>
                <w:lang w:val="sr-Latn-RS" w:eastAsia="sr-Latn-RS"/>
              </w:rPr>
            </w:pPr>
            <w:r w:rsidRPr="00FE7E7B">
              <w:t>5.995.776</w:t>
            </w:r>
          </w:p>
        </w:tc>
        <w:tc>
          <w:tcPr>
            <w:tcW w:w="1453" w:type="dxa"/>
            <w:tcBorders>
              <w:top w:val="nil"/>
              <w:left w:val="nil"/>
              <w:bottom w:val="single" w:sz="4" w:space="0" w:color="808080"/>
              <w:right w:val="single" w:sz="4" w:space="0" w:color="808080"/>
            </w:tcBorders>
            <w:shd w:val="clear" w:color="auto" w:fill="auto"/>
            <w:noWrap/>
          </w:tcPr>
          <w:p w14:paraId="5E27E558" w14:textId="77777777" w:rsidR="00664F2B" w:rsidRPr="00EE783F" w:rsidRDefault="00664F2B" w:rsidP="00DA0A7F">
            <w:pPr>
              <w:jc w:val="right"/>
              <w:rPr>
                <w:rFonts w:ascii="Cambria" w:hAnsi="Cambria"/>
                <w:color w:val="7030A0"/>
                <w:sz w:val="20"/>
                <w:szCs w:val="20"/>
                <w:lang w:val="sr-Latn-RS" w:eastAsia="sr-Latn-RS"/>
              </w:rPr>
            </w:pPr>
            <w:r w:rsidRPr="00FE7E7B">
              <w:t>5.995.776</w:t>
            </w:r>
          </w:p>
        </w:tc>
      </w:tr>
      <w:tr w:rsidR="00664F2B" w:rsidRPr="00EE783F" w14:paraId="408D0114" w14:textId="77777777" w:rsidTr="00DA0A7F">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10E74002" w14:textId="77777777" w:rsidR="00664F2B" w:rsidRPr="00EE783F" w:rsidRDefault="00664F2B" w:rsidP="00DA0A7F">
            <w:pPr>
              <w:rPr>
                <w:rFonts w:ascii="Cambria" w:hAnsi="Cambria"/>
                <w:b/>
                <w:bCs/>
                <w:sz w:val="20"/>
                <w:szCs w:val="20"/>
                <w:lang w:val="sr-Latn-RS" w:eastAsia="sr-Latn-RS"/>
              </w:rPr>
            </w:pPr>
            <w:r w:rsidRPr="00EE783F">
              <w:rPr>
                <w:rFonts w:ascii="Cambria" w:hAnsi="Cambria"/>
                <w:b/>
                <w:bCs/>
                <w:sz w:val="20"/>
                <w:szCs w:val="20"/>
                <w:lang w:val="sr-Latn-RS" w:eastAsia="sr-Latn-RS"/>
              </w:rPr>
              <w:t xml:space="preserve">Procenat likvidnosti </w:t>
            </w:r>
          </w:p>
        </w:tc>
        <w:tc>
          <w:tcPr>
            <w:tcW w:w="1453" w:type="dxa"/>
            <w:tcBorders>
              <w:top w:val="nil"/>
              <w:left w:val="nil"/>
              <w:bottom w:val="single" w:sz="4" w:space="0" w:color="808080"/>
              <w:right w:val="single" w:sz="4" w:space="0" w:color="808080"/>
            </w:tcBorders>
            <w:shd w:val="clear" w:color="auto" w:fill="auto"/>
            <w:noWrap/>
          </w:tcPr>
          <w:p w14:paraId="128F41DB" w14:textId="77777777" w:rsidR="00664F2B" w:rsidRPr="00EE783F" w:rsidRDefault="00664F2B" w:rsidP="00DA0A7F">
            <w:pPr>
              <w:jc w:val="right"/>
              <w:rPr>
                <w:rFonts w:ascii="Cambria" w:hAnsi="Cambria"/>
                <w:color w:val="7030A0"/>
                <w:sz w:val="20"/>
                <w:szCs w:val="20"/>
                <w:lang w:val="sr-Latn-RS" w:eastAsia="sr-Latn-RS"/>
              </w:rPr>
            </w:pPr>
            <w:r w:rsidRPr="00974A31">
              <w:t>56,01%</w:t>
            </w:r>
          </w:p>
        </w:tc>
        <w:tc>
          <w:tcPr>
            <w:tcW w:w="1453" w:type="dxa"/>
            <w:tcBorders>
              <w:top w:val="nil"/>
              <w:left w:val="nil"/>
              <w:bottom w:val="single" w:sz="4" w:space="0" w:color="808080"/>
              <w:right w:val="single" w:sz="4" w:space="0" w:color="808080"/>
            </w:tcBorders>
            <w:shd w:val="clear" w:color="auto" w:fill="auto"/>
            <w:noWrap/>
          </w:tcPr>
          <w:p w14:paraId="1CDE19B8" w14:textId="77777777" w:rsidR="00664F2B" w:rsidRPr="00EE783F" w:rsidRDefault="00664F2B" w:rsidP="00DA0A7F">
            <w:pPr>
              <w:jc w:val="right"/>
              <w:rPr>
                <w:rFonts w:ascii="Cambria" w:hAnsi="Cambria"/>
                <w:color w:val="7030A0"/>
                <w:sz w:val="20"/>
                <w:szCs w:val="20"/>
                <w:lang w:val="sr-Latn-RS" w:eastAsia="sr-Latn-RS"/>
              </w:rPr>
            </w:pPr>
            <w:r w:rsidRPr="00974A31">
              <w:t>64,65%</w:t>
            </w:r>
          </w:p>
        </w:tc>
        <w:tc>
          <w:tcPr>
            <w:tcW w:w="1453" w:type="dxa"/>
            <w:tcBorders>
              <w:top w:val="nil"/>
              <w:left w:val="nil"/>
              <w:bottom w:val="single" w:sz="4" w:space="0" w:color="808080"/>
              <w:right w:val="single" w:sz="4" w:space="0" w:color="808080"/>
            </w:tcBorders>
            <w:shd w:val="clear" w:color="auto" w:fill="auto"/>
            <w:noWrap/>
          </w:tcPr>
          <w:p w14:paraId="0F8D734D" w14:textId="77777777" w:rsidR="00664F2B" w:rsidRPr="00EE783F" w:rsidRDefault="00664F2B" w:rsidP="00DA0A7F">
            <w:pPr>
              <w:jc w:val="right"/>
              <w:rPr>
                <w:rFonts w:ascii="Cambria" w:hAnsi="Cambria"/>
                <w:color w:val="7030A0"/>
                <w:sz w:val="20"/>
                <w:szCs w:val="20"/>
                <w:lang w:val="sr-Latn-RS" w:eastAsia="sr-Latn-RS"/>
              </w:rPr>
            </w:pPr>
            <w:r w:rsidRPr="00974A31">
              <w:t>65,77%</w:t>
            </w:r>
          </w:p>
        </w:tc>
      </w:tr>
    </w:tbl>
    <w:p w14:paraId="7C6F2744" w14:textId="77777777" w:rsidR="00664F2B" w:rsidRPr="00EE783F" w:rsidRDefault="00664F2B" w:rsidP="00664F2B">
      <w:pPr>
        <w:rPr>
          <w:rFonts w:ascii="Cambria" w:hAnsi="Cambria"/>
          <w:color w:val="7030A0"/>
          <w:sz w:val="20"/>
          <w:szCs w:val="20"/>
        </w:rPr>
      </w:pPr>
    </w:p>
    <w:p w14:paraId="4F425516" w14:textId="63F3DBE6" w:rsidR="00664F2B" w:rsidRDefault="00664F2B" w:rsidP="00664F2B">
      <w:pPr>
        <w:jc w:val="both"/>
        <w:rPr>
          <w:rFonts w:ascii="Cambria" w:hAnsi="Cambria"/>
        </w:rPr>
      </w:pPr>
      <w:r w:rsidRPr="00676E14">
        <w:rPr>
          <w:rFonts w:ascii="Cambria" w:hAnsi="Cambria"/>
        </w:rPr>
        <w:t xml:space="preserve">U </w:t>
      </w:r>
      <w:proofErr w:type="spellStart"/>
      <w:r w:rsidRPr="00676E14">
        <w:rPr>
          <w:rFonts w:ascii="Cambria" w:hAnsi="Cambria"/>
        </w:rPr>
        <w:t>skladu</w:t>
      </w:r>
      <w:proofErr w:type="spellEnd"/>
      <w:r w:rsidRPr="00676E14">
        <w:rPr>
          <w:rFonts w:ascii="Cambria" w:hAnsi="Cambria"/>
        </w:rPr>
        <w:t xml:space="preserve"> </w:t>
      </w:r>
      <w:proofErr w:type="spellStart"/>
      <w:r w:rsidRPr="00676E14">
        <w:rPr>
          <w:rFonts w:ascii="Cambria" w:hAnsi="Cambria"/>
        </w:rPr>
        <w:t>sa</w:t>
      </w:r>
      <w:proofErr w:type="spellEnd"/>
      <w:r w:rsidRPr="00676E14">
        <w:rPr>
          <w:rFonts w:ascii="Cambria" w:hAnsi="Cambria"/>
        </w:rPr>
        <w:t xml:space="preserve"> </w:t>
      </w:r>
      <w:proofErr w:type="spellStart"/>
      <w:r w:rsidRPr="00676E14">
        <w:rPr>
          <w:rFonts w:ascii="Cambria" w:hAnsi="Cambria"/>
        </w:rPr>
        <w:t>internim</w:t>
      </w:r>
      <w:proofErr w:type="spellEnd"/>
      <w:r w:rsidRPr="00676E14">
        <w:rPr>
          <w:rFonts w:ascii="Cambria" w:hAnsi="Cambria"/>
        </w:rPr>
        <w:t xml:space="preserve"> </w:t>
      </w:r>
      <w:proofErr w:type="spellStart"/>
      <w:r w:rsidRPr="00676E14">
        <w:rPr>
          <w:rFonts w:ascii="Cambria" w:hAnsi="Cambria"/>
        </w:rPr>
        <w:t>klasifikacijom</w:t>
      </w:r>
      <w:proofErr w:type="spellEnd"/>
      <w:r w:rsidRPr="00676E14">
        <w:rPr>
          <w:rFonts w:ascii="Cambria" w:hAnsi="Cambria"/>
        </w:rPr>
        <w:t xml:space="preserve"> </w:t>
      </w:r>
      <w:proofErr w:type="spellStart"/>
      <w:r w:rsidRPr="00676E14">
        <w:rPr>
          <w:rFonts w:ascii="Cambria" w:hAnsi="Cambria"/>
        </w:rPr>
        <w:t>nivoa</w:t>
      </w:r>
      <w:proofErr w:type="spellEnd"/>
      <w:r w:rsidRPr="00676E14">
        <w:rPr>
          <w:rFonts w:ascii="Cambria" w:hAnsi="Cambria"/>
        </w:rPr>
        <w:t xml:space="preserve"> </w:t>
      </w:r>
      <w:proofErr w:type="spellStart"/>
      <w:r w:rsidRPr="00676E14">
        <w:rPr>
          <w:rFonts w:ascii="Cambria" w:hAnsi="Cambria"/>
        </w:rPr>
        <w:t>rizika</w:t>
      </w:r>
      <w:proofErr w:type="spellEnd"/>
      <w:r w:rsidRPr="00676E14">
        <w:rPr>
          <w:rFonts w:ascii="Cambria" w:hAnsi="Cambria"/>
        </w:rPr>
        <w:t xml:space="preserve">, </w:t>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otkupa</w:t>
      </w:r>
      <w:proofErr w:type="spellEnd"/>
      <w:r w:rsidRPr="00676E14">
        <w:rPr>
          <w:rFonts w:ascii="Cambria" w:hAnsi="Cambria"/>
        </w:rPr>
        <w:t xml:space="preserve"> </w:t>
      </w:r>
      <w:proofErr w:type="spellStart"/>
      <w:r w:rsidRPr="00676E14">
        <w:rPr>
          <w:rFonts w:ascii="Cambria" w:hAnsi="Cambria"/>
        </w:rPr>
        <w:t>udjela</w:t>
      </w:r>
      <w:proofErr w:type="spellEnd"/>
      <w:r w:rsidRPr="00676E14">
        <w:rPr>
          <w:rFonts w:ascii="Cambria" w:hAnsi="Cambria"/>
        </w:rPr>
        <w:t xml:space="preserve"> </w:t>
      </w:r>
      <w:r w:rsidRPr="00EE783F">
        <w:rPr>
          <w:rFonts w:ascii="Cambria" w:hAnsi="Cambria"/>
        </w:rPr>
        <w:t xml:space="preserve">je </w:t>
      </w:r>
      <w:proofErr w:type="spellStart"/>
      <w:r w:rsidRPr="00EE783F">
        <w:rPr>
          <w:rFonts w:ascii="Cambria" w:hAnsi="Cambria"/>
        </w:rPr>
        <w:t>umjeren</w:t>
      </w:r>
      <w:proofErr w:type="spellEnd"/>
      <w:r w:rsidRPr="00EE783F">
        <w:rPr>
          <w:rFonts w:ascii="Cambria" w:hAnsi="Cambria"/>
        </w:rPr>
        <w:t>.</w:t>
      </w:r>
    </w:p>
    <w:p w14:paraId="1D47DFDF" w14:textId="77777777" w:rsidR="00664F2B" w:rsidRPr="00676E14" w:rsidRDefault="00664F2B" w:rsidP="00664F2B">
      <w:pPr>
        <w:jc w:val="both"/>
        <w:rPr>
          <w:rFonts w:ascii="Cambria" w:hAnsi="Cambria"/>
        </w:rPr>
      </w:pPr>
    </w:p>
    <w:p w14:paraId="3EC710B9" w14:textId="69643544" w:rsidR="00664F2B" w:rsidRDefault="00664F2B" w:rsidP="00664F2B">
      <w:pPr>
        <w:jc w:val="both"/>
        <w:rPr>
          <w:rFonts w:ascii="Cambria" w:hAnsi="Cambria"/>
          <w:b/>
          <w:bCs/>
        </w:rPr>
      </w:pPr>
      <w:proofErr w:type="spellStart"/>
      <w:r w:rsidRPr="00676E14">
        <w:rPr>
          <w:rFonts w:ascii="Cambria" w:hAnsi="Cambria"/>
          <w:b/>
          <w:bCs/>
        </w:rPr>
        <w:t>Ostali</w:t>
      </w:r>
      <w:proofErr w:type="spellEnd"/>
      <w:r w:rsidRPr="00676E14">
        <w:rPr>
          <w:rFonts w:ascii="Cambria" w:hAnsi="Cambria"/>
          <w:b/>
          <w:bCs/>
        </w:rPr>
        <w:t xml:space="preserve"> </w:t>
      </w:r>
      <w:proofErr w:type="spellStart"/>
      <w:r w:rsidRPr="00676E14">
        <w:rPr>
          <w:rFonts w:ascii="Cambria" w:hAnsi="Cambria"/>
          <w:b/>
          <w:bCs/>
        </w:rPr>
        <w:t>rizici</w:t>
      </w:r>
      <w:proofErr w:type="spellEnd"/>
    </w:p>
    <w:p w14:paraId="445C67F1" w14:textId="77777777" w:rsidR="00664F2B" w:rsidRPr="00676E14" w:rsidRDefault="00664F2B" w:rsidP="00664F2B">
      <w:pPr>
        <w:jc w:val="both"/>
        <w:rPr>
          <w:rFonts w:ascii="Cambria" w:hAnsi="Cambria"/>
          <w:b/>
          <w:bCs/>
        </w:rPr>
      </w:pPr>
    </w:p>
    <w:p w14:paraId="75D959FA" w14:textId="77777777" w:rsidR="00664F2B" w:rsidRPr="00676E14" w:rsidRDefault="00664F2B" w:rsidP="00664F2B">
      <w:pPr>
        <w:jc w:val="both"/>
        <w:rPr>
          <w:rFonts w:ascii="Cambria" w:hAnsi="Cambria"/>
        </w:rPr>
      </w:pPr>
      <w:r w:rsidRPr="00676E14">
        <w:rPr>
          <w:rFonts w:ascii="Cambria" w:hAnsi="Cambria"/>
        </w:rPr>
        <w:t xml:space="preserve">Fond se u </w:t>
      </w:r>
      <w:proofErr w:type="spellStart"/>
      <w:r w:rsidRPr="00676E14">
        <w:rPr>
          <w:rFonts w:ascii="Cambria" w:hAnsi="Cambria"/>
        </w:rPr>
        <w:t>poslovanju</w:t>
      </w:r>
      <w:proofErr w:type="spellEnd"/>
      <w:r w:rsidRPr="00676E14">
        <w:rPr>
          <w:rFonts w:ascii="Cambria" w:hAnsi="Cambria"/>
        </w:rPr>
        <w:t xml:space="preserve"> </w:t>
      </w:r>
      <w:proofErr w:type="spellStart"/>
      <w:r w:rsidRPr="00676E14">
        <w:rPr>
          <w:rFonts w:ascii="Cambria" w:hAnsi="Cambria"/>
        </w:rPr>
        <w:t>susreće</w:t>
      </w:r>
      <w:proofErr w:type="spellEnd"/>
      <w:r w:rsidRPr="00676E14">
        <w:rPr>
          <w:rFonts w:ascii="Cambria" w:hAnsi="Cambria"/>
        </w:rPr>
        <w:t xml:space="preserve"> </w:t>
      </w:r>
      <w:proofErr w:type="spellStart"/>
      <w:r w:rsidRPr="00676E14">
        <w:rPr>
          <w:rFonts w:ascii="Cambria" w:hAnsi="Cambria"/>
        </w:rPr>
        <w:t>i</w:t>
      </w:r>
      <w:proofErr w:type="spellEnd"/>
      <w:r w:rsidRPr="00676E14">
        <w:rPr>
          <w:rFonts w:ascii="Cambria" w:hAnsi="Cambria"/>
        </w:rPr>
        <w:t xml:space="preserve"> </w:t>
      </w:r>
      <w:proofErr w:type="spellStart"/>
      <w:r w:rsidRPr="00676E14">
        <w:rPr>
          <w:rFonts w:ascii="Cambria" w:hAnsi="Cambria"/>
        </w:rPr>
        <w:t>sa</w:t>
      </w:r>
      <w:proofErr w:type="spellEnd"/>
      <w:r w:rsidRPr="00676E14">
        <w:rPr>
          <w:rFonts w:ascii="Cambria" w:hAnsi="Cambria"/>
        </w:rPr>
        <w:t xml:space="preserve"> </w:t>
      </w:r>
      <w:proofErr w:type="spellStart"/>
      <w:r w:rsidRPr="00676E14">
        <w:rPr>
          <w:rFonts w:ascii="Cambria" w:hAnsi="Cambria"/>
        </w:rPr>
        <w:t>sljedećim</w:t>
      </w:r>
      <w:proofErr w:type="spellEnd"/>
      <w:r w:rsidRPr="00676E14">
        <w:rPr>
          <w:rFonts w:ascii="Cambria" w:hAnsi="Cambria"/>
        </w:rPr>
        <w:t xml:space="preserve"> </w:t>
      </w:r>
      <w:proofErr w:type="spellStart"/>
      <w:r w:rsidRPr="00676E14">
        <w:rPr>
          <w:rFonts w:ascii="Cambria" w:hAnsi="Cambria"/>
        </w:rPr>
        <w:t>vrstama</w:t>
      </w:r>
      <w:proofErr w:type="spellEnd"/>
      <w:r w:rsidRPr="00676E14">
        <w:rPr>
          <w:rFonts w:ascii="Cambria" w:hAnsi="Cambria"/>
        </w:rPr>
        <w:t xml:space="preserve"> </w:t>
      </w:r>
      <w:proofErr w:type="spellStart"/>
      <w:r w:rsidRPr="00676E14">
        <w:rPr>
          <w:rFonts w:ascii="Cambria" w:hAnsi="Cambria"/>
        </w:rPr>
        <w:t>rizika</w:t>
      </w:r>
      <w:proofErr w:type="spellEnd"/>
      <w:r w:rsidRPr="00676E14">
        <w:rPr>
          <w:rFonts w:ascii="Cambria" w:hAnsi="Cambria"/>
        </w:rPr>
        <w:t>:</w:t>
      </w:r>
    </w:p>
    <w:p w14:paraId="2E5DC4AE" w14:textId="77777777" w:rsidR="00664F2B" w:rsidRPr="00676E14" w:rsidRDefault="00664F2B" w:rsidP="00664F2B">
      <w:pPr>
        <w:rPr>
          <w:rFonts w:ascii="Cambria" w:hAnsi="Cambria"/>
        </w:rPr>
      </w:pPr>
      <w:r w:rsidRPr="00676E14">
        <w:rPr>
          <w:rFonts w:ascii="Cambria" w:hAnsi="Cambria"/>
          <w:b/>
          <w:bCs/>
        </w:rPr>
        <w:t>-</w:t>
      </w:r>
      <w:r w:rsidRPr="00676E14">
        <w:rPr>
          <w:rFonts w:ascii="Cambria" w:hAnsi="Cambria"/>
          <w:b/>
          <w:bCs/>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poravnanja</w:t>
      </w:r>
      <w:proofErr w:type="spellEnd"/>
      <w:r w:rsidRPr="00676E14">
        <w:rPr>
          <w:rFonts w:ascii="Cambria" w:hAnsi="Cambria"/>
        </w:rPr>
        <w:t xml:space="preserve"> </w:t>
      </w:r>
      <w:proofErr w:type="spellStart"/>
      <w:r w:rsidRPr="00676E14">
        <w:rPr>
          <w:rFonts w:ascii="Cambria" w:hAnsi="Cambria"/>
        </w:rPr>
        <w:t>i</w:t>
      </w:r>
      <w:proofErr w:type="spellEnd"/>
      <w:r w:rsidRPr="00676E14">
        <w:rPr>
          <w:rFonts w:ascii="Cambria" w:hAnsi="Cambria"/>
        </w:rPr>
        <w:t xml:space="preserve"> </w:t>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druge</w:t>
      </w:r>
      <w:proofErr w:type="spellEnd"/>
      <w:r w:rsidRPr="00676E14">
        <w:rPr>
          <w:rFonts w:ascii="Cambria" w:hAnsi="Cambria"/>
        </w:rPr>
        <w:t xml:space="preserve"> </w:t>
      </w:r>
      <w:proofErr w:type="spellStart"/>
      <w:r w:rsidRPr="00676E14">
        <w:rPr>
          <w:rFonts w:ascii="Cambria" w:hAnsi="Cambria"/>
        </w:rPr>
        <w:t>ugovorne</w:t>
      </w:r>
      <w:proofErr w:type="spellEnd"/>
      <w:r w:rsidRPr="00676E14">
        <w:rPr>
          <w:rFonts w:ascii="Cambria" w:hAnsi="Cambria"/>
        </w:rPr>
        <w:t xml:space="preserve"> </w:t>
      </w:r>
      <w:proofErr w:type="spellStart"/>
      <w:r w:rsidRPr="00676E14">
        <w:rPr>
          <w:rFonts w:ascii="Cambria" w:hAnsi="Cambria"/>
        </w:rPr>
        <w:t>strane</w:t>
      </w:r>
      <w:proofErr w:type="spellEnd"/>
    </w:p>
    <w:p w14:paraId="5E4F2099" w14:textId="77777777" w:rsidR="00664F2B" w:rsidRPr="00676E14" w:rsidRDefault="00664F2B" w:rsidP="00664F2B">
      <w:pPr>
        <w:rPr>
          <w:rFonts w:ascii="Cambria" w:hAnsi="Cambria"/>
        </w:rPr>
      </w:pPr>
      <w:r w:rsidRPr="00676E14">
        <w:rPr>
          <w:rFonts w:ascii="Cambria" w:hAnsi="Cambria"/>
        </w:rPr>
        <w:t>-</w:t>
      </w:r>
      <w:r w:rsidRPr="00676E14">
        <w:rPr>
          <w:rFonts w:ascii="Cambria" w:hAnsi="Cambria"/>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promjene</w:t>
      </w:r>
      <w:proofErr w:type="spellEnd"/>
      <w:r w:rsidRPr="00676E14">
        <w:rPr>
          <w:rFonts w:ascii="Cambria" w:hAnsi="Cambria"/>
        </w:rPr>
        <w:t xml:space="preserve"> </w:t>
      </w:r>
      <w:proofErr w:type="spellStart"/>
      <w:r w:rsidRPr="00676E14">
        <w:rPr>
          <w:rFonts w:ascii="Cambria" w:hAnsi="Cambria"/>
        </w:rPr>
        <w:t>kamatnih</w:t>
      </w:r>
      <w:proofErr w:type="spellEnd"/>
      <w:r w:rsidRPr="00676E14">
        <w:rPr>
          <w:rFonts w:ascii="Cambria" w:hAnsi="Cambria"/>
        </w:rPr>
        <w:t xml:space="preserve"> </w:t>
      </w:r>
      <w:proofErr w:type="spellStart"/>
      <w:r w:rsidRPr="00676E14">
        <w:rPr>
          <w:rFonts w:ascii="Cambria" w:hAnsi="Cambria"/>
        </w:rPr>
        <w:t>stopa</w:t>
      </w:r>
      <w:proofErr w:type="spellEnd"/>
    </w:p>
    <w:p w14:paraId="1CA2822C" w14:textId="77777777" w:rsidR="00664F2B" w:rsidRPr="00676E14" w:rsidRDefault="00664F2B" w:rsidP="00664F2B">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inflacije</w:t>
      </w:r>
      <w:proofErr w:type="spellEnd"/>
    </w:p>
    <w:p w14:paraId="21689DBD" w14:textId="77777777" w:rsidR="00664F2B" w:rsidRPr="00676E14" w:rsidRDefault="00664F2B" w:rsidP="00664F2B">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reinvestiranja</w:t>
      </w:r>
      <w:proofErr w:type="spellEnd"/>
    </w:p>
    <w:p w14:paraId="457827A3" w14:textId="77777777" w:rsidR="00664F2B" w:rsidRPr="00676E14" w:rsidRDefault="00664F2B" w:rsidP="00664F2B">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w:t>
      </w:r>
      <w:proofErr w:type="spellStart"/>
      <w:r w:rsidRPr="00676E14">
        <w:rPr>
          <w:rFonts w:ascii="Cambria" w:eastAsia="Calibri" w:hAnsi="Cambria"/>
        </w:rPr>
        <w:t>depozitara</w:t>
      </w:r>
      <w:proofErr w:type="spellEnd"/>
      <w:r w:rsidRPr="00676E14">
        <w:rPr>
          <w:rFonts w:ascii="Cambria" w:eastAsia="Calibri" w:hAnsi="Cambria"/>
        </w:rPr>
        <w:t xml:space="preserve">, </w:t>
      </w:r>
      <w:proofErr w:type="spellStart"/>
      <w:r w:rsidRPr="00676E14">
        <w:rPr>
          <w:rFonts w:ascii="Cambria" w:eastAsia="Calibri" w:hAnsi="Cambria"/>
        </w:rPr>
        <w:t>poslovne</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w:t>
      </w:r>
      <w:proofErr w:type="spellStart"/>
      <w:r w:rsidRPr="00676E14">
        <w:rPr>
          <w:rFonts w:ascii="Cambria" w:eastAsia="Calibri" w:hAnsi="Cambria"/>
        </w:rPr>
        <w:t>i</w:t>
      </w:r>
      <w:proofErr w:type="spellEnd"/>
      <w:r w:rsidRPr="00676E14">
        <w:rPr>
          <w:rFonts w:ascii="Cambria" w:eastAsia="Calibri" w:hAnsi="Cambria"/>
        </w:rPr>
        <w:t xml:space="preserve"> </w:t>
      </w:r>
      <w:proofErr w:type="spellStart"/>
      <w:r w:rsidRPr="00676E14">
        <w:rPr>
          <w:rFonts w:ascii="Cambria" w:eastAsia="Calibri" w:hAnsi="Cambria"/>
        </w:rPr>
        <w:t>kastodi</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p>
    <w:p w14:paraId="2D957919" w14:textId="77777777" w:rsidR="00664F2B" w:rsidRPr="00676E14" w:rsidRDefault="00664F2B" w:rsidP="00664F2B">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promjene</w:t>
      </w:r>
      <w:proofErr w:type="spellEnd"/>
      <w:r w:rsidRPr="00676E14">
        <w:rPr>
          <w:rFonts w:ascii="Cambria" w:eastAsia="Calibri" w:hAnsi="Cambria"/>
        </w:rPr>
        <w:t xml:space="preserve"> </w:t>
      </w:r>
      <w:proofErr w:type="spellStart"/>
      <w:r w:rsidRPr="00676E14">
        <w:rPr>
          <w:rFonts w:ascii="Cambria" w:eastAsia="Calibri" w:hAnsi="Cambria"/>
        </w:rPr>
        <w:t>poreskih</w:t>
      </w:r>
      <w:proofErr w:type="spellEnd"/>
      <w:r w:rsidRPr="00676E14">
        <w:rPr>
          <w:rFonts w:ascii="Cambria" w:eastAsia="Calibri" w:hAnsi="Cambria"/>
        </w:rPr>
        <w:t xml:space="preserve"> </w:t>
      </w:r>
      <w:proofErr w:type="spellStart"/>
      <w:r w:rsidRPr="00676E14">
        <w:rPr>
          <w:rFonts w:ascii="Cambria" w:eastAsia="Calibri" w:hAnsi="Cambria"/>
        </w:rPr>
        <w:t>propisa</w:t>
      </w:r>
      <w:proofErr w:type="spellEnd"/>
    </w:p>
    <w:p w14:paraId="5A53889A" w14:textId="77777777" w:rsidR="00664F2B" w:rsidRDefault="00664F2B" w:rsidP="00664F2B">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Politički</w:t>
      </w:r>
      <w:proofErr w:type="spellEnd"/>
      <w:r w:rsidRPr="00676E14">
        <w:rPr>
          <w:rFonts w:ascii="Cambria" w:eastAsia="Calibri" w:hAnsi="Cambria"/>
        </w:rPr>
        <w:t xml:space="preserve"> i </w:t>
      </w:r>
      <w:proofErr w:type="spellStart"/>
      <w:r w:rsidRPr="00676E14">
        <w:rPr>
          <w:rFonts w:ascii="Cambria" w:eastAsia="Calibri" w:hAnsi="Cambria"/>
        </w:rPr>
        <w:t>regulatorni</w:t>
      </w:r>
      <w:proofErr w:type="spellEnd"/>
      <w:r w:rsidRPr="00676E14">
        <w:rPr>
          <w:rFonts w:ascii="Cambria" w:eastAsia="Calibri" w:hAnsi="Cambria"/>
        </w:rPr>
        <w:t xml:space="preserve"> </w:t>
      </w:r>
      <w:proofErr w:type="spellStart"/>
      <w:r w:rsidRPr="00676E14">
        <w:rPr>
          <w:rFonts w:ascii="Cambria" w:eastAsia="Calibri" w:hAnsi="Cambria"/>
        </w:rPr>
        <w:t>rizik</w:t>
      </w:r>
      <w:proofErr w:type="spellEnd"/>
    </w:p>
    <w:p w14:paraId="51AC5196" w14:textId="7C054092" w:rsidR="00664F2B" w:rsidRPr="00676E14" w:rsidRDefault="00664F2B" w:rsidP="00664F2B">
      <w:pPr>
        <w:jc w:val="both"/>
        <w:rPr>
          <w:rFonts w:ascii="Cambria" w:eastAsia="Calibri" w:hAnsi="Cambria"/>
        </w:rPr>
      </w:pPr>
      <w:r>
        <w:rPr>
          <w:rFonts w:ascii="Cambria" w:eastAsia="Calibri" w:hAnsi="Cambria"/>
        </w:rPr>
        <w:t xml:space="preserve">-            </w:t>
      </w:r>
      <w:proofErr w:type="spellStart"/>
      <w:r w:rsidRPr="007860F1">
        <w:rPr>
          <w:rFonts w:ascii="Cambria" w:eastAsia="Calibri" w:hAnsi="Cambria"/>
        </w:rPr>
        <w:t>Rizik</w:t>
      </w:r>
      <w:proofErr w:type="spellEnd"/>
      <w:r w:rsidRPr="007860F1">
        <w:rPr>
          <w:rFonts w:ascii="Cambria" w:eastAsia="Calibri" w:hAnsi="Cambria"/>
        </w:rPr>
        <w:t xml:space="preserve"> </w:t>
      </w:r>
      <w:proofErr w:type="spellStart"/>
      <w:r w:rsidRPr="007860F1">
        <w:rPr>
          <w:rFonts w:ascii="Cambria" w:eastAsia="Calibri" w:hAnsi="Cambria"/>
        </w:rPr>
        <w:t>promjene</w:t>
      </w:r>
      <w:proofErr w:type="spellEnd"/>
      <w:r w:rsidRPr="007860F1">
        <w:rPr>
          <w:rFonts w:ascii="Cambria" w:eastAsia="Calibri" w:hAnsi="Cambria"/>
        </w:rPr>
        <w:t xml:space="preserve"> </w:t>
      </w:r>
      <w:proofErr w:type="spellStart"/>
      <w:r w:rsidRPr="007860F1">
        <w:rPr>
          <w:rFonts w:ascii="Cambria" w:eastAsia="Calibri" w:hAnsi="Cambria"/>
        </w:rPr>
        <w:t>pozitivnih</w:t>
      </w:r>
      <w:proofErr w:type="spellEnd"/>
      <w:r w:rsidRPr="007860F1">
        <w:rPr>
          <w:rFonts w:ascii="Cambria" w:eastAsia="Calibri" w:hAnsi="Cambria"/>
        </w:rPr>
        <w:t xml:space="preserve"> </w:t>
      </w:r>
      <w:proofErr w:type="spellStart"/>
      <w:r w:rsidRPr="007860F1">
        <w:rPr>
          <w:rFonts w:ascii="Cambria" w:eastAsia="Calibri" w:hAnsi="Cambria"/>
        </w:rPr>
        <w:t>propisa</w:t>
      </w:r>
      <w:proofErr w:type="spellEnd"/>
    </w:p>
    <w:p w14:paraId="61AB2448" w14:textId="77777777" w:rsidR="0046400C" w:rsidRDefault="0046400C" w:rsidP="0033759C">
      <w:pPr>
        <w:pStyle w:val="BodyText"/>
        <w:rPr>
          <w:rFonts w:ascii="Cambria" w:hAnsi="Cambria"/>
          <w:sz w:val="22"/>
          <w:szCs w:val="22"/>
          <w:lang w:val="sr-Latn-CS"/>
        </w:rPr>
      </w:pPr>
    </w:p>
    <w:p w14:paraId="53670AFD" w14:textId="681AA027"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Banja Luka, </w:t>
      </w:r>
      <w:r w:rsidR="00574427">
        <w:rPr>
          <w:rFonts w:ascii="Cambria" w:hAnsi="Cambria"/>
          <w:sz w:val="22"/>
          <w:szCs w:val="22"/>
          <w:lang w:val="sr-Latn-CS"/>
        </w:rPr>
        <w:t>februar</w:t>
      </w:r>
      <w:r w:rsidR="00FF6F89">
        <w:rPr>
          <w:rFonts w:ascii="Cambria" w:hAnsi="Cambria"/>
          <w:sz w:val="22"/>
          <w:szCs w:val="22"/>
          <w:lang w:val="sr-Latn-CS"/>
        </w:rPr>
        <w:t xml:space="preserve"> </w:t>
      </w:r>
      <w:r w:rsidRPr="00FA20CE">
        <w:rPr>
          <w:rFonts w:ascii="Cambria" w:hAnsi="Cambria"/>
          <w:sz w:val="22"/>
          <w:szCs w:val="22"/>
          <w:lang w:val="sr-Latn-CS"/>
        </w:rPr>
        <w:t xml:space="preserve"> 20</w:t>
      </w:r>
      <w:r w:rsidR="00DA78E7" w:rsidRPr="00FA20CE">
        <w:rPr>
          <w:rFonts w:ascii="Cambria" w:hAnsi="Cambria"/>
          <w:sz w:val="22"/>
          <w:szCs w:val="22"/>
          <w:lang w:val="sr-Latn-CS"/>
        </w:rPr>
        <w:t>2</w:t>
      </w:r>
      <w:r w:rsidR="00574427">
        <w:rPr>
          <w:rFonts w:ascii="Cambria" w:hAnsi="Cambria"/>
          <w:sz w:val="22"/>
          <w:szCs w:val="22"/>
          <w:lang w:val="sr-Latn-CS"/>
        </w:rPr>
        <w:t>2</w:t>
      </w:r>
      <w:r w:rsidRPr="00FA20CE">
        <w:rPr>
          <w:rFonts w:ascii="Cambria" w:hAnsi="Cambria"/>
          <w:sz w:val="22"/>
          <w:szCs w:val="22"/>
          <w:lang w:val="sr-Latn-CS"/>
        </w:rPr>
        <w:t>. godine</w:t>
      </w:r>
    </w:p>
    <w:p w14:paraId="331D60BB" w14:textId="77777777" w:rsidR="0033759C" w:rsidRPr="00FA20CE" w:rsidRDefault="0033759C" w:rsidP="0033759C">
      <w:pPr>
        <w:pStyle w:val="BodyText"/>
        <w:rPr>
          <w:rFonts w:ascii="Cambria" w:hAnsi="Cambria"/>
          <w:sz w:val="22"/>
          <w:szCs w:val="22"/>
          <w:lang w:val="sr-Latn-CS"/>
        </w:rPr>
      </w:pPr>
    </w:p>
    <w:p w14:paraId="0914B117" w14:textId="77777777"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Lice odgovorno za sastavljanje nota: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t xml:space="preserve">Izvršni direktori: </w:t>
      </w:r>
    </w:p>
    <w:p w14:paraId="676F3F22" w14:textId="4D483B4D" w:rsidR="00FA20CE" w:rsidRDefault="00FA20CE" w:rsidP="0033759C">
      <w:pPr>
        <w:pStyle w:val="BodyText"/>
        <w:rPr>
          <w:rFonts w:ascii="Cambria" w:hAnsi="Cambria"/>
          <w:sz w:val="22"/>
          <w:szCs w:val="22"/>
          <w:lang w:val="sr-Latn-CS"/>
        </w:rPr>
      </w:pPr>
      <w:r>
        <w:rPr>
          <w:rFonts w:ascii="Cambria" w:hAnsi="Cambria"/>
          <w:sz w:val="22"/>
          <w:szCs w:val="22"/>
          <w:lang w:val="sr-Latn-CS"/>
        </w:rPr>
        <w:t>_____________________________</w:t>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Pr>
          <w:rFonts w:ascii="Cambria" w:hAnsi="Cambria"/>
          <w:sz w:val="22"/>
          <w:szCs w:val="22"/>
          <w:lang w:val="sr-Latn-CS"/>
        </w:rPr>
        <w:t xml:space="preserve">                            __________________________</w:t>
      </w:r>
    </w:p>
    <w:p w14:paraId="4D853AC4" w14:textId="40AA82F6"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Milja Tomašević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091F10">
        <w:rPr>
          <w:rFonts w:ascii="Cambria" w:hAnsi="Cambria"/>
          <w:sz w:val="22"/>
          <w:szCs w:val="22"/>
          <w:lang w:val="sr-Latn-CS"/>
        </w:rPr>
        <w:t>Pero Jandrić</w:t>
      </w:r>
    </w:p>
    <w:p w14:paraId="0B2C42CE" w14:textId="48CB97E1"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Licenca br.SRT-</w:t>
      </w:r>
      <w:r w:rsidR="006F6E99">
        <w:rPr>
          <w:rFonts w:ascii="Cambria" w:hAnsi="Cambria"/>
          <w:sz w:val="22"/>
          <w:szCs w:val="22"/>
          <w:lang w:val="sr-Latn-CS"/>
        </w:rPr>
        <w:t>0</w:t>
      </w:r>
      <w:r w:rsidR="00091F10">
        <w:rPr>
          <w:rFonts w:ascii="Cambria" w:hAnsi="Cambria"/>
          <w:sz w:val="22"/>
          <w:szCs w:val="22"/>
          <w:lang w:val="sr-Latn-CS"/>
        </w:rPr>
        <w:t>527</w:t>
      </w:r>
      <w:r w:rsidR="006F6E99">
        <w:rPr>
          <w:rFonts w:ascii="Cambria" w:hAnsi="Cambria"/>
          <w:sz w:val="22"/>
          <w:szCs w:val="22"/>
          <w:lang w:val="sr-Latn-CS"/>
        </w:rPr>
        <w:t>/</w:t>
      </w:r>
      <w:r w:rsidR="002C086C" w:rsidRPr="00FA20CE">
        <w:rPr>
          <w:rFonts w:ascii="Cambria" w:hAnsi="Cambria"/>
          <w:sz w:val="22"/>
          <w:szCs w:val="22"/>
          <w:lang w:val="sr-Latn-CS"/>
        </w:rPr>
        <w:t>2</w:t>
      </w:r>
      <w:r w:rsidR="006F6E99">
        <w:rPr>
          <w:rFonts w:ascii="Cambria" w:hAnsi="Cambria"/>
          <w:sz w:val="22"/>
          <w:szCs w:val="22"/>
          <w:lang w:val="sr-Latn-CS"/>
        </w:rPr>
        <w:t>1</w:t>
      </w:r>
      <w:r w:rsidRPr="00FA20CE">
        <w:rPr>
          <w:rFonts w:ascii="Cambria" w:hAnsi="Cambria"/>
          <w:sz w:val="22"/>
          <w:szCs w:val="22"/>
          <w:lang w:val="sr-Latn-CS"/>
        </w:rPr>
        <w:t xml:space="preserve">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FA20CE">
        <w:rPr>
          <w:rFonts w:ascii="Cambria" w:hAnsi="Cambria"/>
          <w:sz w:val="22"/>
          <w:szCs w:val="22"/>
          <w:lang w:val="sr-Latn-CS"/>
        </w:rPr>
        <w:tab/>
      </w:r>
      <w:r w:rsidR="00FA20CE">
        <w:rPr>
          <w:rFonts w:ascii="Cambria" w:hAnsi="Cambria"/>
          <w:sz w:val="22"/>
          <w:szCs w:val="22"/>
          <w:lang w:val="sr-Latn-CS"/>
        </w:rPr>
        <w:tab/>
        <w:t>_________________________</w:t>
      </w:r>
    </w:p>
    <w:p w14:paraId="3C0B84E5" w14:textId="3BA0012C"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DF39BD">
        <w:rPr>
          <w:rFonts w:ascii="Cambria" w:hAnsi="Cambria"/>
          <w:sz w:val="22"/>
          <w:szCs w:val="22"/>
          <w:lang w:val="sr-Latn-CS"/>
        </w:rPr>
        <w:t>Vladan Jović</w:t>
      </w:r>
    </w:p>
    <w:p w14:paraId="20F6178A" w14:textId="77777777" w:rsidR="0033759C" w:rsidRPr="00FA20CE" w:rsidRDefault="0033759C" w:rsidP="0033759C">
      <w:pPr>
        <w:pStyle w:val="BodyText"/>
        <w:rPr>
          <w:rFonts w:ascii="Cambria" w:hAnsi="Cambria"/>
          <w:sz w:val="22"/>
          <w:szCs w:val="22"/>
          <w:lang w:val="sr-Latn-CS"/>
        </w:rPr>
      </w:pPr>
    </w:p>
    <w:p w14:paraId="1BF1D483" w14:textId="77777777" w:rsidR="0033759C" w:rsidRPr="00FA20CE" w:rsidRDefault="0033759C" w:rsidP="0033759C">
      <w:pPr>
        <w:ind w:left="3600" w:firstLine="720"/>
        <w:rPr>
          <w:rFonts w:ascii="Cambria" w:hAnsi="Cambria"/>
          <w:sz w:val="22"/>
          <w:szCs w:val="22"/>
          <w:lang w:val="sr-Latn-CS"/>
        </w:rPr>
      </w:pPr>
      <w:r w:rsidRPr="00FA20CE">
        <w:rPr>
          <w:rFonts w:ascii="Cambria" w:hAnsi="Cambria"/>
          <w:sz w:val="22"/>
          <w:szCs w:val="22"/>
          <w:lang w:val="sr-Latn-BA"/>
        </w:rPr>
        <w:t xml:space="preserve">         </w:t>
      </w:r>
      <w:r w:rsidRPr="00FA20CE">
        <w:rPr>
          <w:rFonts w:ascii="Cambria" w:hAnsi="Cambria"/>
          <w:sz w:val="22"/>
          <w:szCs w:val="22"/>
          <w:lang w:val="sr-Cyrl-BA"/>
        </w:rPr>
        <w:t>(М.</w:t>
      </w:r>
      <w:r w:rsidRPr="00FA20CE">
        <w:rPr>
          <w:rFonts w:ascii="Cambria" w:hAnsi="Cambria"/>
          <w:sz w:val="22"/>
          <w:szCs w:val="22"/>
          <w:lang w:val="sr-Latn-CS"/>
        </w:rPr>
        <w:t>P</w:t>
      </w:r>
      <w:r w:rsidRPr="00FA20CE">
        <w:rPr>
          <w:rFonts w:ascii="Cambria" w:hAnsi="Cambria"/>
          <w:sz w:val="22"/>
          <w:szCs w:val="22"/>
          <w:lang w:val="sr-Cyrl-BA"/>
        </w:rPr>
        <w:t>)</w:t>
      </w:r>
    </w:p>
    <w:p w14:paraId="27727517" w14:textId="77777777" w:rsidR="0033759C" w:rsidRPr="00FA20CE" w:rsidRDefault="0033759C" w:rsidP="0033759C">
      <w:pPr>
        <w:jc w:val="both"/>
        <w:rPr>
          <w:rFonts w:ascii="Cambria" w:hAnsi="Cambria"/>
          <w:sz w:val="22"/>
          <w:szCs w:val="22"/>
          <w:lang w:val="sr-Latn-CS"/>
        </w:rPr>
      </w:pPr>
    </w:p>
    <w:sectPr w:rsidR="0033759C" w:rsidRPr="00FA20CE" w:rsidSect="00DA78E7">
      <w:footerReference w:type="even" r:id="rId8"/>
      <w:footerReference w:type="default" r:id="rId9"/>
      <w:pgSz w:w="12240" w:h="15840"/>
      <w:pgMar w:top="1134"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F1D83" w14:textId="77777777" w:rsidR="00356BEA" w:rsidRDefault="00356BEA">
      <w:r>
        <w:separator/>
      </w:r>
    </w:p>
  </w:endnote>
  <w:endnote w:type="continuationSeparator" w:id="0">
    <w:p w14:paraId="65EFA5C5" w14:textId="77777777" w:rsidR="00356BEA" w:rsidRDefault="00356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C7EE7" w14:textId="77777777" w:rsidR="00356BEA" w:rsidRDefault="00356BEA">
      <w:r>
        <w:separator/>
      </w:r>
    </w:p>
  </w:footnote>
  <w:footnote w:type="continuationSeparator" w:id="0">
    <w:p w14:paraId="47E8A364" w14:textId="77777777" w:rsidR="00356BEA" w:rsidRDefault="00356B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1"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2"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4"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0"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7"/>
  </w:num>
  <w:num w:numId="2">
    <w:abstractNumId w:val="7"/>
  </w:num>
  <w:num w:numId="3">
    <w:abstractNumId w:val="19"/>
  </w:num>
  <w:num w:numId="4">
    <w:abstractNumId w:val="10"/>
  </w:num>
  <w:num w:numId="5">
    <w:abstractNumId w:val="12"/>
  </w:num>
  <w:num w:numId="6">
    <w:abstractNumId w:val="21"/>
  </w:num>
  <w:num w:numId="7">
    <w:abstractNumId w:val="22"/>
  </w:num>
  <w:num w:numId="8">
    <w:abstractNumId w:val="15"/>
  </w:num>
  <w:num w:numId="9">
    <w:abstractNumId w:val="20"/>
  </w:num>
  <w:num w:numId="10">
    <w:abstractNumId w:val="18"/>
  </w:num>
  <w:num w:numId="11">
    <w:abstractNumId w:val="8"/>
  </w:num>
  <w:num w:numId="12">
    <w:abstractNumId w:val="6"/>
  </w:num>
  <w:num w:numId="13">
    <w:abstractNumId w:val="11"/>
  </w:num>
  <w:num w:numId="14">
    <w:abstractNumId w:val="1"/>
  </w:num>
  <w:num w:numId="15">
    <w:abstractNumId w:val="2"/>
  </w:num>
  <w:num w:numId="16">
    <w:abstractNumId w:val="0"/>
  </w:num>
  <w:num w:numId="17">
    <w:abstractNumId w:val="14"/>
  </w:num>
  <w:num w:numId="18">
    <w:abstractNumId w:val="3"/>
  </w:num>
  <w:num w:numId="19">
    <w:abstractNumId w:val="5"/>
  </w:num>
  <w:num w:numId="20">
    <w:abstractNumId w:val="9"/>
  </w:num>
  <w:num w:numId="21">
    <w:abstractNumId w:val="13"/>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944"/>
    <w:rsid w:val="000029A2"/>
    <w:rsid w:val="00002C36"/>
    <w:rsid w:val="00005285"/>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3190"/>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A2D"/>
    <w:rsid w:val="000F528D"/>
    <w:rsid w:val="000F69AE"/>
    <w:rsid w:val="000F7254"/>
    <w:rsid w:val="00101CBA"/>
    <w:rsid w:val="00101FE4"/>
    <w:rsid w:val="00102EDD"/>
    <w:rsid w:val="00102FAC"/>
    <w:rsid w:val="00103751"/>
    <w:rsid w:val="00103E33"/>
    <w:rsid w:val="00104D2E"/>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E6D"/>
    <w:rsid w:val="001304EA"/>
    <w:rsid w:val="0013121B"/>
    <w:rsid w:val="00131929"/>
    <w:rsid w:val="001340EC"/>
    <w:rsid w:val="0013416E"/>
    <w:rsid w:val="00134F54"/>
    <w:rsid w:val="00135C07"/>
    <w:rsid w:val="001405C2"/>
    <w:rsid w:val="0014073B"/>
    <w:rsid w:val="00140E62"/>
    <w:rsid w:val="001415CD"/>
    <w:rsid w:val="00141A3E"/>
    <w:rsid w:val="00141DF5"/>
    <w:rsid w:val="00142158"/>
    <w:rsid w:val="0014217D"/>
    <w:rsid w:val="0014238E"/>
    <w:rsid w:val="00142F2A"/>
    <w:rsid w:val="00146187"/>
    <w:rsid w:val="00146DE3"/>
    <w:rsid w:val="00151C35"/>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1AE4"/>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65AC"/>
    <w:rsid w:val="001D703C"/>
    <w:rsid w:val="001E01FB"/>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6AA5"/>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C28"/>
    <w:rsid w:val="00296EF8"/>
    <w:rsid w:val="002A1D02"/>
    <w:rsid w:val="002A3061"/>
    <w:rsid w:val="002A35D7"/>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56B0"/>
    <w:rsid w:val="002F573E"/>
    <w:rsid w:val="002F5814"/>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59C"/>
    <w:rsid w:val="00337720"/>
    <w:rsid w:val="00337BE9"/>
    <w:rsid w:val="00340220"/>
    <w:rsid w:val="0034216B"/>
    <w:rsid w:val="00342F75"/>
    <w:rsid w:val="00343E5C"/>
    <w:rsid w:val="00344075"/>
    <w:rsid w:val="003448BF"/>
    <w:rsid w:val="00345817"/>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F79"/>
    <w:rsid w:val="004D7228"/>
    <w:rsid w:val="004D7275"/>
    <w:rsid w:val="004D7BAD"/>
    <w:rsid w:val="004D7EC0"/>
    <w:rsid w:val="004E17ED"/>
    <w:rsid w:val="004E21A5"/>
    <w:rsid w:val="004E3757"/>
    <w:rsid w:val="004E3F72"/>
    <w:rsid w:val="004E6783"/>
    <w:rsid w:val="004E7158"/>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5A33"/>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82ED3"/>
    <w:rsid w:val="0068372A"/>
    <w:rsid w:val="00686D7C"/>
    <w:rsid w:val="006903B1"/>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4DA3"/>
    <w:rsid w:val="006E52F5"/>
    <w:rsid w:val="006E5DFC"/>
    <w:rsid w:val="006E7CF8"/>
    <w:rsid w:val="006F054A"/>
    <w:rsid w:val="006F392C"/>
    <w:rsid w:val="006F520A"/>
    <w:rsid w:val="006F6E99"/>
    <w:rsid w:val="006F74B6"/>
    <w:rsid w:val="00702444"/>
    <w:rsid w:val="00702B50"/>
    <w:rsid w:val="00704041"/>
    <w:rsid w:val="007066CB"/>
    <w:rsid w:val="00707086"/>
    <w:rsid w:val="00707F2E"/>
    <w:rsid w:val="00711ACD"/>
    <w:rsid w:val="00712C2F"/>
    <w:rsid w:val="00715747"/>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260"/>
    <w:rsid w:val="00737BB4"/>
    <w:rsid w:val="00741F63"/>
    <w:rsid w:val="00744E05"/>
    <w:rsid w:val="0074649B"/>
    <w:rsid w:val="00746823"/>
    <w:rsid w:val="00746DBD"/>
    <w:rsid w:val="00747032"/>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D06EA"/>
    <w:rsid w:val="007D07FB"/>
    <w:rsid w:val="007D2026"/>
    <w:rsid w:val="007D2BB4"/>
    <w:rsid w:val="007D2C30"/>
    <w:rsid w:val="007D5BBB"/>
    <w:rsid w:val="007E3A10"/>
    <w:rsid w:val="007E55A2"/>
    <w:rsid w:val="007E6B8D"/>
    <w:rsid w:val="007F08F7"/>
    <w:rsid w:val="007F1FBA"/>
    <w:rsid w:val="007F3AF2"/>
    <w:rsid w:val="007F3D42"/>
    <w:rsid w:val="007F4328"/>
    <w:rsid w:val="007F4406"/>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50CC"/>
    <w:rsid w:val="008263F1"/>
    <w:rsid w:val="00826577"/>
    <w:rsid w:val="008279D9"/>
    <w:rsid w:val="00830495"/>
    <w:rsid w:val="008304A3"/>
    <w:rsid w:val="00831C2A"/>
    <w:rsid w:val="00831F15"/>
    <w:rsid w:val="008334F6"/>
    <w:rsid w:val="008344A0"/>
    <w:rsid w:val="00840BC8"/>
    <w:rsid w:val="00840C95"/>
    <w:rsid w:val="00841267"/>
    <w:rsid w:val="00842285"/>
    <w:rsid w:val="00842886"/>
    <w:rsid w:val="00844173"/>
    <w:rsid w:val="008456CB"/>
    <w:rsid w:val="0084580C"/>
    <w:rsid w:val="00845E6B"/>
    <w:rsid w:val="00846869"/>
    <w:rsid w:val="00846BF7"/>
    <w:rsid w:val="00846F7E"/>
    <w:rsid w:val="00851757"/>
    <w:rsid w:val="00852EF4"/>
    <w:rsid w:val="00853B7E"/>
    <w:rsid w:val="00853DE2"/>
    <w:rsid w:val="0085521A"/>
    <w:rsid w:val="008555D5"/>
    <w:rsid w:val="0085682D"/>
    <w:rsid w:val="008577D5"/>
    <w:rsid w:val="00857FC5"/>
    <w:rsid w:val="008607D6"/>
    <w:rsid w:val="00860B19"/>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FE7"/>
    <w:rsid w:val="008D40FD"/>
    <w:rsid w:val="008D48EF"/>
    <w:rsid w:val="008D6650"/>
    <w:rsid w:val="008E15F6"/>
    <w:rsid w:val="008E2954"/>
    <w:rsid w:val="008E3239"/>
    <w:rsid w:val="008E3289"/>
    <w:rsid w:val="008E3973"/>
    <w:rsid w:val="008E560F"/>
    <w:rsid w:val="008E618C"/>
    <w:rsid w:val="008F18B9"/>
    <w:rsid w:val="008F26E6"/>
    <w:rsid w:val="008F29D8"/>
    <w:rsid w:val="008F2BBC"/>
    <w:rsid w:val="008F63EC"/>
    <w:rsid w:val="008F654B"/>
    <w:rsid w:val="008F6DEB"/>
    <w:rsid w:val="009002E1"/>
    <w:rsid w:val="00901708"/>
    <w:rsid w:val="00901782"/>
    <w:rsid w:val="00903165"/>
    <w:rsid w:val="00903213"/>
    <w:rsid w:val="0090369D"/>
    <w:rsid w:val="009036B1"/>
    <w:rsid w:val="009042BB"/>
    <w:rsid w:val="00904EB6"/>
    <w:rsid w:val="009055B2"/>
    <w:rsid w:val="009060CF"/>
    <w:rsid w:val="009068AE"/>
    <w:rsid w:val="00906927"/>
    <w:rsid w:val="00907215"/>
    <w:rsid w:val="00907342"/>
    <w:rsid w:val="009107D0"/>
    <w:rsid w:val="00910CAE"/>
    <w:rsid w:val="00912188"/>
    <w:rsid w:val="009130C6"/>
    <w:rsid w:val="00913148"/>
    <w:rsid w:val="00913BA9"/>
    <w:rsid w:val="00914447"/>
    <w:rsid w:val="009154CE"/>
    <w:rsid w:val="00916666"/>
    <w:rsid w:val="00920B84"/>
    <w:rsid w:val="009213D2"/>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63E"/>
    <w:rsid w:val="00954FA3"/>
    <w:rsid w:val="00956902"/>
    <w:rsid w:val="0096043D"/>
    <w:rsid w:val="00962069"/>
    <w:rsid w:val="00962825"/>
    <w:rsid w:val="00963FB8"/>
    <w:rsid w:val="00965A47"/>
    <w:rsid w:val="00966B1D"/>
    <w:rsid w:val="00970C5A"/>
    <w:rsid w:val="00970CE2"/>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5BE"/>
    <w:rsid w:val="00992AC4"/>
    <w:rsid w:val="00992E3D"/>
    <w:rsid w:val="00993578"/>
    <w:rsid w:val="00994DE3"/>
    <w:rsid w:val="00994E53"/>
    <w:rsid w:val="00996486"/>
    <w:rsid w:val="00996989"/>
    <w:rsid w:val="00997783"/>
    <w:rsid w:val="0099787F"/>
    <w:rsid w:val="009A03F3"/>
    <w:rsid w:val="009A1157"/>
    <w:rsid w:val="009A1CE4"/>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7638"/>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B0293"/>
    <w:rsid w:val="00BB142C"/>
    <w:rsid w:val="00BB26C1"/>
    <w:rsid w:val="00BB3665"/>
    <w:rsid w:val="00BB71BA"/>
    <w:rsid w:val="00BC056E"/>
    <w:rsid w:val="00BC1680"/>
    <w:rsid w:val="00BC1F09"/>
    <w:rsid w:val="00BC4638"/>
    <w:rsid w:val="00BC55CF"/>
    <w:rsid w:val="00BC57E3"/>
    <w:rsid w:val="00BC5B12"/>
    <w:rsid w:val="00BC5E57"/>
    <w:rsid w:val="00BC6992"/>
    <w:rsid w:val="00BC7FE6"/>
    <w:rsid w:val="00BD0809"/>
    <w:rsid w:val="00BD2B0C"/>
    <w:rsid w:val="00BD4C21"/>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2D95"/>
    <w:rsid w:val="00C43BC0"/>
    <w:rsid w:val="00C452A5"/>
    <w:rsid w:val="00C4607B"/>
    <w:rsid w:val="00C472EC"/>
    <w:rsid w:val="00C47367"/>
    <w:rsid w:val="00C47445"/>
    <w:rsid w:val="00C47945"/>
    <w:rsid w:val="00C5349C"/>
    <w:rsid w:val="00C54CA8"/>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BB7"/>
    <w:rsid w:val="00C8012D"/>
    <w:rsid w:val="00C80C74"/>
    <w:rsid w:val="00C80E6B"/>
    <w:rsid w:val="00C81640"/>
    <w:rsid w:val="00C81659"/>
    <w:rsid w:val="00C81C9A"/>
    <w:rsid w:val="00C82074"/>
    <w:rsid w:val="00C8558B"/>
    <w:rsid w:val="00C86049"/>
    <w:rsid w:val="00C86894"/>
    <w:rsid w:val="00C90076"/>
    <w:rsid w:val="00C9422C"/>
    <w:rsid w:val="00C943E5"/>
    <w:rsid w:val="00C948B7"/>
    <w:rsid w:val="00C9516D"/>
    <w:rsid w:val="00CA21C6"/>
    <w:rsid w:val="00CA2FB4"/>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6ECC"/>
    <w:rsid w:val="00CD7457"/>
    <w:rsid w:val="00CE5551"/>
    <w:rsid w:val="00CE56DE"/>
    <w:rsid w:val="00CE5A91"/>
    <w:rsid w:val="00CE6692"/>
    <w:rsid w:val="00CE6F85"/>
    <w:rsid w:val="00CE7D90"/>
    <w:rsid w:val="00CF0707"/>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DA"/>
    <w:rsid w:val="00D76174"/>
    <w:rsid w:val="00D767F1"/>
    <w:rsid w:val="00D76B22"/>
    <w:rsid w:val="00D76EB9"/>
    <w:rsid w:val="00D83313"/>
    <w:rsid w:val="00D83B83"/>
    <w:rsid w:val="00D8697A"/>
    <w:rsid w:val="00D86E9B"/>
    <w:rsid w:val="00D901A9"/>
    <w:rsid w:val="00D9076B"/>
    <w:rsid w:val="00D91753"/>
    <w:rsid w:val="00D9226C"/>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36C6"/>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5D16"/>
    <w:rsid w:val="00EB6186"/>
    <w:rsid w:val="00EC0FCD"/>
    <w:rsid w:val="00EC30A9"/>
    <w:rsid w:val="00EC3C6B"/>
    <w:rsid w:val="00EC480A"/>
    <w:rsid w:val="00EC5D23"/>
    <w:rsid w:val="00ED0080"/>
    <w:rsid w:val="00ED12C1"/>
    <w:rsid w:val="00ED34A9"/>
    <w:rsid w:val="00ED4BDA"/>
    <w:rsid w:val="00ED58EE"/>
    <w:rsid w:val="00ED6703"/>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FB2"/>
    <w:rsid w:val="00FA4DBD"/>
    <w:rsid w:val="00FB207D"/>
    <w:rsid w:val="00FB2403"/>
    <w:rsid w:val="00FB5BE5"/>
    <w:rsid w:val="00FB7831"/>
    <w:rsid w:val="00FC109A"/>
    <w:rsid w:val="00FC17B0"/>
    <w:rsid w:val="00FC1830"/>
    <w:rsid w:val="00FC2E93"/>
    <w:rsid w:val="00FC4273"/>
    <w:rsid w:val="00FC4FB1"/>
    <w:rsid w:val="00FC542D"/>
    <w:rsid w:val="00FC58B9"/>
    <w:rsid w:val="00FD0E86"/>
    <w:rsid w:val="00FD1CAC"/>
    <w:rsid w:val="00FD247B"/>
    <w:rsid w:val="00FD254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C9F9C-82FB-4ABF-BBBD-205C1D6B5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1</Pages>
  <Words>3765</Words>
  <Characters>21461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83</cp:revision>
  <cp:lastPrinted>2017-04-13T12:31:00Z</cp:lastPrinted>
  <dcterms:created xsi:type="dcterms:W3CDTF">2020-10-16T08:11:00Z</dcterms:created>
  <dcterms:modified xsi:type="dcterms:W3CDTF">2022-04-29T13:54:00Z</dcterms:modified>
</cp:coreProperties>
</file>